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C6" w:rsidRDefault="00FC76C6" w:rsidP="00FC76C6">
      <w:pPr>
        <w:autoSpaceDE w:val="0"/>
        <w:autoSpaceDN w:val="0"/>
        <w:adjustRightInd w:val="0"/>
        <w:jc w:val="left"/>
        <w:rPr>
          <w:rFonts w:ascii="Times New Roman" w:eastAsia="方正大标宋简体" w:hAnsi="Times New Roman" w:hint="eastAsia"/>
          <w:color w:val="000000"/>
          <w:spacing w:val="8"/>
          <w:sz w:val="42"/>
          <w:szCs w:val="42"/>
        </w:rPr>
      </w:pPr>
      <w:r w:rsidRPr="0099258E">
        <w:rPr>
          <w:rFonts w:ascii="Times New Roman" w:eastAsia="方正大标宋简体" w:hAnsi="Times New Roman" w:hint="eastAsia"/>
          <w:color w:val="000000"/>
          <w:spacing w:val="8"/>
          <w:sz w:val="42"/>
          <w:szCs w:val="42"/>
        </w:rPr>
        <w:t>附件</w:t>
      </w:r>
      <w:r w:rsidRPr="0099258E">
        <w:rPr>
          <w:rFonts w:ascii="Times New Roman" w:eastAsia="方正大标宋简体" w:hAnsi="Times New Roman" w:hint="eastAsia"/>
          <w:color w:val="000000"/>
          <w:spacing w:val="8"/>
          <w:sz w:val="42"/>
          <w:szCs w:val="42"/>
        </w:rPr>
        <w:t>5</w:t>
      </w:r>
    </w:p>
    <w:p w:rsidR="00FC76C6" w:rsidRPr="009709E6" w:rsidRDefault="00FC76C6" w:rsidP="00FC76C6">
      <w:pPr>
        <w:autoSpaceDE w:val="0"/>
        <w:autoSpaceDN w:val="0"/>
        <w:adjustRightInd w:val="0"/>
        <w:jc w:val="left"/>
        <w:rPr>
          <w:rFonts w:ascii="Times New Roman" w:eastAsia="方正大标宋简体" w:hAnsi="Times New Roman" w:hint="eastAsia"/>
          <w:color w:val="000000"/>
          <w:spacing w:val="8"/>
          <w:sz w:val="42"/>
          <w:szCs w:val="42"/>
        </w:rPr>
      </w:pPr>
    </w:p>
    <w:p w:rsidR="00FC76C6" w:rsidRPr="00360258" w:rsidRDefault="00FC76C6" w:rsidP="00FC76C6">
      <w:pPr>
        <w:widowControl/>
        <w:jc w:val="center"/>
        <w:outlineLvl w:val="0"/>
        <w:rPr>
          <w:rFonts w:ascii="方正大标宋简体" w:eastAsia="方正大标宋简体" w:hAnsi="Arial" w:cs="Arial"/>
          <w:bCs/>
          <w:kern w:val="36"/>
          <w:sz w:val="42"/>
          <w:szCs w:val="42"/>
        </w:rPr>
      </w:pPr>
      <w:r w:rsidRPr="00360258">
        <w:rPr>
          <w:rFonts w:ascii="方正大标宋简体" w:eastAsia="方正大标宋简体" w:hAnsi="Arial" w:cs="Arial" w:hint="eastAsia"/>
          <w:bCs/>
          <w:kern w:val="36"/>
          <w:sz w:val="42"/>
          <w:szCs w:val="42"/>
        </w:rPr>
        <w:t>上海期货交易所套期保值交易管理办法</w:t>
      </w:r>
    </w:p>
    <w:p w:rsidR="00FC76C6" w:rsidRDefault="00FC76C6" w:rsidP="00FC76C6">
      <w:pPr>
        <w:widowControl/>
        <w:jc w:val="center"/>
        <w:outlineLvl w:val="0"/>
        <w:rPr>
          <w:rFonts w:ascii="方正大标宋简体" w:eastAsia="方正大标宋简体" w:hAnsi="Arial" w:cs="Arial" w:hint="eastAsia"/>
          <w:bCs/>
          <w:kern w:val="36"/>
          <w:sz w:val="42"/>
          <w:szCs w:val="42"/>
        </w:rPr>
      </w:pPr>
      <w:r w:rsidRPr="00360258">
        <w:rPr>
          <w:rFonts w:ascii="方正大标宋简体" w:eastAsia="方正大标宋简体" w:hAnsi="Arial" w:cs="Arial" w:hint="eastAsia"/>
          <w:bCs/>
          <w:kern w:val="36"/>
          <w:sz w:val="42"/>
          <w:szCs w:val="42"/>
        </w:rPr>
        <w:t>（修订案）</w:t>
      </w:r>
    </w:p>
    <w:p w:rsidR="00FC76C6" w:rsidRPr="009709E6" w:rsidRDefault="00FC76C6" w:rsidP="00FC76C6">
      <w:pPr>
        <w:widowControl/>
        <w:jc w:val="center"/>
        <w:outlineLvl w:val="0"/>
        <w:rPr>
          <w:rFonts w:ascii="方正大标宋简体" w:eastAsia="方正大标宋简体" w:hAnsi="Arial" w:cs="Arial" w:hint="eastAsia"/>
          <w:bCs/>
          <w:kern w:val="36"/>
          <w:sz w:val="42"/>
          <w:szCs w:val="42"/>
        </w:rPr>
      </w:pPr>
    </w:p>
    <w:p w:rsidR="00FC76C6" w:rsidRPr="00973562" w:rsidRDefault="00FC76C6" w:rsidP="00FC76C6">
      <w:pPr>
        <w:autoSpaceDE w:val="0"/>
        <w:autoSpaceDN w:val="0"/>
        <w:adjustRightInd w:val="0"/>
        <w:spacing w:line="520" w:lineRule="exact"/>
        <w:jc w:val="center"/>
        <w:rPr>
          <w:rFonts w:ascii="Times New Roman" w:eastAsia="方正黑体简体" w:hAnsi="Times New Roman"/>
          <w:bCs/>
          <w:kern w:val="0"/>
          <w:sz w:val="30"/>
          <w:szCs w:val="30"/>
        </w:rPr>
      </w:pPr>
      <w:r w:rsidRPr="00973562">
        <w:rPr>
          <w:rFonts w:ascii="Times New Roman" w:eastAsia="方正黑体简体" w:hAnsi="Times New Roman"/>
          <w:bCs/>
          <w:kern w:val="0"/>
          <w:sz w:val="30"/>
          <w:szCs w:val="30"/>
        </w:rPr>
        <w:t>第一章</w:t>
      </w:r>
      <w:r w:rsidRPr="00973562">
        <w:rPr>
          <w:rFonts w:ascii="Times New Roman" w:eastAsia="方正黑体简体" w:hAnsi="Times New Roman"/>
          <w:bCs/>
          <w:kern w:val="0"/>
          <w:sz w:val="30"/>
          <w:szCs w:val="30"/>
        </w:rPr>
        <w:t xml:space="preserve"> </w:t>
      </w:r>
      <w:r w:rsidRPr="00973562">
        <w:rPr>
          <w:rFonts w:ascii="Times New Roman" w:eastAsia="方正黑体简体" w:hAnsi="Times New Roman"/>
          <w:bCs/>
          <w:kern w:val="0"/>
          <w:sz w:val="30"/>
          <w:szCs w:val="30"/>
        </w:rPr>
        <w:t>总</w:t>
      </w:r>
      <w:r w:rsidRPr="00973562">
        <w:rPr>
          <w:rFonts w:ascii="Times New Roman" w:eastAsia="方正黑体简体" w:hAnsi="Times New Roman"/>
          <w:bCs/>
          <w:kern w:val="0"/>
          <w:sz w:val="30"/>
          <w:szCs w:val="30"/>
        </w:rPr>
        <w:t xml:space="preserve"> </w:t>
      </w:r>
      <w:r w:rsidRPr="00973562">
        <w:rPr>
          <w:rFonts w:ascii="Times New Roman" w:eastAsia="方正黑体简体" w:hAnsi="Times New Roman"/>
          <w:bCs/>
          <w:kern w:val="0"/>
          <w:sz w:val="30"/>
          <w:szCs w:val="30"/>
        </w:rPr>
        <w:t>则</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第一条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为充分发挥期货市场的套期保值功能，促进期货市场的规范发展，根据《上海期货交易所交易规则》等有关规定，制定本办法。</w:t>
      </w:r>
    </w:p>
    <w:p w:rsidR="00FC76C6" w:rsidRPr="00973562" w:rsidRDefault="00FC76C6" w:rsidP="00FC76C6">
      <w:pPr>
        <w:spacing w:line="520" w:lineRule="exact"/>
        <w:ind w:firstLineChars="200" w:firstLine="600"/>
        <w:rPr>
          <w:rFonts w:ascii="Times New Roman" w:eastAsia="方正仿宋简体" w:hAnsi="Times New Roman"/>
          <w:color w:val="000000"/>
          <w:sz w:val="30"/>
          <w:szCs w:val="30"/>
        </w:rPr>
      </w:pPr>
      <w:r w:rsidRPr="00973562">
        <w:rPr>
          <w:rFonts w:ascii="Times New Roman" w:eastAsia="方正仿宋简体" w:hAnsi="Times New Roman"/>
          <w:color w:val="000000"/>
          <w:sz w:val="30"/>
          <w:szCs w:val="30"/>
        </w:rPr>
        <w:t>第二条</w:t>
      </w:r>
      <w:r w:rsidRPr="00973562">
        <w:rPr>
          <w:rFonts w:ascii="Times New Roman" w:eastAsia="方正仿宋简体" w:hAnsi="Times New Roman"/>
          <w:color w:val="000000"/>
          <w:sz w:val="30"/>
          <w:szCs w:val="30"/>
        </w:rPr>
        <w:t xml:space="preserve"> </w:t>
      </w:r>
      <w:r w:rsidRPr="00973562">
        <w:rPr>
          <w:rFonts w:ascii="Times New Roman" w:eastAsia="方正仿宋简体" w:hAnsi="Times New Roman"/>
          <w:color w:val="000000"/>
          <w:sz w:val="30"/>
          <w:szCs w:val="30"/>
        </w:rPr>
        <w:t>套期保值交易头寸分为一般月份套期保值交易头寸和临近交割月份套期保值交易头寸。</w:t>
      </w:r>
    </w:p>
    <w:p w:rsidR="00FC76C6" w:rsidRPr="00E955C3" w:rsidRDefault="00FC76C6" w:rsidP="00FC76C6">
      <w:pPr>
        <w:spacing w:line="520" w:lineRule="exact"/>
        <w:ind w:firstLineChars="200" w:firstLine="600"/>
        <w:rPr>
          <w:rFonts w:ascii="方正仿宋简体" w:eastAsia="方正仿宋简体" w:hAnsi="Times New Roman" w:hint="eastAsia"/>
          <w:color w:val="000000"/>
          <w:sz w:val="30"/>
          <w:szCs w:val="30"/>
        </w:rPr>
      </w:pPr>
      <w:r w:rsidRPr="00E955C3">
        <w:rPr>
          <w:rFonts w:ascii="方正仿宋简体" w:eastAsia="方正仿宋简体" w:hAnsi="Times New Roman" w:hint="eastAsia"/>
          <w:color w:val="000000"/>
          <w:sz w:val="30"/>
          <w:szCs w:val="30"/>
        </w:rPr>
        <w:t>铜、铝、锌、铅、</w:t>
      </w:r>
      <w:bookmarkStart w:id="0" w:name="OLE_LINK405"/>
      <w:bookmarkStart w:id="1" w:name="OLE_LINK406"/>
      <w:r w:rsidRPr="00E955C3">
        <w:rPr>
          <w:rFonts w:ascii="方正仿宋简体" w:eastAsia="方正仿宋简体" w:hAnsi="Times New Roman" w:hint="eastAsia"/>
          <w:b/>
          <w:color w:val="000000"/>
          <w:sz w:val="30"/>
          <w:szCs w:val="30"/>
          <w:shd w:val="clear" w:color="auto" w:fill="BFBFBF"/>
        </w:rPr>
        <w:t>镍、锡、</w:t>
      </w:r>
      <w:bookmarkEnd w:id="0"/>
      <w:bookmarkEnd w:id="1"/>
      <w:r w:rsidRPr="00E955C3">
        <w:rPr>
          <w:rFonts w:ascii="方正仿宋简体" w:eastAsia="方正仿宋简体" w:hAnsi="Times New Roman" w:hint="eastAsia"/>
          <w:color w:val="000000"/>
          <w:sz w:val="30"/>
          <w:szCs w:val="30"/>
        </w:rPr>
        <w:t>螺纹钢、线材、热轧卷板、黄金、白银、天然橡胶和石油沥青（以下简称沥青）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FC76C6" w:rsidRPr="00E955C3" w:rsidRDefault="00FC76C6" w:rsidP="00FC76C6">
      <w:pPr>
        <w:spacing w:line="520" w:lineRule="exact"/>
        <w:ind w:firstLineChars="200" w:firstLine="600"/>
        <w:rPr>
          <w:rFonts w:ascii="方正仿宋简体" w:eastAsia="方正仿宋简体" w:hAnsi="Times New Roman" w:hint="eastAsia"/>
          <w:color w:val="000000"/>
          <w:sz w:val="30"/>
          <w:szCs w:val="30"/>
        </w:rPr>
      </w:pPr>
      <w:r w:rsidRPr="00E955C3">
        <w:rPr>
          <w:rFonts w:ascii="方正仿宋简体" w:eastAsia="方正仿宋简体" w:hAnsi="Times New Roman" w:hint="eastAsia"/>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p w:rsidR="00FC76C6" w:rsidRPr="00E955C3" w:rsidRDefault="00FC76C6" w:rsidP="00FC76C6">
      <w:pPr>
        <w:autoSpaceDE w:val="0"/>
        <w:autoSpaceDN w:val="0"/>
        <w:adjustRightInd w:val="0"/>
        <w:spacing w:line="520" w:lineRule="exact"/>
        <w:ind w:firstLineChars="200" w:firstLine="600"/>
        <w:rPr>
          <w:rFonts w:ascii="方正仿宋简体" w:eastAsia="方正仿宋简体" w:hAnsi="Times New Roman" w:hint="eastAsia"/>
          <w:kern w:val="0"/>
          <w:sz w:val="30"/>
          <w:szCs w:val="30"/>
        </w:rPr>
      </w:pPr>
      <w:r w:rsidRPr="00E955C3">
        <w:rPr>
          <w:rFonts w:ascii="方正仿宋简体" w:eastAsia="方正仿宋简体" w:hAnsi="Times New Roman" w:hint="eastAsia"/>
          <w:kern w:val="0"/>
          <w:sz w:val="30"/>
          <w:szCs w:val="30"/>
        </w:rPr>
        <w:t>第三条 会员或客户在上海期货交易所（以下简称“交易所”）从事套期保值业务，应当遵守本办法。</w:t>
      </w:r>
    </w:p>
    <w:p w:rsidR="00FC76C6" w:rsidRPr="00973562" w:rsidRDefault="00FC76C6" w:rsidP="00FC76C6">
      <w:pPr>
        <w:spacing w:line="520" w:lineRule="exact"/>
        <w:ind w:firstLineChars="200" w:firstLine="600"/>
        <w:rPr>
          <w:rFonts w:ascii="Times New Roman" w:eastAsia="方正仿宋简体" w:hAnsi="Times New Roman"/>
          <w:sz w:val="30"/>
          <w:szCs w:val="30"/>
        </w:rPr>
      </w:pPr>
    </w:p>
    <w:p w:rsidR="00FC76C6" w:rsidRPr="00973562" w:rsidRDefault="00FC76C6" w:rsidP="00FC76C6">
      <w:pPr>
        <w:autoSpaceDE w:val="0"/>
        <w:autoSpaceDN w:val="0"/>
        <w:adjustRightInd w:val="0"/>
        <w:spacing w:line="520" w:lineRule="exact"/>
        <w:jc w:val="center"/>
        <w:rPr>
          <w:rFonts w:ascii="Times New Roman" w:eastAsia="方正黑体简体" w:hAnsi="Times New Roman"/>
          <w:bCs/>
          <w:kern w:val="0"/>
          <w:sz w:val="30"/>
          <w:szCs w:val="30"/>
        </w:rPr>
      </w:pPr>
      <w:r w:rsidRPr="00973562">
        <w:rPr>
          <w:rFonts w:ascii="Times New Roman" w:eastAsia="方正黑体简体" w:hAnsi="Times New Roman"/>
          <w:bCs/>
          <w:kern w:val="0"/>
          <w:sz w:val="30"/>
          <w:szCs w:val="30"/>
        </w:rPr>
        <w:t>第二章</w:t>
      </w:r>
      <w:r w:rsidRPr="00973562">
        <w:rPr>
          <w:rFonts w:ascii="Times New Roman" w:eastAsia="方正黑体简体" w:hAnsi="Times New Roman"/>
          <w:bCs/>
          <w:kern w:val="0"/>
          <w:sz w:val="30"/>
          <w:szCs w:val="30"/>
        </w:rPr>
        <w:t xml:space="preserve"> </w:t>
      </w:r>
      <w:r w:rsidRPr="00973562">
        <w:rPr>
          <w:rFonts w:ascii="Times New Roman" w:eastAsia="方正黑体简体" w:hAnsi="Times New Roman"/>
          <w:bCs/>
          <w:kern w:val="0"/>
          <w:sz w:val="30"/>
          <w:szCs w:val="30"/>
        </w:rPr>
        <w:t>一般月份套期保值交易头寸的申请与审批</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第四条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各品种期货一般月份套期保值交易头寸实行审批制。一般月份套期保值交易分为一般月份买入套期保值交易和一般月份卖出套期保值交易。</w:t>
      </w:r>
    </w:p>
    <w:p w:rsidR="00FC76C6" w:rsidRPr="00973562" w:rsidRDefault="00FC76C6" w:rsidP="00FC76C6">
      <w:pPr>
        <w:autoSpaceDE w:val="0"/>
        <w:autoSpaceDN w:val="0"/>
        <w:adjustRightInd w:val="0"/>
        <w:snapToGri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第五条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需进行一般月份套期保值交易的客户应当向其开户的期货公司会员申报，期货公司会员进行审核后，按本办法向交易所办理申报手续</w:t>
      </w:r>
      <w:r w:rsidRPr="00973562">
        <w:rPr>
          <w:rFonts w:ascii="Times New Roman" w:eastAsia="方正仿宋简体" w:hAnsi="Times New Roman"/>
          <w:kern w:val="0"/>
          <w:sz w:val="30"/>
          <w:szCs w:val="30"/>
        </w:rPr>
        <w:t>;</w:t>
      </w:r>
      <w:r w:rsidRPr="00973562">
        <w:rPr>
          <w:rFonts w:ascii="Times New Roman" w:eastAsia="方正仿宋简体" w:hAnsi="Times New Roman"/>
          <w:kern w:val="0"/>
          <w:sz w:val="30"/>
          <w:szCs w:val="30"/>
        </w:rPr>
        <w:t>非期货公司会员直接向交易所办理申报手续。</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第六条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申请一般月份套期保值交易头寸的非期货公司会员或客户应当具备与套期保值交易品种相关的生产经营资格。</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第七条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申请一般月份套期保值交易头寸的会员或客户，应当填写《上海期货交易所一般月份套期保值交易头寸申请（审批）表》，并提交下列证明材料</w:t>
      </w:r>
      <w:r>
        <w:rPr>
          <w:rFonts w:ascii="Times New Roman" w:eastAsia="方正仿宋简体" w:hAnsi="Times New Roman" w:hint="eastAsia"/>
          <w:kern w:val="0"/>
          <w:sz w:val="30"/>
          <w:szCs w:val="30"/>
        </w:rPr>
        <w:t>：</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（一）企业营业执照副本复印件</w:t>
      </w:r>
      <w:r>
        <w:rPr>
          <w:rFonts w:ascii="Times New Roman" w:eastAsia="方正仿宋简体" w:hAnsi="Times New Roman" w:hint="eastAsia"/>
          <w:kern w:val="0"/>
          <w:sz w:val="30"/>
          <w:szCs w:val="30"/>
        </w:rPr>
        <w:t>；</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shd w:val="clear" w:color="auto" w:fill="C0C0C0"/>
        </w:rPr>
      </w:pPr>
      <w:r w:rsidRPr="00973562">
        <w:rPr>
          <w:rFonts w:ascii="Times New Roman" w:eastAsia="方正仿宋简体" w:hAnsi="Times New Roman"/>
          <w:kern w:val="0"/>
          <w:sz w:val="30"/>
          <w:szCs w:val="30"/>
        </w:rPr>
        <w:t>（二）上一年度现货经营业绩；</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（三）当年或下一年度现货经营计划；与申请套期保值交易头寸相对应的购销合同或其他有效凭证</w:t>
      </w:r>
      <w:r>
        <w:rPr>
          <w:rFonts w:ascii="Times New Roman" w:eastAsia="方正仿宋简体" w:hAnsi="Times New Roman" w:hint="eastAsia"/>
          <w:kern w:val="0"/>
          <w:sz w:val="30"/>
          <w:szCs w:val="30"/>
        </w:rPr>
        <w:t>；</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（四）套期保值交易方案（主要内容包括风险来源分析、保值目标、预期的交割或平仓的数量）；</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（五）交易所要求的其他证明材料。</w:t>
      </w:r>
    </w:p>
    <w:p w:rsidR="00FC76C6" w:rsidRPr="00973562" w:rsidRDefault="00FC76C6" w:rsidP="00FC76C6">
      <w:pPr>
        <w:spacing w:line="520" w:lineRule="exact"/>
        <w:ind w:firstLineChars="200" w:firstLine="600"/>
        <w:rPr>
          <w:rFonts w:ascii="Times New Roman" w:eastAsia="方正仿宋简体" w:hAnsi="Times New Roman"/>
          <w:color w:val="000000"/>
          <w:sz w:val="30"/>
          <w:szCs w:val="30"/>
        </w:rPr>
      </w:pPr>
      <w:r w:rsidRPr="00973562">
        <w:rPr>
          <w:rFonts w:ascii="Times New Roman" w:eastAsia="方正仿宋简体" w:hAnsi="Times New Roman"/>
          <w:color w:val="000000"/>
          <w:sz w:val="30"/>
          <w:szCs w:val="30"/>
        </w:rPr>
        <w:t>第八条</w:t>
      </w:r>
      <w:r w:rsidRPr="00973562">
        <w:rPr>
          <w:rFonts w:ascii="Times New Roman" w:eastAsia="方正仿宋简体" w:hAnsi="Times New Roman"/>
          <w:color w:val="000000"/>
          <w:sz w:val="30"/>
          <w:szCs w:val="30"/>
        </w:rPr>
        <w:t xml:space="preserve"> </w:t>
      </w:r>
      <w:r w:rsidRPr="00973562">
        <w:rPr>
          <w:rFonts w:ascii="Times New Roman" w:eastAsia="方正仿宋简体" w:hAnsi="Times New Roman"/>
          <w:color w:val="000000"/>
          <w:sz w:val="30"/>
          <w:szCs w:val="30"/>
        </w:rPr>
        <w:t>铜、铝、锌、铅、</w:t>
      </w:r>
      <w:r w:rsidRPr="00973562">
        <w:rPr>
          <w:rFonts w:ascii="Times New Roman" w:eastAsia="方正仿宋简体" w:hAnsi="Times New Roman"/>
          <w:b/>
          <w:color w:val="000000"/>
          <w:sz w:val="30"/>
          <w:szCs w:val="30"/>
          <w:shd w:val="clear" w:color="auto" w:fill="BFBFBF"/>
        </w:rPr>
        <w:t>镍、锡、</w:t>
      </w:r>
      <w:r w:rsidRPr="00973562">
        <w:rPr>
          <w:rFonts w:ascii="Times New Roman" w:eastAsia="方正仿宋简体" w:hAnsi="Times New Roman"/>
          <w:color w:val="000000"/>
          <w:sz w:val="30"/>
          <w:szCs w:val="30"/>
        </w:rPr>
        <w:t>螺纹钢、线材、热轧卷板、黄金、白银、天然橡胶和沥青一般月份套期保值交易头寸的申请应当在该套期保值所涉合约交割月前第二月的最后一个交易日之前提出，逾期交易所不再受理该合约一般月份套期保值交易头寸的申请。会员或客户可以一次申请多个合约的一般月份套期保值交易头寸。</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lastRenderedPageBreak/>
        <w:t>第九条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燃料油一般月份套期保值交易头寸的申请应当在该套期保值所涉合约交割月前第三月的最后一个交易日之前提出，逾期交易所不再受理该合约一般月份套期保值交易头寸的申请。会员或客户可以一次申请多个合约的一般月份套期保值交易头寸。</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第十条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交易所对一般月份套期保值交易头寸的申请，按主体资格是否符合，套期保值品种、交易部位、买卖数量、套期保值时间与其生产经营规模、历史经营状况、资金等情况是否相适应进行审核，确定其一般月份套期保值交易头寸。一般月份套期保值交易头寸不超过其所提供的一般月份套期保值证明材料中所申报的数量。</w:t>
      </w:r>
    </w:p>
    <w:p w:rsidR="00FC76C6" w:rsidRPr="00973562" w:rsidRDefault="00FC76C6" w:rsidP="00FC76C6">
      <w:pPr>
        <w:autoSpaceDE w:val="0"/>
        <w:autoSpaceDN w:val="0"/>
        <w:adjustRightInd w:val="0"/>
        <w:spacing w:line="520" w:lineRule="exact"/>
        <w:ind w:firstLineChars="200" w:firstLine="522"/>
        <w:rPr>
          <w:rFonts w:ascii="Times New Roman" w:eastAsia="方正仿宋简体" w:hAnsi="Times New Roman"/>
          <w:b/>
          <w:bCs/>
          <w:spacing w:val="-20"/>
          <w:kern w:val="0"/>
          <w:sz w:val="30"/>
          <w:szCs w:val="30"/>
        </w:rPr>
      </w:pPr>
    </w:p>
    <w:p w:rsidR="00FC76C6" w:rsidRPr="00973562" w:rsidRDefault="00FC76C6" w:rsidP="00FC76C6">
      <w:pPr>
        <w:autoSpaceDE w:val="0"/>
        <w:autoSpaceDN w:val="0"/>
        <w:adjustRightInd w:val="0"/>
        <w:spacing w:line="520" w:lineRule="exact"/>
        <w:jc w:val="center"/>
        <w:rPr>
          <w:rFonts w:ascii="Times New Roman" w:eastAsia="方正黑体简体" w:hAnsi="Times New Roman"/>
          <w:bCs/>
          <w:kern w:val="0"/>
          <w:sz w:val="30"/>
          <w:szCs w:val="30"/>
        </w:rPr>
      </w:pPr>
      <w:r w:rsidRPr="00973562">
        <w:rPr>
          <w:rFonts w:ascii="Times New Roman" w:eastAsia="方正黑体简体" w:hAnsi="Times New Roman"/>
          <w:bCs/>
          <w:kern w:val="0"/>
          <w:sz w:val="30"/>
          <w:szCs w:val="30"/>
        </w:rPr>
        <w:t>第三章</w:t>
      </w:r>
      <w:r w:rsidRPr="00973562">
        <w:rPr>
          <w:rFonts w:ascii="Times New Roman" w:eastAsia="方正黑体简体" w:hAnsi="Times New Roman"/>
          <w:bCs/>
          <w:kern w:val="0"/>
          <w:sz w:val="30"/>
          <w:szCs w:val="30"/>
        </w:rPr>
        <w:t xml:space="preserve"> </w:t>
      </w:r>
      <w:r w:rsidRPr="00973562">
        <w:rPr>
          <w:rFonts w:ascii="Times New Roman" w:eastAsia="方正黑体简体" w:hAnsi="Times New Roman"/>
          <w:bCs/>
          <w:kern w:val="0"/>
          <w:sz w:val="30"/>
          <w:szCs w:val="30"/>
        </w:rPr>
        <w:t>临近交割月份套期保值交易头寸的申请与审批</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第十一条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临近交割月份套期保值交易头寸实行审批制。临近交割月份套期保值交易分为临近交割月份买入套期保值交易和临近交割月份卖出套期保值交易。</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第十二条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需进行临近交割月份套期保值交易的客户应当向其开户的期货公司会员申报，由期货公司会员进行审核后，按本办法向交易所办理申报手续；非期货公司会员直接向交易所办理申报手续。</w:t>
      </w:r>
    </w:p>
    <w:p w:rsidR="00FC76C6"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第十三条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申请临近交割月份套期保值交易头寸的会员或客户，应当填写《上海期货交易所临近交割月份套期保值交易头寸申请（审批）表》，并提交以下证明材料</w:t>
      </w:r>
      <w:r>
        <w:rPr>
          <w:rFonts w:ascii="Times New Roman" w:eastAsia="方正仿宋简体" w:hAnsi="Times New Roman" w:hint="eastAsia"/>
          <w:kern w:val="0"/>
          <w:sz w:val="30"/>
          <w:szCs w:val="30"/>
        </w:rPr>
        <w:t>：</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p>
    <w:tbl>
      <w:tblPr>
        <w:tblW w:w="490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3"/>
        <w:gridCol w:w="1364"/>
        <w:gridCol w:w="6131"/>
      </w:tblGrid>
      <w:tr w:rsidR="00FC76C6" w:rsidRPr="005A3A55" w:rsidTr="000B3428">
        <w:trPr>
          <w:trHeight w:val="930"/>
          <w:jc w:val="center"/>
        </w:trPr>
        <w:tc>
          <w:tcPr>
            <w:tcW w:w="516" w:type="pct"/>
            <w:vMerge w:val="restart"/>
            <w:shd w:val="clear" w:color="auto" w:fill="auto"/>
            <w:noWrap/>
            <w:textDirection w:val="tbRlV"/>
            <w:vAlign w:val="center"/>
          </w:tcPr>
          <w:p w:rsidR="00FC76C6" w:rsidRPr="005A3A55" w:rsidRDefault="00FC76C6" w:rsidP="000B3428">
            <w:pPr>
              <w:widowControl/>
              <w:spacing w:before="100" w:beforeAutospacing="1" w:after="100" w:afterAutospacing="1" w:line="480" w:lineRule="exact"/>
              <w:ind w:left="113" w:right="113"/>
              <w:jc w:val="center"/>
              <w:rPr>
                <w:rFonts w:ascii="Times New Roman" w:eastAsia="方正仿宋简体" w:hAnsi="Times New Roman"/>
                <w:kern w:val="0"/>
                <w:sz w:val="30"/>
                <w:szCs w:val="30"/>
              </w:rPr>
            </w:pPr>
            <w:r w:rsidRPr="005A3A55">
              <w:rPr>
                <w:rFonts w:ascii="Times New Roman" w:eastAsia="方正仿宋简体" w:hAnsi="Times New Roman"/>
                <w:kern w:val="0"/>
                <w:sz w:val="30"/>
                <w:szCs w:val="30"/>
              </w:rPr>
              <w:t>客</w:t>
            </w:r>
            <w:r w:rsidRPr="005A3A55">
              <w:rPr>
                <w:rFonts w:ascii="Times New Roman" w:eastAsia="方正仿宋简体" w:hAnsi="Times New Roman"/>
                <w:kern w:val="0"/>
                <w:sz w:val="30"/>
                <w:szCs w:val="30"/>
              </w:rPr>
              <w:t xml:space="preserve">  </w:t>
            </w:r>
            <w:r w:rsidRPr="005A3A55">
              <w:rPr>
                <w:rFonts w:ascii="Times New Roman" w:eastAsia="方正仿宋简体" w:hAnsi="Times New Roman"/>
                <w:kern w:val="0"/>
                <w:sz w:val="30"/>
                <w:szCs w:val="30"/>
              </w:rPr>
              <w:t>户</w:t>
            </w:r>
            <w:r w:rsidRPr="005A3A55">
              <w:rPr>
                <w:rFonts w:ascii="Times New Roman" w:eastAsia="方正仿宋简体" w:hAnsi="Times New Roman"/>
                <w:kern w:val="0"/>
                <w:sz w:val="30"/>
                <w:szCs w:val="30"/>
              </w:rPr>
              <w:t xml:space="preserve">  </w:t>
            </w:r>
            <w:r w:rsidRPr="005A3A55">
              <w:rPr>
                <w:rFonts w:ascii="Times New Roman" w:eastAsia="方正仿宋简体" w:hAnsi="Times New Roman"/>
                <w:kern w:val="0"/>
                <w:sz w:val="30"/>
                <w:szCs w:val="30"/>
              </w:rPr>
              <w:t>性</w:t>
            </w:r>
            <w:r w:rsidRPr="005A3A55">
              <w:rPr>
                <w:rFonts w:ascii="Times New Roman" w:eastAsia="方正仿宋简体" w:hAnsi="Times New Roman"/>
                <w:kern w:val="0"/>
                <w:sz w:val="30"/>
                <w:szCs w:val="30"/>
              </w:rPr>
              <w:t xml:space="preserve">  </w:t>
            </w:r>
            <w:r w:rsidRPr="005A3A55">
              <w:rPr>
                <w:rFonts w:ascii="Times New Roman" w:eastAsia="方正仿宋简体" w:hAnsi="Times New Roman"/>
                <w:kern w:val="0"/>
                <w:sz w:val="30"/>
                <w:szCs w:val="30"/>
              </w:rPr>
              <w:t>质</w:t>
            </w:r>
          </w:p>
        </w:tc>
        <w:tc>
          <w:tcPr>
            <w:tcW w:w="816" w:type="pct"/>
            <w:noWrap/>
            <w:vAlign w:val="center"/>
          </w:tcPr>
          <w:p w:rsidR="00FC76C6" w:rsidRPr="005A3A55" w:rsidRDefault="00FC76C6" w:rsidP="000B3428">
            <w:pPr>
              <w:widowControl/>
              <w:spacing w:line="480" w:lineRule="exact"/>
              <w:rPr>
                <w:rFonts w:ascii="Times New Roman" w:eastAsia="方正仿宋简体" w:hAnsi="Times New Roman"/>
                <w:b/>
                <w:kern w:val="0"/>
                <w:sz w:val="30"/>
                <w:szCs w:val="30"/>
              </w:rPr>
            </w:pPr>
            <w:r w:rsidRPr="005A3A55">
              <w:rPr>
                <w:rFonts w:ascii="Times New Roman" w:eastAsia="方正仿宋简体" w:hAnsi="Times New Roman"/>
                <w:kern w:val="0"/>
                <w:sz w:val="30"/>
                <w:szCs w:val="30"/>
              </w:rPr>
              <w:t>生产类</w:t>
            </w:r>
          </w:p>
        </w:tc>
        <w:tc>
          <w:tcPr>
            <w:tcW w:w="3668" w:type="pct"/>
            <w:vAlign w:val="center"/>
          </w:tcPr>
          <w:p w:rsidR="00FC76C6" w:rsidRPr="005A3A55" w:rsidRDefault="00FC76C6" w:rsidP="000B3428">
            <w:pPr>
              <w:widowControl/>
              <w:spacing w:line="480" w:lineRule="exact"/>
              <w:jc w:val="left"/>
              <w:rPr>
                <w:rFonts w:ascii="Times New Roman" w:eastAsia="方正仿宋简体" w:hAnsi="Times New Roman"/>
                <w:kern w:val="0"/>
                <w:sz w:val="30"/>
                <w:szCs w:val="30"/>
              </w:rPr>
            </w:pPr>
            <w:r w:rsidRPr="005A3A55">
              <w:rPr>
                <w:rFonts w:ascii="Times New Roman" w:eastAsia="方正仿宋简体" w:hAnsi="Times New Roman"/>
                <w:kern w:val="0"/>
                <w:sz w:val="30"/>
                <w:szCs w:val="30"/>
              </w:rPr>
              <w:t>当年或上一年度生产计划书；与申请套期保值交易头寸相对应的现货仓单或者拥有实物的其他有效凭证。</w:t>
            </w:r>
          </w:p>
        </w:tc>
      </w:tr>
      <w:tr w:rsidR="00FC76C6" w:rsidRPr="005A3A55" w:rsidTr="000B3428">
        <w:trPr>
          <w:trHeight w:val="613"/>
          <w:jc w:val="center"/>
        </w:trPr>
        <w:tc>
          <w:tcPr>
            <w:tcW w:w="516" w:type="pct"/>
            <w:vMerge/>
            <w:shd w:val="clear" w:color="auto" w:fill="auto"/>
            <w:noWrap/>
            <w:vAlign w:val="center"/>
          </w:tcPr>
          <w:p w:rsidR="00FC76C6" w:rsidRPr="005A3A55" w:rsidRDefault="00FC76C6" w:rsidP="000B3428">
            <w:pPr>
              <w:widowControl/>
              <w:spacing w:before="100" w:beforeAutospacing="1" w:after="100" w:afterAutospacing="1" w:line="480" w:lineRule="exact"/>
              <w:ind w:firstLineChars="200" w:firstLine="600"/>
              <w:rPr>
                <w:rFonts w:ascii="Times New Roman" w:eastAsia="方正仿宋简体" w:hAnsi="Times New Roman"/>
                <w:kern w:val="0"/>
                <w:sz w:val="30"/>
                <w:szCs w:val="30"/>
              </w:rPr>
            </w:pPr>
          </w:p>
        </w:tc>
        <w:tc>
          <w:tcPr>
            <w:tcW w:w="816" w:type="pct"/>
            <w:noWrap/>
            <w:vAlign w:val="center"/>
          </w:tcPr>
          <w:p w:rsidR="00FC76C6" w:rsidRPr="005A3A55" w:rsidRDefault="00FC76C6" w:rsidP="000B3428">
            <w:pPr>
              <w:widowControl/>
              <w:spacing w:line="480" w:lineRule="exact"/>
              <w:rPr>
                <w:rFonts w:ascii="Times New Roman" w:eastAsia="方正仿宋简体" w:hAnsi="Times New Roman"/>
                <w:b/>
                <w:kern w:val="0"/>
                <w:sz w:val="30"/>
                <w:szCs w:val="30"/>
              </w:rPr>
            </w:pPr>
            <w:r w:rsidRPr="005A3A55">
              <w:rPr>
                <w:rFonts w:ascii="Times New Roman" w:eastAsia="方正仿宋简体" w:hAnsi="Times New Roman"/>
                <w:kern w:val="0"/>
                <w:sz w:val="30"/>
                <w:szCs w:val="30"/>
              </w:rPr>
              <w:t>加工类</w:t>
            </w:r>
          </w:p>
        </w:tc>
        <w:tc>
          <w:tcPr>
            <w:tcW w:w="3668" w:type="pct"/>
            <w:vAlign w:val="center"/>
          </w:tcPr>
          <w:p w:rsidR="00FC76C6" w:rsidRPr="005A3A55" w:rsidRDefault="00FC76C6" w:rsidP="000B3428">
            <w:pPr>
              <w:widowControl/>
              <w:spacing w:line="480" w:lineRule="exact"/>
              <w:jc w:val="left"/>
              <w:rPr>
                <w:rFonts w:ascii="Times New Roman" w:eastAsia="方正仿宋简体" w:hAnsi="Times New Roman"/>
                <w:kern w:val="0"/>
                <w:sz w:val="30"/>
                <w:szCs w:val="30"/>
              </w:rPr>
            </w:pPr>
            <w:r w:rsidRPr="005A3A55">
              <w:rPr>
                <w:rFonts w:ascii="Times New Roman" w:eastAsia="方正仿宋简体" w:hAnsi="Times New Roman"/>
                <w:kern w:val="0"/>
                <w:sz w:val="30"/>
                <w:szCs w:val="30"/>
              </w:rPr>
              <w:t>当年或上一年度生产计划书；买入套期保值交易头寸需提供与申请套期保值交易头寸所对应的加工订单或购销合同；卖出套期保值交易头寸需提供与申请套期保值交易头寸所对应的现货仓单或者拥有实物的其他有效凭证（购销合同或发票）。</w:t>
            </w:r>
          </w:p>
        </w:tc>
      </w:tr>
      <w:tr w:rsidR="00FC76C6" w:rsidRPr="005A3A55" w:rsidTr="000B3428">
        <w:trPr>
          <w:trHeight w:val="1670"/>
          <w:jc w:val="center"/>
        </w:trPr>
        <w:tc>
          <w:tcPr>
            <w:tcW w:w="516" w:type="pct"/>
            <w:vMerge/>
            <w:shd w:val="clear" w:color="auto" w:fill="auto"/>
            <w:vAlign w:val="center"/>
          </w:tcPr>
          <w:p w:rsidR="00FC76C6" w:rsidRPr="005A3A55" w:rsidRDefault="00FC76C6" w:rsidP="000B3428">
            <w:pPr>
              <w:widowControl/>
              <w:spacing w:before="100" w:beforeAutospacing="1" w:after="100" w:afterAutospacing="1" w:line="480" w:lineRule="exact"/>
              <w:ind w:firstLineChars="200" w:firstLine="600"/>
              <w:rPr>
                <w:rFonts w:ascii="Times New Roman" w:eastAsia="方正仿宋简体" w:hAnsi="Times New Roman"/>
                <w:kern w:val="0"/>
                <w:sz w:val="30"/>
                <w:szCs w:val="30"/>
              </w:rPr>
            </w:pPr>
          </w:p>
        </w:tc>
        <w:tc>
          <w:tcPr>
            <w:tcW w:w="816" w:type="pct"/>
            <w:noWrap/>
            <w:vAlign w:val="center"/>
          </w:tcPr>
          <w:p w:rsidR="00FC76C6" w:rsidRPr="005A3A55" w:rsidRDefault="00FC76C6" w:rsidP="000B3428">
            <w:pPr>
              <w:widowControl/>
              <w:spacing w:line="480" w:lineRule="exact"/>
              <w:rPr>
                <w:rFonts w:ascii="Times New Roman" w:eastAsia="方正仿宋简体" w:hAnsi="Times New Roman"/>
                <w:kern w:val="0"/>
                <w:sz w:val="30"/>
                <w:szCs w:val="30"/>
              </w:rPr>
            </w:pPr>
            <w:r w:rsidRPr="005A3A55">
              <w:rPr>
                <w:rFonts w:ascii="Times New Roman" w:eastAsia="方正仿宋简体" w:hAnsi="Times New Roman"/>
                <w:kern w:val="0"/>
                <w:sz w:val="30"/>
                <w:szCs w:val="30"/>
              </w:rPr>
              <w:t>贸易及其他类</w:t>
            </w:r>
          </w:p>
        </w:tc>
        <w:tc>
          <w:tcPr>
            <w:tcW w:w="3668" w:type="pct"/>
            <w:vAlign w:val="center"/>
          </w:tcPr>
          <w:p w:rsidR="00FC76C6" w:rsidRPr="005A3A55" w:rsidRDefault="00FC76C6" w:rsidP="000B3428">
            <w:pPr>
              <w:widowControl/>
              <w:spacing w:line="480" w:lineRule="exact"/>
              <w:jc w:val="left"/>
              <w:rPr>
                <w:rFonts w:ascii="Times New Roman" w:eastAsia="方正仿宋简体" w:hAnsi="Times New Roman"/>
                <w:kern w:val="0"/>
                <w:sz w:val="30"/>
                <w:szCs w:val="30"/>
              </w:rPr>
            </w:pPr>
            <w:r w:rsidRPr="005A3A55">
              <w:rPr>
                <w:rFonts w:ascii="Times New Roman" w:eastAsia="方正仿宋简体" w:hAnsi="Times New Roman"/>
                <w:kern w:val="0"/>
                <w:sz w:val="30"/>
                <w:szCs w:val="30"/>
              </w:rPr>
              <w:t>买入套期保值交易头寸需提供与申请套期保值交易头寸所对应的购销合同或其他有效凭证；卖出套期保值交易头寸需提供与申请套期保值交易头寸所对应的现货仓单、购销合同或其他有效凭证。</w:t>
            </w:r>
          </w:p>
        </w:tc>
      </w:tr>
    </w:tbl>
    <w:p w:rsidR="00FC76C6"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第十四条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除前条规定证明材料外，交易所在认为有必要的情况下还可以要求会员或客户提供其他证明材料。</w:t>
      </w:r>
    </w:p>
    <w:p w:rsidR="00FC76C6" w:rsidRPr="00973562" w:rsidRDefault="00FC76C6" w:rsidP="00FC76C6">
      <w:pPr>
        <w:spacing w:line="520" w:lineRule="exact"/>
        <w:ind w:firstLineChars="200" w:firstLine="600"/>
        <w:rPr>
          <w:rFonts w:ascii="Times New Roman" w:eastAsia="方正仿宋简体" w:hAnsi="Times New Roman"/>
          <w:color w:val="000000"/>
          <w:sz w:val="30"/>
          <w:szCs w:val="30"/>
        </w:rPr>
      </w:pPr>
      <w:r w:rsidRPr="00973562">
        <w:rPr>
          <w:rFonts w:ascii="Times New Roman" w:eastAsia="方正仿宋简体" w:hAnsi="Times New Roman"/>
          <w:color w:val="000000"/>
          <w:sz w:val="30"/>
          <w:szCs w:val="30"/>
        </w:rPr>
        <w:t>第十五条</w:t>
      </w:r>
      <w:r w:rsidRPr="00973562">
        <w:rPr>
          <w:rFonts w:ascii="Times New Roman" w:eastAsia="方正仿宋简体" w:hAnsi="Times New Roman"/>
          <w:color w:val="000000"/>
          <w:sz w:val="30"/>
          <w:szCs w:val="30"/>
        </w:rPr>
        <w:t xml:space="preserve"> </w:t>
      </w:r>
      <w:r w:rsidRPr="00973562">
        <w:rPr>
          <w:rFonts w:ascii="Times New Roman" w:eastAsia="方正仿宋简体" w:hAnsi="Times New Roman"/>
          <w:color w:val="000000"/>
          <w:sz w:val="30"/>
          <w:szCs w:val="30"/>
        </w:rPr>
        <w:t>铜、铝、锌、铅、</w:t>
      </w:r>
      <w:r w:rsidRPr="00973562">
        <w:rPr>
          <w:rFonts w:ascii="Times New Roman" w:eastAsia="方正仿宋简体" w:hAnsi="Times New Roman"/>
          <w:b/>
          <w:color w:val="000000"/>
          <w:sz w:val="30"/>
          <w:szCs w:val="30"/>
          <w:shd w:val="clear" w:color="auto" w:fill="BFBFBF"/>
        </w:rPr>
        <w:t>镍、锡、</w:t>
      </w:r>
      <w:r w:rsidRPr="00973562">
        <w:rPr>
          <w:rFonts w:ascii="Times New Roman" w:eastAsia="方正仿宋简体" w:hAnsi="Times New Roman"/>
          <w:color w:val="000000"/>
          <w:sz w:val="30"/>
          <w:szCs w:val="30"/>
        </w:rPr>
        <w:t>螺纹钢、线材、热轧卷板、黄金、白银、天然橡胶和沥青临近交割月份套期保值交易头寸的申请应当在该套期保值所涉合约交割月前第三月的第一个交易日至交割月前第一月的最后一个交易日之间提出，逾期交易所不再受理该交割月份套期保值交易头寸的申请。</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第十六条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燃料油临近交割月份套期保值交易头寸的申请应当在该套期保值所涉合约交割月前第四月的第一个交易日至交割月前第二月的最后一个交易日之间提出，逾期交易所不再受理该交割月份套期保值交易头寸的申请。</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第十七条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交易所对临近交割月份套期保值交易头寸的申请，将按照会员或客户的交易部位和数量、现货经营状况、对应期货合约的持仓状况、可供交割品在交易所库存以及期现价格是否背离等，确定其临近交割月份套期保值交易头寸。临近交割月份套</w:t>
      </w:r>
      <w:r w:rsidRPr="00973562">
        <w:rPr>
          <w:rFonts w:ascii="Times New Roman" w:eastAsia="方正仿宋简体" w:hAnsi="Times New Roman"/>
          <w:kern w:val="0"/>
          <w:sz w:val="30"/>
          <w:szCs w:val="30"/>
        </w:rPr>
        <w:lastRenderedPageBreak/>
        <w:t>期保值交易头寸不超过其所提供的相关套期保值证明材料中所申报的数量。</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全年各合约月份临近交割月份套期保值交易头寸累计不超过其当年生产能力、当年生产计划或上一年度该商品经营数量。</w:t>
      </w:r>
    </w:p>
    <w:p w:rsidR="00FC76C6" w:rsidRPr="00973562" w:rsidRDefault="00FC76C6" w:rsidP="00FC76C6">
      <w:pPr>
        <w:spacing w:line="520" w:lineRule="exact"/>
        <w:ind w:firstLineChars="200" w:firstLine="600"/>
        <w:rPr>
          <w:rFonts w:ascii="Times New Roman" w:eastAsia="方正仿宋简体" w:hAnsi="Times New Roman"/>
          <w:color w:val="000000"/>
          <w:sz w:val="30"/>
          <w:szCs w:val="30"/>
        </w:rPr>
      </w:pPr>
      <w:r w:rsidRPr="00973562">
        <w:rPr>
          <w:rFonts w:ascii="Times New Roman" w:eastAsia="方正仿宋简体" w:hAnsi="Times New Roman"/>
          <w:color w:val="000000"/>
          <w:sz w:val="30"/>
          <w:szCs w:val="30"/>
        </w:rPr>
        <w:t>第十八条</w:t>
      </w:r>
      <w:r w:rsidRPr="00973562">
        <w:rPr>
          <w:rFonts w:ascii="Times New Roman" w:eastAsia="方正仿宋简体" w:hAnsi="Times New Roman"/>
          <w:color w:val="000000"/>
          <w:sz w:val="30"/>
          <w:szCs w:val="30"/>
        </w:rPr>
        <w:t xml:space="preserve"> </w:t>
      </w:r>
      <w:r w:rsidRPr="00973562">
        <w:rPr>
          <w:rFonts w:ascii="Times New Roman" w:eastAsia="方正仿宋简体" w:hAnsi="Times New Roman"/>
          <w:color w:val="000000"/>
          <w:sz w:val="30"/>
          <w:szCs w:val="30"/>
        </w:rPr>
        <w:t>铜、铝、锌、铅、</w:t>
      </w:r>
      <w:r w:rsidRPr="00973562">
        <w:rPr>
          <w:rFonts w:ascii="Times New Roman" w:eastAsia="方正仿宋简体" w:hAnsi="Times New Roman"/>
          <w:b/>
          <w:color w:val="000000"/>
          <w:sz w:val="30"/>
          <w:szCs w:val="30"/>
          <w:shd w:val="clear" w:color="auto" w:fill="BFBFBF"/>
        </w:rPr>
        <w:t>镍、锡、</w:t>
      </w:r>
      <w:r w:rsidRPr="00973562">
        <w:rPr>
          <w:rFonts w:ascii="Times New Roman" w:eastAsia="方正仿宋简体" w:hAnsi="Times New Roman"/>
          <w:color w:val="000000"/>
          <w:sz w:val="30"/>
          <w:szCs w:val="30"/>
        </w:rPr>
        <w:t>螺纹钢、线材、热轧卷板、黄金、白银、天然橡胶和沥青未获临近交割月份套期保值交易头寸的非期货公司会员或客户，其一般月份套期保值交易头寸在进入合约交割月前第一月和交割月份时，将参照已获一般月份套期保值交易头寸和该期货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FC76C6" w:rsidRDefault="00FC76C6" w:rsidP="00FC76C6">
      <w:pPr>
        <w:spacing w:line="520" w:lineRule="exact"/>
        <w:ind w:firstLineChars="200" w:firstLine="600"/>
        <w:rPr>
          <w:rFonts w:ascii="Times New Roman" w:eastAsia="方正仿宋简体" w:hAnsi="Times New Roman" w:hint="eastAsia"/>
          <w:color w:val="000000"/>
          <w:sz w:val="30"/>
          <w:szCs w:val="30"/>
        </w:rPr>
      </w:pPr>
      <w:r w:rsidRPr="00973562">
        <w:rPr>
          <w:rFonts w:ascii="Times New Roman" w:eastAsia="方正仿宋简体" w:hAnsi="Times New Roman"/>
          <w:color w:val="000000"/>
          <w:sz w:val="30"/>
          <w:szCs w:val="30"/>
        </w:rPr>
        <w:t>燃料油未获临近交割月份套期保值交易头寸的非期货公司会员或客户，其一般月份套期保值交易头寸在进入合约交割月前第二月和交割月前第一月时，将参照已获一般月份套期保值交易头寸和该期货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FC76C6" w:rsidRPr="00973562" w:rsidRDefault="00FC76C6" w:rsidP="00FC76C6">
      <w:pPr>
        <w:spacing w:line="520" w:lineRule="exact"/>
        <w:ind w:firstLineChars="200" w:firstLine="600"/>
        <w:rPr>
          <w:rFonts w:ascii="Times New Roman" w:eastAsia="方正仿宋简体" w:hAnsi="Times New Roman" w:hint="eastAsia"/>
          <w:color w:val="000000"/>
          <w:sz w:val="30"/>
          <w:szCs w:val="30"/>
        </w:rPr>
      </w:pPr>
    </w:p>
    <w:p w:rsidR="00FC76C6" w:rsidRPr="00973562" w:rsidRDefault="00FC76C6" w:rsidP="00FC76C6">
      <w:pPr>
        <w:autoSpaceDE w:val="0"/>
        <w:autoSpaceDN w:val="0"/>
        <w:adjustRightInd w:val="0"/>
        <w:spacing w:line="520" w:lineRule="exact"/>
        <w:jc w:val="center"/>
        <w:rPr>
          <w:rFonts w:ascii="Times New Roman" w:eastAsia="方正黑体简体" w:hAnsi="Times New Roman"/>
          <w:bCs/>
          <w:kern w:val="0"/>
          <w:sz w:val="30"/>
          <w:szCs w:val="30"/>
        </w:rPr>
      </w:pPr>
      <w:r w:rsidRPr="00973562">
        <w:rPr>
          <w:rFonts w:ascii="Times New Roman" w:eastAsia="方正黑体简体" w:hAnsi="Times New Roman"/>
          <w:bCs/>
          <w:kern w:val="0"/>
          <w:sz w:val="30"/>
          <w:szCs w:val="30"/>
        </w:rPr>
        <w:t>第四章</w:t>
      </w:r>
      <w:r w:rsidRPr="00973562">
        <w:rPr>
          <w:rFonts w:ascii="Times New Roman" w:eastAsia="方正黑体简体" w:hAnsi="Times New Roman"/>
          <w:bCs/>
          <w:kern w:val="0"/>
          <w:sz w:val="30"/>
          <w:szCs w:val="30"/>
        </w:rPr>
        <w:t xml:space="preserve"> </w:t>
      </w:r>
      <w:r w:rsidRPr="00973562">
        <w:rPr>
          <w:rFonts w:ascii="Times New Roman" w:eastAsia="方正黑体简体" w:hAnsi="Times New Roman"/>
          <w:bCs/>
          <w:kern w:val="0"/>
          <w:sz w:val="30"/>
          <w:szCs w:val="30"/>
        </w:rPr>
        <w:t>套期保值交易</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第十九条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获准套期保值交易头寸的会员或客户，应当在该套期保值所涉合约最后交易日前第三个交易日收市前，按批准的交易部位和头寸建仓。在规定期限内未建仓的，视为自动放弃套期保值交易头寸。</w:t>
      </w:r>
    </w:p>
    <w:p w:rsidR="00FC76C6" w:rsidRPr="00973562" w:rsidRDefault="00FC76C6" w:rsidP="00FC76C6">
      <w:pPr>
        <w:spacing w:line="520" w:lineRule="exact"/>
        <w:ind w:firstLineChars="200" w:firstLine="600"/>
        <w:rPr>
          <w:rFonts w:ascii="Times New Roman" w:eastAsia="方正仿宋简体" w:hAnsi="Times New Roman"/>
          <w:color w:val="000000"/>
          <w:sz w:val="30"/>
          <w:szCs w:val="30"/>
        </w:rPr>
      </w:pPr>
      <w:r w:rsidRPr="00973562">
        <w:rPr>
          <w:rFonts w:ascii="Times New Roman" w:eastAsia="方正仿宋简体" w:hAnsi="Times New Roman"/>
          <w:color w:val="000000"/>
          <w:sz w:val="30"/>
          <w:szCs w:val="30"/>
        </w:rPr>
        <w:t>第二十条</w:t>
      </w:r>
      <w:r w:rsidRPr="00973562">
        <w:rPr>
          <w:rFonts w:ascii="Times New Roman" w:eastAsia="方正仿宋简体" w:hAnsi="Times New Roman"/>
          <w:color w:val="000000"/>
          <w:sz w:val="30"/>
          <w:szCs w:val="30"/>
        </w:rPr>
        <w:t xml:space="preserve"> </w:t>
      </w:r>
      <w:r w:rsidRPr="00973562">
        <w:rPr>
          <w:rFonts w:ascii="Times New Roman" w:eastAsia="方正仿宋简体" w:hAnsi="Times New Roman"/>
          <w:color w:val="000000"/>
          <w:sz w:val="30"/>
          <w:szCs w:val="30"/>
        </w:rPr>
        <w:t>铜、铝、锌、铅、</w:t>
      </w:r>
      <w:r w:rsidRPr="00973562">
        <w:rPr>
          <w:rFonts w:ascii="Times New Roman" w:eastAsia="方正仿宋简体" w:hAnsi="Times New Roman"/>
          <w:b/>
          <w:color w:val="000000"/>
          <w:sz w:val="30"/>
          <w:szCs w:val="30"/>
          <w:shd w:val="clear" w:color="auto" w:fill="BFBFBF"/>
        </w:rPr>
        <w:t>镍、锡、</w:t>
      </w:r>
      <w:r w:rsidRPr="00973562">
        <w:rPr>
          <w:rFonts w:ascii="Times New Roman" w:eastAsia="方正仿宋简体" w:hAnsi="Times New Roman"/>
          <w:color w:val="000000"/>
          <w:sz w:val="30"/>
          <w:szCs w:val="30"/>
        </w:rPr>
        <w:t>螺纹钢、线材、热轧</w:t>
      </w:r>
      <w:r w:rsidRPr="00973562">
        <w:rPr>
          <w:rFonts w:ascii="Times New Roman" w:eastAsia="方正仿宋简体" w:hAnsi="Times New Roman"/>
          <w:color w:val="000000"/>
          <w:sz w:val="30"/>
          <w:szCs w:val="30"/>
        </w:rPr>
        <w:lastRenderedPageBreak/>
        <w:t>卷板、黄金、白银、天然橡胶和沥青套期保值交易头寸自交割月份第一交易日起不得重复使用。</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b/>
          <w:kern w:val="0"/>
          <w:sz w:val="30"/>
          <w:szCs w:val="30"/>
          <w:shd w:val="clear" w:color="auto" w:fill="C0C0C0"/>
        </w:rPr>
      </w:pPr>
      <w:r w:rsidRPr="00973562">
        <w:rPr>
          <w:rFonts w:ascii="Times New Roman" w:eastAsia="方正仿宋简体" w:hAnsi="Times New Roman"/>
          <w:kern w:val="0"/>
          <w:sz w:val="30"/>
          <w:szCs w:val="30"/>
        </w:rPr>
        <w:t>第二十一条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燃料油套期保值交易头寸自交割月前第一月第一交易日起不得重复使用。</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第二十二条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相关品种套期保值持仓临近交割期整倍数调整参照投机持仓整倍数调整方法执行。</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第二十三条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获得临近交割月份套期保值交易头寸的会员或客户，进入交割月份后，套期保值卖方可以用标准仓单作为其所示数量相同的交割月份期货持仓的履约保证，充抵其持仓对应的交易保证金。</w:t>
      </w:r>
    </w:p>
    <w:p w:rsidR="00FC76C6" w:rsidRPr="00973562" w:rsidRDefault="00FC76C6" w:rsidP="00FC76C6">
      <w:pPr>
        <w:spacing w:line="520" w:lineRule="exact"/>
        <w:ind w:firstLineChars="200" w:firstLine="600"/>
        <w:rPr>
          <w:rFonts w:ascii="Times New Roman" w:eastAsia="方正仿宋简体" w:hAnsi="Times New Roman"/>
          <w:sz w:val="30"/>
          <w:szCs w:val="30"/>
        </w:rPr>
      </w:pPr>
    </w:p>
    <w:p w:rsidR="00FC76C6" w:rsidRPr="00973562" w:rsidRDefault="00FC76C6" w:rsidP="00FC76C6">
      <w:pPr>
        <w:autoSpaceDE w:val="0"/>
        <w:autoSpaceDN w:val="0"/>
        <w:adjustRightInd w:val="0"/>
        <w:spacing w:line="520" w:lineRule="exact"/>
        <w:jc w:val="center"/>
        <w:rPr>
          <w:rFonts w:ascii="Times New Roman" w:eastAsia="方正黑体简体" w:hAnsi="Times New Roman"/>
          <w:bCs/>
          <w:kern w:val="0"/>
          <w:sz w:val="30"/>
          <w:szCs w:val="30"/>
        </w:rPr>
      </w:pPr>
      <w:r w:rsidRPr="00973562">
        <w:rPr>
          <w:rFonts w:ascii="Times New Roman" w:eastAsia="方正黑体简体" w:hAnsi="Times New Roman"/>
          <w:bCs/>
          <w:kern w:val="0"/>
          <w:sz w:val="30"/>
          <w:szCs w:val="30"/>
        </w:rPr>
        <w:t>第五章</w:t>
      </w:r>
      <w:r w:rsidRPr="00973562">
        <w:rPr>
          <w:rFonts w:ascii="Times New Roman" w:eastAsia="方正黑体简体" w:hAnsi="Times New Roman"/>
          <w:bCs/>
          <w:kern w:val="0"/>
          <w:sz w:val="30"/>
          <w:szCs w:val="30"/>
        </w:rPr>
        <w:t xml:space="preserve"> </w:t>
      </w:r>
      <w:r w:rsidRPr="00973562">
        <w:rPr>
          <w:rFonts w:ascii="Times New Roman" w:eastAsia="方正黑体简体" w:hAnsi="Times New Roman"/>
          <w:bCs/>
          <w:kern w:val="0"/>
          <w:sz w:val="30"/>
          <w:szCs w:val="30"/>
        </w:rPr>
        <w:t>套期保值监督管理</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第二十四条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交易所自收到套期保值交易头寸申请后，在</w:t>
      </w:r>
      <w:r w:rsidRPr="00973562">
        <w:rPr>
          <w:rFonts w:ascii="Times New Roman" w:eastAsia="方正仿宋简体" w:hAnsi="Times New Roman"/>
          <w:kern w:val="0"/>
          <w:sz w:val="30"/>
          <w:szCs w:val="30"/>
        </w:rPr>
        <w:t>5</w:t>
      </w:r>
      <w:r w:rsidRPr="00973562">
        <w:rPr>
          <w:rFonts w:ascii="Times New Roman" w:eastAsia="方正仿宋简体" w:hAnsi="Times New Roman"/>
          <w:kern w:val="0"/>
          <w:sz w:val="30"/>
          <w:szCs w:val="30"/>
        </w:rPr>
        <w:t>个交易日内进行审核，并按下列情况分别处理</w:t>
      </w:r>
      <w:r>
        <w:rPr>
          <w:rFonts w:ascii="Times New Roman" w:eastAsia="方正仿宋简体" w:hAnsi="Times New Roman" w:hint="eastAsia"/>
          <w:kern w:val="0"/>
          <w:sz w:val="30"/>
          <w:szCs w:val="30"/>
        </w:rPr>
        <w:t>：</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（一）对符合套期保值条件的，通知其准予办理</w:t>
      </w:r>
      <w:r>
        <w:rPr>
          <w:rFonts w:ascii="Times New Roman" w:eastAsia="方正仿宋简体" w:hAnsi="Times New Roman" w:hint="eastAsia"/>
          <w:kern w:val="0"/>
          <w:sz w:val="30"/>
          <w:szCs w:val="30"/>
        </w:rPr>
        <w:t>；</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（二）对不符合套期保值条件的，通知其不予办理</w:t>
      </w:r>
      <w:r>
        <w:rPr>
          <w:rFonts w:ascii="Times New Roman" w:eastAsia="方正仿宋简体" w:hAnsi="Times New Roman" w:hint="eastAsia"/>
          <w:kern w:val="0"/>
          <w:sz w:val="30"/>
          <w:szCs w:val="30"/>
        </w:rPr>
        <w:t>；</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（三）对相关证明材料不足的，告知申请人补充证明材料。</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hint="eastAsia"/>
          <w:kern w:val="0"/>
          <w:sz w:val="30"/>
          <w:szCs w:val="30"/>
        </w:rPr>
      </w:pPr>
      <w:r w:rsidRPr="00973562">
        <w:rPr>
          <w:rFonts w:ascii="Times New Roman" w:eastAsia="方正仿宋简体" w:hAnsi="Times New Roman"/>
          <w:kern w:val="0"/>
          <w:sz w:val="30"/>
          <w:szCs w:val="30"/>
        </w:rPr>
        <w:t>第二十五条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交易所对会员或客户提供的有关生产经营状况、资信情况及期货、现货市场交易行为可随时进行监督和调查，会员及相关客户应当予以协助和配合。</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交易所有权要求获批套期保值交易头寸的会员或客户报告现货、期货交易情况。</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第二十六条</w:t>
      </w:r>
      <w:r>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交易所对会员或客户获批套期保值交易头寸的使用情况进行监督管理。</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第二十七条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会员或客户在获得套期保值交易头寸期间，企业情况发生重大变化时，应及时向交易所报告。交易所有权根据</w:t>
      </w:r>
      <w:r w:rsidRPr="00973562">
        <w:rPr>
          <w:rFonts w:ascii="Times New Roman" w:eastAsia="方正仿宋简体" w:hAnsi="Times New Roman"/>
          <w:kern w:val="0"/>
          <w:sz w:val="30"/>
          <w:szCs w:val="30"/>
        </w:rPr>
        <w:lastRenderedPageBreak/>
        <w:t>市场情况和套期保值企业的生产经营状况对会员或客户套期保值交易头寸进行调整。</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第二十八条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会员或客户需要调整套期保值交易头寸时，应当及时向交易所提出变更申请。</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第二十九条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会员或客户套期保值持仓超过获批（或者设定的额度标准）套期保值交易头寸的，应当在下一交易日第一节交易结束前自行调整；逾期未进行调整或调整后仍不符合要求的，交易所有权采取强行平仓。</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第三十条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获批套期保值头寸的会员或客户在套期保值头寸额度内频繁进行开平仓交易的或者利用获批的套期保值交易头寸影响或者企图影响市场价格的，交易所有权对其采取谈话提醒、书面警示、调整或者取消其套期保值交易头寸、限制开仓、限期平仓、强行平仓等措施。</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第三十一条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在市场发生风险时，为化解市场风险，交易所根据有关规定实施减仓时，按先投机后套期保值的顺序进行减仓。</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第三十二条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交易所可根据期货市场、现货市场和持仓情况随时要求申请会员或客户对其已获批的套期保值交易头寸提供补充说明材料。</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第三十三条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会员及客户在进行套期保值申请和交易时，有欺诈或违反交易所规定行为的，交易所有权不受理其套期保值申请、调整或者取消其套期保值交易头寸，将其已建立的相关套期保值持仓按投机持仓处理或予以强行平仓，并按《上海期货交易所违规处理办法》的有关规定处理。</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第三十四条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交易所可以对套期保值交易的保证金、手续费采取优惠措施。</w:t>
      </w:r>
    </w:p>
    <w:p w:rsidR="00FC76C6" w:rsidRPr="00973562" w:rsidRDefault="00FC76C6" w:rsidP="00FC76C6">
      <w:pPr>
        <w:spacing w:line="520" w:lineRule="exact"/>
        <w:ind w:firstLineChars="200" w:firstLine="600"/>
        <w:rPr>
          <w:rFonts w:ascii="Times New Roman" w:eastAsia="方正仿宋简体" w:hAnsi="Times New Roman"/>
          <w:sz w:val="30"/>
          <w:szCs w:val="30"/>
        </w:rPr>
      </w:pPr>
    </w:p>
    <w:p w:rsidR="00FC76C6" w:rsidRPr="00973562" w:rsidRDefault="00FC76C6" w:rsidP="00FC76C6">
      <w:pPr>
        <w:autoSpaceDE w:val="0"/>
        <w:autoSpaceDN w:val="0"/>
        <w:adjustRightInd w:val="0"/>
        <w:spacing w:line="520" w:lineRule="exact"/>
        <w:jc w:val="center"/>
        <w:rPr>
          <w:rFonts w:ascii="Times New Roman" w:eastAsia="方正黑体简体" w:hAnsi="Times New Roman"/>
          <w:bCs/>
          <w:kern w:val="0"/>
          <w:sz w:val="30"/>
          <w:szCs w:val="30"/>
        </w:rPr>
      </w:pPr>
      <w:r w:rsidRPr="00973562">
        <w:rPr>
          <w:rFonts w:ascii="Times New Roman" w:eastAsia="方正黑体简体" w:hAnsi="Times New Roman"/>
          <w:bCs/>
          <w:kern w:val="0"/>
          <w:sz w:val="30"/>
          <w:szCs w:val="30"/>
        </w:rPr>
        <w:lastRenderedPageBreak/>
        <w:t>第六章</w:t>
      </w:r>
      <w:r w:rsidRPr="00973562">
        <w:rPr>
          <w:rFonts w:ascii="Times New Roman" w:eastAsia="方正黑体简体" w:hAnsi="Times New Roman"/>
          <w:bCs/>
          <w:kern w:val="0"/>
          <w:sz w:val="30"/>
          <w:szCs w:val="30"/>
        </w:rPr>
        <w:t xml:space="preserve"> </w:t>
      </w:r>
      <w:r w:rsidRPr="00973562">
        <w:rPr>
          <w:rFonts w:ascii="Times New Roman" w:eastAsia="方正黑体简体" w:hAnsi="Times New Roman"/>
          <w:bCs/>
          <w:kern w:val="0"/>
          <w:sz w:val="30"/>
          <w:szCs w:val="30"/>
        </w:rPr>
        <w:t>附</w:t>
      </w:r>
      <w:r w:rsidRPr="00973562">
        <w:rPr>
          <w:rFonts w:ascii="Times New Roman" w:eastAsia="方正黑体简体" w:hAnsi="Times New Roman"/>
          <w:bCs/>
          <w:kern w:val="0"/>
          <w:sz w:val="30"/>
          <w:szCs w:val="30"/>
        </w:rPr>
        <w:t xml:space="preserve"> </w:t>
      </w:r>
      <w:r w:rsidRPr="00973562">
        <w:rPr>
          <w:rFonts w:ascii="Times New Roman" w:eastAsia="方正黑体简体" w:hAnsi="Times New Roman"/>
          <w:bCs/>
          <w:kern w:val="0"/>
          <w:sz w:val="30"/>
          <w:szCs w:val="30"/>
        </w:rPr>
        <w:t>则</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第三十五条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本办法解释权属于上海期货交易所。</w:t>
      </w:r>
    </w:p>
    <w:p w:rsidR="00FC76C6" w:rsidRPr="00973562" w:rsidRDefault="00FC76C6" w:rsidP="00FC76C6">
      <w:pPr>
        <w:autoSpaceDE w:val="0"/>
        <w:autoSpaceDN w:val="0"/>
        <w:adjustRightInd w:val="0"/>
        <w:spacing w:line="520" w:lineRule="exact"/>
        <w:ind w:firstLineChars="200" w:firstLine="600"/>
        <w:rPr>
          <w:rFonts w:ascii="Times New Roman" w:eastAsia="方正仿宋简体" w:hAnsi="Times New Roman"/>
          <w:kern w:val="0"/>
          <w:sz w:val="30"/>
          <w:szCs w:val="30"/>
        </w:rPr>
      </w:pPr>
      <w:r w:rsidRPr="00973562">
        <w:rPr>
          <w:rFonts w:ascii="Times New Roman" w:eastAsia="方正仿宋简体" w:hAnsi="Times New Roman"/>
          <w:kern w:val="0"/>
          <w:sz w:val="30"/>
          <w:szCs w:val="30"/>
        </w:rPr>
        <w:t>第三十六条</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本办法自</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年</w:t>
      </w:r>
      <w:r w:rsidRPr="00973562">
        <w:rPr>
          <w:rFonts w:ascii="Times New Roman" w:eastAsia="方正仿宋简体" w:hAnsi="Times New Roman"/>
          <w:kern w:val="0"/>
          <w:sz w:val="30"/>
          <w:szCs w:val="30"/>
        </w:rPr>
        <w:t xml:space="preserve"> </w:t>
      </w:r>
      <w:r w:rsidRPr="00973562">
        <w:rPr>
          <w:rFonts w:ascii="Times New Roman" w:eastAsia="方正仿宋简体" w:hAnsi="Times New Roman"/>
          <w:kern w:val="0"/>
          <w:sz w:val="30"/>
          <w:szCs w:val="30"/>
        </w:rPr>
        <w:t>月日起实施。</w:t>
      </w:r>
      <w:bookmarkStart w:id="2" w:name="OLE_LINK422"/>
      <w:bookmarkStart w:id="3" w:name="OLE_LINK423"/>
      <w:r w:rsidRPr="00973562">
        <w:rPr>
          <w:rFonts w:ascii="Times New Roman" w:eastAsia="方正仿宋简体" w:hAnsi="Times New Roman"/>
          <w:b/>
          <w:sz w:val="30"/>
          <w:szCs w:val="30"/>
          <w:shd w:val="clear" w:color="auto" w:fill="C0C0C0"/>
        </w:rPr>
        <w:t>（</w:t>
      </w:r>
      <w:r w:rsidRPr="00973562">
        <w:rPr>
          <w:rFonts w:ascii="Times New Roman" w:eastAsia="方正仿宋简体" w:hAnsi="Times New Roman"/>
          <w:b/>
          <w:sz w:val="30"/>
          <w:szCs w:val="30"/>
          <w:shd w:val="clear" w:color="auto" w:fill="BFBFBF"/>
        </w:rPr>
        <w:t>自</w:t>
      </w:r>
      <w:r w:rsidRPr="00973562">
        <w:rPr>
          <w:rFonts w:ascii="Times New Roman" w:eastAsia="方正仿宋简体" w:hAnsi="Times New Roman"/>
          <w:b/>
          <w:sz w:val="30"/>
          <w:szCs w:val="30"/>
          <w:shd w:val="clear" w:color="auto" w:fill="C0C0C0"/>
        </w:rPr>
        <w:t>镍、锡期货挂牌上市之日起实施。）</w:t>
      </w:r>
      <w:bookmarkEnd w:id="2"/>
      <w:bookmarkEnd w:id="3"/>
    </w:p>
    <w:p w:rsidR="00FC76C6" w:rsidRPr="00973562" w:rsidRDefault="00FC76C6" w:rsidP="00FC76C6">
      <w:pPr>
        <w:spacing w:line="520" w:lineRule="exact"/>
        <w:ind w:firstLineChars="200" w:firstLine="602"/>
        <w:rPr>
          <w:rFonts w:ascii="Times New Roman" w:eastAsia="方正仿宋简体" w:hAnsi="Times New Roman"/>
          <w:b/>
          <w:sz w:val="30"/>
          <w:szCs w:val="30"/>
        </w:rPr>
      </w:pPr>
    </w:p>
    <w:p w:rsidR="00FC76C6" w:rsidRPr="00973562" w:rsidRDefault="00FC76C6" w:rsidP="00FC76C6">
      <w:pPr>
        <w:spacing w:line="520" w:lineRule="exact"/>
        <w:ind w:firstLineChars="200" w:firstLine="600"/>
        <w:rPr>
          <w:rFonts w:ascii="Times New Roman" w:eastAsia="方正仿宋简体" w:hAnsi="Times New Roman" w:hint="eastAsia"/>
          <w:bCs/>
          <w:color w:val="000000"/>
          <w:spacing w:val="8"/>
          <w:sz w:val="30"/>
          <w:szCs w:val="30"/>
        </w:rPr>
      </w:pPr>
      <w:r w:rsidRPr="00973562">
        <w:rPr>
          <w:rFonts w:ascii="Times New Roman" w:eastAsia="方正仿宋简体" w:hAnsi="Times New Roman"/>
          <w:bCs/>
          <w:color w:val="000000"/>
          <w:sz w:val="30"/>
          <w:szCs w:val="30"/>
        </w:rPr>
        <w:t>注：</w:t>
      </w:r>
      <w:r w:rsidRPr="00973562">
        <w:rPr>
          <w:rFonts w:ascii="Times New Roman" w:eastAsia="方正仿宋简体" w:hAnsi="Times New Roman"/>
          <w:bCs/>
          <w:color w:val="000000"/>
          <w:spacing w:val="8"/>
          <w:sz w:val="30"/>
          <w:szCs w:val="30"/>
        </w:rPr>
        <w:t>1</w:t>
      </w:r>
      <w:r w:rsidRPr="00973562">
        <w:rPr>
          <w:rFonts w:ascii="Times New Roman" w:eastAsia="方正仿宋简体" w:hAnsi="Times New Roman"/>
          <w:bCs/>
          <w:color w:val="000000"/>
          <w:spacing w:val="8"/>
          <w:sz w:val="30"/>
          <w:szCs w:val="30"/>
        </w:rPr>
        <w:t>、双删除线部分为已删除的内容，灰色底纹且加粗部分为已作修订的内容；</w:t>
      </w:r>
    </w:p>
    <w:p w:rsidR="00FC76C6" w:rsidRDefault="00FC76C6" w:rsidP="00FC76C6">
      <w:pPr>
        <w:spacing w:line="520" w:lineRule="exact"/>
        <w:ind w:firstLineChars="380" w:firstLine="1201"/>
        <w:rPr>
          <w:rFonts w:ascii="Times New Roman" w:eastAsia="方正仿宋简体" w:hAnsi="Times New Roman"/>
          <w:bCs/>
          <w:color w:val="000000"/>
          <w:sz w:val="30"/>
          <w:szCs w:val="30"/>
        </w:rPr>
      </w:pPr>
      <w:r w:rsidRPr="00973562">
        <w:rPr>
          <w:rFonts w:ascii="Times New Roman" w:eastAsia="方正仿宋简体" w:hAnsi="Times New Roman"/>
          <w:bCs/>
          <w:color w:val="000000"/>
          <w:spacing w:val="8"/>
          <w:sz w:val="30"/>
          <w:szCs w:val="30"/>
        </w:rPr>
        <w:t>2</w:t>
      </w:r>
      <w:r w:rsidRPr="00973562">
        <w:rPr>
          <w:rFonts w:ascii="Times New Roman" w:eastAsia="方正仿宋简体" w:hAnsi="Times New Roman"/>
          <w:bCs/>
          <w:color w:val="000000"/>
          <w:spacing w:val="8"/>
          <w:sz w:val="30"/>
          <w:szCs w:val="30"/>
        </w:rPr>
        <w:t>、实施时间由交易所另行公布，其余未列入条款为</w:t>
      </w:r>
      <w:r w:rsidRPr="00973562">
        <w:rPr>
          <w:rFonts w:ascii="Times New Roman" w:eastAsia="方正仿宋简体" w:hAnsi="Times New Roman"/>
          <w:bCs/>
          <w:color w:val="000000"/>
          <w:sz w:val="30"/>
          <w:szCs w:val="30"/>
        </w:rPr>
        <w:t>未作修订。</w:t>
      </w:r>
    </w:p>
    <w:p w:rsidR="0076111E" w:rsidRPr="00FC76C6" w:rsidRDefault="00C933AE" w:rsidP="00FC76C6"/>
    <w:sectPr w:rsidR="0076111E" w:rsidRPr="00FC76C6" w:rsidSect="000D658E">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ED" w:rsidRDefault="00C933AE" w:rsidP="00526BC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0FED" w:rsidRDefault="00C933A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44" w:rsidRPr="00C60FED" w:rsidRDefault="00C933AE" w:rsidP="00C60FED">
    <w:pPr>
      <w:pStyle w:val="a7"/>
      <w:framePr w:wrap="around" w:vAnchor="text" w:hAnchor="margin" w:xAlign="center" w:y="1"/>
      <w:rPr>
        <w:rStyle w:val="a8"/>
        <w:sz w:val="24"/>
        <w:szCs w:val="24"/>
      </w:rPr>
    </w:pPr>
    <w:r w:rsidRPr="00C60FED">
      <w:rPr>
        <w:rStyle w:val="a8"/>
        <w:sz w:val="24"/>
        <w:szCs w:val="24"/>
      </w:rPr>
      <w:fldChar w:fldCharType="begin"/>
    </w:r>
    <w:r w:rsidRPr="00C60FED">
      <w:rPr>
        <w:rStyle w:val="a8"/>
        <w:sz w:val="24"/>
        <w:szCs w:val="24"/>
      </w:rPr>
      <w:instrText xml:space="preserve">PAGE  </w:instrText>
    </w:r>
    <w:r w:rsidRPr="00C60FED">
      <w:rPr>
        <w:rStyle w:val="a8"/>
        <w:sz w:val="24"/>
        <w:szCs w:val="24"/>
      </w:rPr>
      <w:fldChar w:fldCharType="separate"/>
    </w:r>
    <w:r w:rsidR="00FC76C6">
      <w:rPr>
        <w:rStyle w:val="a8"/>
        <w:noProof/>
        <w:sz w:val="24"/>
        <w:szCs w:val="24"/>
      </w:rPr>
      <w:t>7</w:t>
    </w:r>
    <w:r w:rsidRPr="00C60FED">
      <w:rPr>
        <w:rStyle w:val="a8"/>
        <w:sz w:val="24"/>
        <w:szCs w:val="24"/>
      </w:rPr>
      <w:fldChar w:fldCharType="end"/>
    </w:r>
  </w:p>
  <w:p w:rsidR="00801444" w:rsidRDefault="00C933AE">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62E7C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558E92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E60619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438A12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114D4E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0E474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842CAE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464658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6F0BA28"/>
    <w:lvl w:ilvl="0">
      <w:start w:val="1"/>
      <w:numFmt w:val="decimal"/>
      <w:lvlText w:val="%1."/>
      <w:lvlJc w:val="left"/>
      <w:pPr>
        <w:tabs>
          <w:tab w:val="num" w:pos="360"/>
        </w:tabs>
        <w:ind w:left="360" w:hangingChars="200" w:hanging="360"/>
      </w:pPr>
    </w:lvl>
  </w:abstractNum>
  <w:abstractNum w:abstractNumId="9">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0">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2">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abstractNum>
  <w:abstractNum w:abstractNumId="13">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16">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0"/>
  </w:num>
  <w:num w:numId="3">
    <w:abstractNumId w:val="17"/>
  </w:num>
  <w:num w:numId="4">
    <w:abstractNumId w:val="9"/>
  </w:num>
  <w:num w:numId="5">
    <w:abstractNumId w:val="18"/>
  </w:num>
  <w:num w:numId="6">
    <w:abstractNumId w:val="12"/>
  </w:num>
  <w:num w:numId="7">
    <w:abstractNumId w:val="11"/>
  </w:num>
  <w:num w:numId="8">
    <w:abstractNumId w:val="16"/>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233E"/>
    <w:rsid w:val="000D658E"/>
    <w:rsid w:val="00155BE0"/>
    <w:rsid w:val="0025233E"/>
    <w:rsid w:val="00485769"/>
    <w:rsid w:val="008F0D95"/>
    <w:rsid w:val="00A56BB1"/>
    <w:rsid w:val="00C933AE"/>
    <w:rsid w:val="00DE72BE"/>
    <w:rsid w:val="00FC7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233E"/>
    <w:pPr>
      <w:widowControl w:val="0"/>
      <w:jc w:val="both"/>
    </w:pPr>
    <w:rPr>
      <w:rFonts w:ascii="Calibri" w:eastAsia="宋体" w:hAnsi="Calibri" w:cs="Times New Roman"/>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DE72BE"/>
    <w:pPr>
      <w:keepNext/>
      <w:keepLines/>
      <w:spacing w:before="340" w:after="330" w:line="578" w:lineRule="auto"/>
      <w:outlineLvl w:val="0"/>
    </w:pPr>
    <w:rPr>
      <w:rFonts w:ascii="Times New Roman" w:hAnsi="Times New Roman"/>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DE72BE"/>
    <w:pPr>
      <w:keepNext/>
      <w:keepLines/>
      <w:spacing w:before="260" w:after="260" w:line="416" w:lineRule="auto"/>
      <w:outlineLvl w:val="1"/>
    </w:pPr>
    <w:rPr>
      <w:rFonts w:ascii="Arial" w:eastAsia="黑体" w:hAnsi="Arial"/>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DE72BE"/>
    <w:pPr>
      <w:keepNext/>
      <w:keepLines/>
      <w:tabs>
        <w:tab w:val="num" w:pos="720"/>
      </w:tabs>
      <w:spacing w:before="260" w:after="260" w:line="416" w:lineRule="auto"/>
      <w:ind w:left="720" w:hanging="720"/>
      <w:outlineLvl w:val="2"/>
    </w:pPr>
    <w:rPr>
      <w:rFonts w:ascii="Times New Roman" w:hAnsi="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DE72BE"/>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DE72BE"/>
    <w:pPr>
      <w:keepNext/>
      <w:keepLines/>
      <w:tabs>
        <w:tab w:val="num" w:pos="1008"/>
      </w:tabs>
      <w:spacing w:before="280" w:after="290" w:line="376" w:lineRule="auto"/>
      <w:ind w:left="1008" w:hanging="1008"/>
      <w:outlineLvl w:val="4"/>
    </w:pPr>
    <w:rPr>
      <w:rFonts w:ascii="Times New Roman" w:hAnsi="Times New Roman"/>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DE72BE"/>
    <w:pPr>
      <w:keepNext/>
      <w:keepLines/>
      <w:tabs>
        <w:tab w:val="num" w:pos="1152"/>
      </w:tabs>
      <w:spacing w:before="240" w:after="64" w:line="320" w:lineRule="auto"/>
      <w:ind w:left="1152" w:hanging="1152"/>
      <w:outlineLvl w:val="5"/>
    </w:pPr>
    <w:rPr>
      <w:rFonts w:ascii="Arial" w:eastAsia="黑体" w:hAnsi="Arial"/>
      <w:b/>
      <w:bCs/>
      <w:sz w:val="24"/>
      <w:szCs w:val="24"/>
    </w:rPr>
  </w:style>
  <w:style w:type="paragraph" w:styleId="7">
    <w:name w:val="heading 7"/>
    <w:basedOn w:val="a1"/>
    <w:next w:val="a1"/>
    <w:link w:val="7Char"/>
    <w:qFormat/>
    <w:rsid w:val="00DE72BE"/>
    <w:pPr>
      <w:keepNext/>
      <w:keepLines/>
      <w:tabs>
        <w:tab w:val="num" w:pos="1896"/>
      </w:tabs>
      <w:spacing w:before="240" w:after="64" w:line="320" w:lineRule="auto"/>
      <w:ind w:left="1896" w:hanging="1296"/>
      <w:outlineLvl w:val="6"/>
    </w:pPr>
    <w:rPr>
      <w:rFonts w:ascii="Times New Roman" w:hAnsi="Times New Roman"/>
      <w:b/>
      <w:bCs/>
      <w:sz w:val="24"/>
      <w:szCs w:val="24"/>
    </w:rPr>
  </w:style>
  <w:style w:type="paragraph" w:styleId="8">
    <w:name w:val="heading 8"/>
    <w:basedOn w:val="a1"/>
    <w:next w:val="a1"/>
    <w:link w:val="8Char"/>
    <w:autoRedefine/>
    <w:qFormat/>
    <w:rsid w:val="00DE72BE"/>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DE72BE"/>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DE72BE"/>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DE72BE"/>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DE72BE"/>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DE72BE"/>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DE72BE"/>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DE72BE"/>
    <w:rPr>
      <w:rFonts w:ascii="Arial" w:eastAsia="黑体" w:hAnsi="Arial" w:cs="Times New Roman"/>
      <w:b/>
      <w:bCs/>
      <w:sz w:val="24"/>
      <w:szCs w:val="24"/>
    </w:rPr>
  </w:style>
  <w:style w:type="character" w:customStyle="1" w:styleId="7Char">
    <w:name w:val="标题 7 Char"/>
    <w:basedOn w:val="a2"/>
    <w:link w:val="7"/>
    <w:rsid w:val="00DE72BE"/>
    <w:rPr>
      <w:rFonts w:ascii="Times New Roman" w:eastAsia="宋体" w:hAnsi="Times New Roman" w:cs="Times New Roman"/>
      <w:b/>
      <w:bCs/>
      <w:sz w:val="24"/>
      <w:szCs w:val="24"/>
    </w:rPr>
  </w:style>
  <w:style w:type="character" w:customStyle="1" w:styleId="8Char">
    <w:name w:val="标题 8 Char"/>
    <w:basedOn w:val="a2"/>
    <w:link w:val="8"/>
    <w:rsid w:val="00DE72BE"/>
    <w:rPr>
      <w:rFonts w:ascii="黑体" w:eastAsia="黑体" w:hAnsi="Arial" w:cs="Times New Roman"/>
      <w:kern w:val="24"/>
      <w:sz w:val="24"/>
      <w:szCs w:val="24"/>
    </w:rPr>
  </w:style>
  <w:style w:type="character" w:customStyle="1" w:styleId="9Char">
    <w:name w:val="标题 9 Char"/>
    <w:basedOn w:val="a2"/>
    <w:link w:val="9"/>
    <w:rsid w:val="00DE72BE"/>
    <w:rPr>
      <w:rFonts w:ascii="Arial" w:eastAsia="黑体" w:hAnsi="Arial" w:cs="Times New Roman"/>
      <w:kern w:val="0"/>
      <w:sz w:val="24"/>
      <w:szCs w:val="21"/>
    </w:rPr>
  </w:style>
  <w:style w:type="numbering" w:customStyle="1" w:styleId="13">
    <w:name w:val="无列表1"/>
    <w:next w:val="a4"/>
    <w:uiPriority w:val="99"/>
    <w:semiHidden/>
    <w:unhideWhenUsed/>
    <w:rsid w:val="00DE72BE"/>
  </w:style>
  <w:style w:type="paragraph" w:styleId="a5">
    <w:name w:val="Normal (Web)"/>
    <w:basedOn w:val="a1"/>
    <w:rsid w:val="00DE72BE"/>
    <w:pPr>
      <w:widowControl/>
      <w:spacing w:before="100" w:beforeAutospacing="1" w:after="100" w:afterAutospacing="1"/>
      <w:jc w:val="left"/>
    </w:pPr>
    <w:rPr>
      <w:rFonts w:ascii="宋体" w:hAnsi="宋体" w:cs="宋体"/>
      <w:kern w:val="0"/>
      <w:sz w:val="24"/>
      <w:szCs w:val="24"/>
    </w:rPr>
  </w:style>
  <w:style w:type="paragraph" w:styleId="a6">
    <w:name w:val="header"/>
    <w:basedOn w:val="a1"/>
    <w:link w:val="Char"/>
    <w:unhideWhenUsed/>
    <w:rsid w:val="00DE72BE"/>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2"/>
    <w:link w:val="a6"/>
    <w:rsid w:val="00DE72BE"/>
    <w:rPr>
      <w:rFonts w:ascii="Times New Roman" w:eastAsia="宋体" w:hAnsi="Times New Roman" w:cs="Times New Roman"/>
      <w:sz w:val="18"/>
      <w:szCs w:val="18"/>
    </w:rPr>
  </w:style>
  <w:style w:type="paragraph" w:styleId="a7">
    <w:name w:val="footer"/>
    <w:basedOn w:val="a1"/>
    <w:link w:val="Char0"/>
    <w:unhideWhenUsed/>
    <w:rsid w:val="00DE72BE"/>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2"/>
    <w:link w:val="a7"/>
    <w:rsid w:val="00DE72BE"/>
    <w:rPr>
      <w:rFonts w:ascii="Times New Roman" w:eastAsia="宋体" w:hAnsi="Times New Roman" w:cs="Times New Roman"/>
      <w:sz w:val="18"/>
      <w:szCs w:val="18"/>
    </w:rPr>
  </w:style>
  <w:style w:type="numbering" w:customStyle="1" w:styleId="110">
    <w:name w:val="无列表11"/>
    <w:next w:val="a4"/>
    <w:semiHidden/>
    <w:unhideWhenUsed/>
    <w:rsid w:val="00DE72BE"/>
  </w:style>
  <w:style w:type="paragraph" w:customStyle="1" w:styleId="Default">
    <w:name w:val="Default"/>
    <w:rsid w:val="00DE72BE"/>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DE72BE"/>
    <w:rPr>
      <w:rFonts w:cs="Times New Roman"/>
      <w:color w:val="auto"/>
    </w:rPr>
  </w:style>
  <w:style w:type="paragraph" w:customStyle="1" w:styleId="CM96">
    <w:name w:val="CM96"/>
    <w:basedOn w:val="Default"/>
    <w:next w:val="Default"/>
    <w:rsid w:val="00DE72BE"/>
    <w:pPr>
      <w:spacing w:after="1093"/>
    </w:pPr>
    <w:rPr>
      <w:rFonts w:cs="Times New Roman"/>
      <w:color w:val="auto"/>
    </w:rPr>
  </w:style>
  <w:style w:type="paragraph" w:customStyle="1" w:styleId="CM97">
    <w:name w:val="CM97"/>
    <w:basedOn w:val="Default"/>
    <w:next w:val="Default"/>
    <w:rsid w:val="00DE72BE"/>
    <w:pPr>
      <w:spacing w:after="133"/>
    </w:pPr>
    <w:rPr>
      <w:rFonts w:cs="Times New Roman"/>
      <w:color w:val="auto"/>
    </w:rPr>
  </w:style>
  <w:style w:type="paragraph" w:customStyle="1" w:styleId="CM98">
    <w:name w:val="CM98"/>
    <w:basedOn w:val="Default"/>
    <w:next w:val="Default"/>
    <w:rsid w:val="00DE72BE"/>
    <w:pPr>
      <w:spacing w:after="303"/>
    </w:pPr>
    <w:rPr>
      <w:rFonts w:cs="Times New Roman"/>
      <w:color w:val="auto"/>
    </w:rPr>
  </w:style>
  <w:style w:type="paragraph" w:customStyle="1" w:styleId="CM99">
    <w:name w:val="CM99"/>
    <w:basedOn w:val="Default"/>
    <w:next w:val="Default"/>
    <w:rsid w:val="00DE72BE"/>
    <w:pPr>
      <w:spacing w:after="813"/>
    </w:pPr>
    <w:rPr>
      <w:rFonts w:cs="Times New Roman"/>
      <w:color w:val="auto"/>
    </w:rPr>
  </w:style>
  <w:style w:type="paragraph" w:customStyle="1" w:styleId="CM3">
    <w:name w:val="CM3"/>
    <w:basedOn w:val="Default"/>
    <w:next w:val="Default"/>
    <w:rsid w:val="00DE72BE"/>
    <w:pPr>
      <w:spacing w:line="373" w:lineRule="atLeast"/>
    </w:pPr>
    <w:rPr>
      <w:rFonts w:cs="Times New Roman"/>
      <w:color w:val="auto"/>
    </w:rPr>
  </w:style>
  <w:style w:type="paragraph" w:customStyle="1" w:styleId="CM5">
    <w:name w:val="CM5"/>
    <w:basedOn w:val="Default"/>
    <w:next w:val="Default"/>
    <w:rsid w:val="00DE72BE"/>
    <w:pPr>
      <w:spacing w:line="371" w:lineRule="atLeast"/>
    </w:pPr>
    <w:rPr>
      <w:rFonts w:cs="Times New Roman"/>
      <w:color w:val="auto"/>
    </w:rPr>
  </w:style>
  <w:style w:type="paragraph" w:customStyle="1" w:styleId="CM102">
    <w:name w:val="CM102"/>
    <w:basedOn w:val="Default"/>
    <w:next w:val="Default"/>
    <w:rsid w:val="00DE72BE"/>
    <w:pPr>
      <w:spacing w:after="595"/>
    </w:pPr>
    <w:rPr>
      <w:rFonts w:cs="Times New Roman"/>
      <w:color w:val="auto"/>
    </w:rPr>
  </w:style>
  <w:style w:type="paragraph" w:customStyle="1" w:styleId="CM103">
    <w:name w:val="CM103"/>
    <w:basedOn w:val="Default"/>
    <w:next w:val="Default"/>
    <w:rsid w:val="00DE72BE"/>
    <w:pPr>
      <w:spacing w:after="1143"/>
    </w:pPr>
    <w:rPr>
      <w:rFonts w:cs="Times New Roman"/>
      <w:color w:val="auto"/>
    </w:rPr>
  </w:style>
  <w:style w:type="character" w:styleId="a8">
    <w:name w:val="page number"/>
    <w:rsid w:val="00DE72BE"/>
  </w:style>
  <w:style w:type="paragraph" w:customStyle="1" w:styleId="CM2">
    <w:name w:val="CM2"/>
    <w:basedOn w:val="Default"/>
    <w:next w:val="Default"/>
    <w:rsid w:val="00DE72BE"/>
    <w:rPr>
      <w:color w:val="auto"/>
    </w:rPr>
  </w:style>
  <w:style w:type="paragraph" w:customStyle="1" w:styleId="CM4">
    <w:name w:val="CM4"/>
    <w:basedOn w:val="Default"/>
    <w:next w:val="Default"/>
    <w:rsid w:val="00DE72BE"/>
    <w:pPr>
      <w:spacing w:line="371" w:lineRule="atLeast"/>
    </w:pPr>
    <w:rPr>
      <w:color w:val="auto"/>
    </w:rPr>
  </w:style>
  <w:style w:type="paragraph" w:customStyle="1" w:styleId="CM100">
    <w:name w:val="CM100"/>
    <w:basedOn w:val="Default"/>
    <w:next w:val="Default"/>
    <w:rsid w:val="00DE72BE"/>
    <w:pPr>
      <w:spacing w:after="1210"/>
    </w:pPr>
    <w:rPr>
      <w:color w:val="auto"/>
    </w:rPr>
  </w:style>
  <w:style w:type="paragraph" w:customStyle="1" w:styleId="CM101">
    <w:name w:val="CM101"/>
    <w:basedOn w:val="Default"/>
    <w:next w:val="Default"/>
    <w:rsid w:val="00DE72BE"/>
    <w:pPr>
      <w:spacing w:after="605"/>
    </w:pPr>
    <w:rPr>
      <w:color w:val="auto"/>
    </w:rPr>
  </w:style>
  <w:style w:type="paragraph" w:customStyle="1" w:styleId="CM6">
    <w:name w:val="CM6"/>
    <w:basedOn w:val="Default"/>
    <w:next w:val="Default"/>
    <w:rsid w:val="00DE72BE"/>
    <w:pPr>
      <w:spacing w:line="1156" w:lineRule="atLeast"/>
    </w:pPr>
    <w:rPr>
      <w:color w:val="auto"/>
    </w:rPr>
  </w:style>
  <w:style w:type="paragraph" w:customStyle="1" w:styleId="CM7">
    <w:name w:val="CM7"/>
    <w:basedOn w:val="Default"/>
    <w:next w:val="Default"/>
    <w:rsid w:val="00DE72BE"/>
    <w:pPr>
      <w:spacing w:line="403" w:lineRule="atLeast"/>
    </w:pPr>
    <w:rPr>
      <w:color w:val="auto"/>
    </w:rPr>
  </w:style>
  <w:style w:type="paragraph" w:customStyle="1" w:styleId="CM8">
    <w:name w:val="CM8"/>
    <w:basedOn w:val="Default"/>
    <w:next w:val="Default"/>
    <w:rsid w:val="00DE72BE"/>
    <w:pPr>
      <w:spacing w:line="403" w:lineRule="atLeast"/>
    </w:pPr>
    <w:rPr>
      <w:color w:val="auto"/>
    </w:rPr>
  </w:style>
  <w:style w:type="paragraph" w:customStyle="1" w:styleId="CM9">
    <w:name w:val="CM9"/>
    <w:basedOn w:val="Default"/>
    <w:next w:val="Default"/>
    <w:rsid w:val="00DE72BE"/>
    <w:pPr>
      <w:spacing w:line="403" w:lineRule="atLeast"/>
    </w:pPr>
    <w:rPr>
      <w:color w:val="auto"/>
    </w:rPr>
  </w:style>
  <w:style w:type="paragraph" w:customStyle="1" w:styleId="CM10">
    <w:name w:val="CM10"/>
    <w:basedOn w:val="Default"/>
    <w:next w:val="Default"/>
    <w:rsid w:val="00DE72BE"/>
    <w:pPr>
      <w:spacing w:line="403" w:lineRule="atLeast"/>
    </w:pPr>
    <w:rPr>
      <w:color w:val="auto"/>
    </w:rPr>
  </w:style>
  <w:style w:type="paragraph" w:customStyle="1" w:styleId="CM104">
    <w:name w:val="CM104"/>
    <w:basedOn w:val="Default"/>
    <w:next w:val="Default"/>
    <w:rsid w:val="00DE72BE"/>
    <w:pPr>
      <w:spacing w:after="493"/>
    </w:pPr>
    <w:rPr>
      <w:color w:val="auto"/>
    </w:rPr>
  </w:style>
  <w:style w:type="paragraph" w:customStyle="1" w:styleId="CM11">
    <w:name w:val="CM11"/>
    <w:basedOn w:val="Default"/>
    <w:next w:val="Default"/>
    <w:rsid w:val="00DE72BE"/>
    <w:pPr>
      <w:spacing w:line="403" w:lineRule="atLeast"/>
    </w:pPr>
    <w:rPr>
      <w:color w:val="auto"/>
    </w:rPr>
  </w:style>
  <w:style w:type="paragraph" w:customStyle="1" w:styleId="CM12">
    <w:name w:val="CM12"/>
    <w:basedOn w:val="Default"/>
    <w:next w:val="Default"/>
    <w:rsid w:val="00DE72BE"/>
    <w:pPr>
      <w:spacing w:line="403" w:lineRule="atLeast"/>
    </w:pPr>
    <w:rPr>
      <w:color w:val="auto"/>
    </w:rPr>
  </w:style>
  <w:style w:type="paragraph" w:customStyle="1" w:styleId="CM13">
    <w:name w:val="CM13"/>
    <w:basedOn w:val="Default"/>
    <w:next w:val="Default"/>
    <w:rsid w:val="00DE72BE"/>
    <w:pPr>
      <w:spacing w:line="403" w:lineRule="atLeast"/>
    </w:pPr>
    <w:rPr>
      <w:color w:val="auto"/>
    </w:rPr>
  </w:style>
  <w:style w:type="paragraph" w:customStyle="1" w:styleId="CM14">
    <w:name w:val="CM14"/>
    <w:basedOn w:val="Default"/>
    <w:next w:val="Default"/>
    <w:rsid w:val="00DE72BE"/>
    <w:pPr>
      <w:spacing w:line="403" w:lineRule="atLeast"/>
    </w:pPr>
    <w:rPr>
      <w:color w:val="auto"/>
    </w:rPr>
  </w:style>
  <w:style w:type="paragraph" w:customStyle="1" w:styleId="CM15">
    <w:name w:val="CM15"/>
    <w:basedOn w:val="Default"/>
    <w:next w:val="Default"/>
    <w:rsid w:val="00DE72BE"/>
    <w:pPr>
      <w:spacing w:line="403" w:lineRule="atLeast"/>
    </w:pPr>
    <w:rPr>
      <w:color w:val="auto"/>
    </w:rPr>
  </w:style>
  <w:style w:type="paragraph" w:customStyle="1" w:styleId="CM16">
    <w:name w:val="CM16"/>
    <w:basedOn w:val="Default"/>
    <w:next w:val="Default"/>
    <w:rsid w:val="00DE72BE"/>
    <w:pPr>
      <w:spacing w:line="403" w:lineRule="atLeast"/>
    </w:pPr>
    <w:rPr>
      <w:color w:val="auto"/>
    </w:rPr>
  </w:style>
  <w:style w:type="paragraph" w:customStyle="1" w:styleId="CM17">
    <w:name w:val="CM17"/>
    <w:basedOn w:val="Default"/>
    <w:next w:val="Default"/>
    <w:rsid w:val="00DE72BE"/>
    <w:pPr>
      <w:spacing w:line="403" w:lineRule="atLeast"/>
    </w:pPr>
    <w:rPr>
      <w:color w:val="auto"/>
    </w:rPr>
  </w:style>
  <w:style w:type="paragraph" w:customStyle="1" w:styleId="CM18">
    <w:name w:val="CM18"/>
    <w:basedOn w:val="Default"/>
    <w:next w:val="Default"/>
    <w:rsid w:val="00DE72BE"/>
    <w:pPr>
      <w:spacing w:line="403" w:lineRule="atLeast"/>
    </w:pPr>
    <w:rPr>
      <w:color w:val="auto"/>
    </w:rPr>
  </w:style>
  <w:style w:type="paragraph" w:customStyle="1" w:styleId="CM19">
    <w:name w:val="CM19"/>
    <w:basedOn w:val="Default"/>
    <w:next w:val="Default"/>
    <w:rsid w:val="00DE72BE"/>
    <w:pPr>
      <w:spacing w:line="403" w:lineRule="atLeast"/>
    </w:pPr>
    <w:rPr>
      <w:color w:val="auto"/>
    </w:rPr>
  </w:style>
  <w:style w:type="paragraph" w:customStyle="1" w:styleId="CM20">
    <w:name w:val="CM20"/>
    <w:basedOn w:val="Default"/>
    <w:next w:val="Default"/>
    <w:rsid w:val="00DE72BE"/>
    <w:pPr>
      <w:spacing w:line="403" w:lineRule="atLeast"/>
    </w:pPr>
    <w:rPr>
      <w:color w:val="auto"/>
    </w:rPr>
  </w:style>
  <w:style w:type="paragraph" w:customStyle="1" w:styleId="CM21">
    <w:name w:val="CM21"/>
    <w:basedOn w:val="Default"/>
    <w:next w:val="Default"/>
    <w:rsid w:val="00DE72BE"/>
    <w:pPr>
      <w:spacing w:line="403" w:lineRule="atLeast"/>
    </w:pPr>
    <w:rPr>
      <w:color w:val="auto"/>
    </w:rPr>
  </w:style>
  <w:style w:type="paragraph" w:customStyle="1" w:styleId="CM22">
    <w:name w:val="CM22"/>
    <w:basedOn w:val="Default"/>
    <w:next w:val="Default"/>
    <w:rsid w:val="00DE72BE"/>
    <w:pPr>
      <w:spacing w:line="403" w:lineRule="atLeast"/>
    </w:pPr>
    <w:rPr>
      <w:color w:val="auto"/>
    </w:rPr>
  </w:style>
  <w:style w:type="paragraph" w:customStyle="1" w:styleId="CM23">
    <w:name w:val="CM23"/>
    <w:basedOn w:val="Default"/>
    <w:next w:val="Default"/>
    <w:rsid w:val="00DE72BE"/>
    <w:pPr>
      <w:spacing w:line="403" w:lineRule="atLeast"/>
    </w:pPr>
    <w:rPr>
      <w:color w:val="auto"/>
    </w:rPr>
  </w:style>
  <w:style w:type="paragraph" w:customStyle="1" w:styleId="CM24">
    <w:name w:val="CM24"/>
    <w:basedOn w:val="Default"/>
    <w:next w:val="Default"/>
    <w:rsid w:val="00DE72BE"/>
    <w:rPr>
      <w:color w:val="auto"/>
    </w:rPr>
  </w:style>
  <w:style w:type="paragraph" w:customStyle="1" w:styleId="CM25">
    <w:name w:val="CM25"/>
    <w:basedOn w:val="Default"/>
    <w:next w:val="Default"/>
    <w:rsid w:val="00DE72BE"/>
    <w:pPr>
      <w:spacing w:line="403" w:lineRule="atLeast"/>
    </w:pPr>
    <w:rPr>
      <w:color w:val="auto"/>
    </w:rPr>
  </w:style>
  <w:style w:type="paragraph" w:customStyle="1" w:styleId="CM26">
    <w:name w:val="CM26"/>
    <w:basedOn w:val="Default"/>
    <w:next w:val="Default"/>
    <w:rsid w:val="00DE72BE"/>
    <w:rPr>
      <w:color w:val="auto"/>
    </w:rPr>
  </w:style>
  <w:style w:type="paragraph" w:customStyle="1" w:styleId="CM27">
    <w:name w:val="CM27"/>
    <w:basedOn w:val="Default"/>
    <w:next w:val="Default"/>
    <w:rsid w:val="00DE72BE"/>
    <w:pPr>
      <w:spacing w:line="403" w:lineRule="atLeast"/>
    </w:pPr>
    <w:rPr>
      <w:color w:val="auto"/>
    </w:rPr>
  </w:style>
  <w:style w:type="paragraph" w:customStyle="1" w:styleId="CM28">
    <w:name w:val="CM28"/>
    <w:basedOn w:val="Default"/>
    <w:next w:val="Default"/>
    <w:rsid w:val="00DE72BE"/>
    <w:pPr>
      <w:spacing w:line="403" w:lineRule="atLeast"/>
    </w:pPr>
    <w:rPr>
      <w:color w:val="auto"/>
    </w:rPr>
  </w:style>
  <w:style w:type="paragraph" w:customStyle="1" w:styleId="CM29">
    <w:name w:val="CM29"/>
    <w:basedOn w:val="Default"/>
    <w:next w:val="Default"/>
    <w:rsid w:val="00DE72BE"/>
    <w:pPr>
      <w:spacing w:line="403" w:lineRule="atLeast"/>
    </w:pPr>
    <w:rPr>
      <w:color w:val="auto"/>
    </w:rPr>
  </w:style>
  <w:style w:type="paragraph" w:customStyle="1" w:styleId="CM30">
    <w:name w:val="CM30"/>
    <w:basedOn w:val="Default"/>
    <w:next w:val="Default"/>
    <w:rsid w:val="00DE72BE"/>
    <w:rPr>
      <w:color w:val="auto"/>
    </w:rPr>
  </w:style>
  <w:style w:type="paragraph" w:customStyle="1" w:styleId="CM32">
    <w:name w:val="CM32"/>
    <w:basedOn w:val="Default"/>
    <w:next w:val="Default"/>
    <w:rsid w:val="00DE72BE"/>
    <w:pPr>
      <w:spacing w:line="403" w:lineRule="atLeast"/>
    </w:pPr>
    <w:rPr>
      <w:color w:val="auto"/>
    </w:rPr>
  </w:style>
  <w:style w:type="paragraph" w:customStyle="1" w:styleId="CM33">
    <w:name w:val="CM33"/>
    <w:basedOn w:val="Default"/>
    <w:next w:val="Default"/>
    <w:rsid w:val="00DE72BE"/>
    <w:pPr>
      <w:spacing w:line="403" w:lineRule="atLeast"/>
    </w:pPr>
    <w:rPr>
      <w:color w:val="auto"/>
    </w:rPr>
  </w:style>
  <w:style w:type="paragraph" w:customStyle="1" w:styleId="CM34">
    <w:name w:val="CM34"/>
    <w:basedOn w:val="Default"/>
    <w:next w:val="Default"/>
    <w:rsid w:val="00DE72BE"/>
    <w:pPr>
      <w:spacing w:line="403" w:lineRule="atLeast"/>
    </w:pPr>
    <w:rPr>
      <w:color w:val="auto"/>
    </w:rPr>
  </w:style>
  <w:style w:type="paragraph" w:customStyle="1" w:styleId="CM35">
    <w:name w:val="CM35"/>
    <w:basedOn w:val="Default"/>
    <w:next w:val="Default"/>
    <w:rsid w:val="00DE72BE"/>
    <w:pPr>
      <w:spacing w:line="403" w:lineRule="atLeast"/>
    </w:pPr>
    <w:rPr>
      <w:color w:val="auto"/>
    </w:rPr>
  </w:style>
  <w:style w:type="paragraph" w:customStyle="1" w:styleId="CM36">
    <w:name w:val="CM36"/>
    <w:basedOn w:val="Default"/>
    <w:next w:val="Default"/>
    <w:rsid w:val="00DE72BE"/>
    <w:pPr>
      <w:spacing w:line="403" w:lineRule="atLeast"/>
    </w:pPr>
    <w:rPr>
      <w:color w:val="auto"/>
    </w:rPr>
  </w:style>
  <w:style w:type="paragraph" w:customStyle="1" w:styleId="CM37">
    <w:name w:val="CM37"/>
    <w:basedOn w:val="Default"/>
    <w:next w:val="Default"/>
    <w:rsid w:val="00DE72BE"/>
    <w:pPr>
      <w:spacing w:line="403" w:lineRule="atLeast"/>
    </w:pPr>
    <w:rPr>
      <w:color w:val="auto"/>
    </w:rPr>
  </w:style>
  <w:style w:type="paragraph" w:customStyle="1" w:styleId="CM38">
    <w:name w:val="CM38"/>
    <w:basedOn w:val="Default"/>
    <w:next w:val="Default"/>
    <w:rsid w:val="00DE72BE"/>
    <w:pPr>
      <w:spacing w:line="403" w:lineRule="atLeast"/>
    </w:pPr>
    <w:rPr>
      <w:color w:val="auto"/>
    </w:rPr>
  </w:style>
  <w:style w:type="paragraph" w:customStyle="1" w:styleId="CM39">
    <w:name w:val="CM39"/>
    <w:basedOn w:val="Default"/>
    <w:next w:val="Default"/>
    <w:rsid w:val="00DE72BE"/>
    <w:pPr>
      <w:spacing w:line="403" w:lineRule="atLeast"/>
    </w:pPr>
    <w:rPr>
      <w:color w:val="auto"/>
    </w:rPr>
  </w:style>
  <w:style w:type="paragraph" w:customStyle="1" w:styleId="CM40">
    <w:name w:val="CM40"/>
    <w:basedOn w:val="Default"/>
    <w:next w:val="Default"/>
    <w:rsid w:val="00DE72BE"/>
    <w:rPr>
      <w:color w:val="auto"/>
    </w:rPr>
  </w:style>
  <w:style w:type="paragraph" w:customStyle="1" w:styleId="CM41">
    <w:name w:val="CM41"/>
    <w:basedOn w:val="Default"/>
    <w:next w:val="Default"/>
    <w:rsid w:val="00DE72BE"/>
    <w:pPr>
      <w:spacing w:line="403" w:lineRule="atLeast"/>
    </w:pPr>
    <w:rPr>
      <w:color w:val="auto"/>
    </w:rPr>
  </w:style>
  <w:style w:type="paragraph" w:customStyle="1" w:styleId="CM42">
    <w:name w:val="CM42"/>
    <w:basedOn w:val="Default"/>
    <w:next w:val="Default"/>
    <w:rsid w:val="00DE72BE"/>
    <w:pPr>
      <w:spacing w:line="403" w:lineRule="atLeast"/>
    </w:pPr>
    <w:rPr>
      <w:color w:val="auto"/>
    </w:rPr>
  </w:style>
  <w:style w:type="paragraph" w:customStyle="1" w:styleId="CM43">
    <w:name w:val="CM43"/>
    <w:basedOn w:val="Default"/>
    <w:next w:val="Default"/>
    <w:rsid w:val="00DE72BE"/>
    <w:pPr>
      <w:spacing w:line="403" w:lineRule="atLeast"/>
    </w:pPr>
    <w:rPr>
      <w:color w:val="auto"/>
    </w:rPr>
  </w:style>
  <w:style w:type="paragraph" w:customStyle="1" w:styleId="CM44">
    <w:name w:val="CM44"/>
    <w:basedOn w:val="Default"/>
    <w:next w:val="Default"/>
    <w:rsid w:val="00DE72BE"/>
    <w:pPr>
      <w:spacing w:line="403" w:lineRule="atLeast"/>
    </w:pPr>
    <w:rPr>
      <w:color w:val="auto"/>
    </w:rPr>
  </w:style>
  <w:style w:type="paragraph" w:customStyle="1" w:styleId="CM45">
    <w:name w:val="CM45"/>
    <w:basedOn w:val="Default"/>
    <w:next w:val="Default"/>
    <w:rsid w:val="00DE72BE"/>
    <w:pPr>
      <w:spacing w:line="403" w:lineRule="atLeast"/>
    </w:pPr>
    <w:rPr>
      <w:color w:val="auto"/>
    </w:rPr>
  </w:style>
  <w:style w:type="paragraph" w:customStyle="1" w:styleId="CM46">
    <w:name w:val="CM46"/>
    <w:basedOn w:val="Default"/>
    <w:next w:val="Default"/>
    <w:rsid w:val="00DE72BE"/>
    <w:pPr>
      <w:spacing w:line="403" w:lineRule="atLeast"/>
    </w:pPr>
    <w:rPr>
      <w:color w:val="auto"/>
    </w:rPr>
  </w:style>
  <w:style w:type="paragraph" w:customStyle="1" w:styleId="CM47">
    <w:name w:val="CM47"/>
    <w:basedOn w:val="Default"/>
    <w:next w:val="Default"/>
    <w:rsid w:val="00DE72BE"/>
    <w:pPr>
      <w:spacing w:line="403" w:lineRule="atLeast"/>
    </w:pPr>
    <w:rPr>
      <w:color w:val="auto"/>
    </w:rPr>
  </w:style>
  <w:style w:type="paragraph" w:customStyle="1" w:styleId="CM48">
    <w:name w:val="CM48"/>
    <w:basedOn w:val="Default"/>
    <w:next w:val="Default"/>
    <w:rsid w:val="00DE72BE"/>
    <w:pPr>
      <w:spacing w:line="403" w:lineRule="atLeast"/>
    </w:pPr>
    <w:rPr>
      <w:color w:val="auto"/>
    </w:rPr>
  </w:style>
  <w:style w:type="paragraph" w:customStyle="1" w:styleId="CM49">
    <w:name w:val="CM49"/>
    <w:basedOn w:val="Default"/>
    <w:next w:val="Default"/>
    <w:rsid w:val="00DE72BE"/>
    <w:pPr>
      <w:spacing w:line="403" w:lineRule="atLeast"/>
    </w:pPr>
    <w:rPr>
      <w:color w:val="auto"/>
    </w:rPr>
  </w:style>
  <w:style w:type="paragraph" w:customStyle="1" w:styleId="CM106">
    <w:name w:val="CM106"/>
    <w:basedOn w:val="Default"/>
    <w:next w:val="Default"/>
    <w:rsid w:val="00DE72BE"/>
    <w:pPr>
      <w:spacing w:after="905"/>
    </w:pPr>
    <w:rPr>
      <w:color w:val="auto"/>
    </w:rPr>
  </w:style>
  <w:style w:type="paragraph" w:customStyle="1" w:styleId="CM50">
    <w:name w:val="CM50"/>
    <w:basedOn w:val="Default"/>
    <w:next w:val="Default"/>
    <w:rsid w:val="00DE72BE"/>
    <w:pPr>
      <w:spacing w:line="403" w:lineRule="atLeast"/>
    </w:pPr>
    <w:rPr>
      <w:color w:val="auto"/>
    </w:rPr>
  </w:style>
  <w:style w:type="paragraph" w:customStyle="1" w:styleId="CM105">
    <w:name w:val="CM105"/>
    <w:basedOn w:val="Default"/>
    <w:next w:val="Default"/>
    <w:rsid w:val="00DE72BE"/>
    <w:pPr>
      <w:spacing w:after="108"/>
    </w:pPr>
    <w:rPr>
      <w:color w:val="auto"/>
    </w:rPr>
  </w:style>
  <w:style w:type="paragraph" w:customStyle="1" w:styleId="CM51">
    <w:name w:val="CM51"/>
    <w:basedOn w:val="Default"/>
    <w:next w:val="Default"/>
    <w:rsid w:val="00DE72BE"/>
    <w:rPr>
      <w:color w:val="auto"/>
    </w:rPr>
  </w:style>
  <w:style w:type="paragraph" w:customStyle="1" w:styleId="CM52">
    <w:name w:val="CM52"/>
    <w:basedOn w:val="Default"/>
    <w:next w:val="Default"/>
    <w:rsid w:val="00DE72BE"/>
    <w:pPr>
      <w:spacing w:line="280" w:lineRule="atLeast"/>
    </w:pPr>
    <w:rPr>
      <w:color w:val="auto"/>
    </w:rPr>
  </w:style>
  <w:style w:type="paragraph" w:customStyle="1" w:styleId="CM53">
    <w:name w:val="CM53"/>
    <w:basedOn w:val="Default"/>
    <w:next w:val="Default"/>
    <w:rsid w:val="00DE72BE"/>
    <w:pPr>
      <w:spacing w:line="403" w:lineRule="atLeast"/>
    </w:pPr>
    <w:rPr>
      <w:color w:val="auto"/>
    </w:rPr>
  </w:style>
  <w:style w:type="paragraph" w:customStyle="1" w:styleId="CM55">
    <w:name w:val="CM55"/>
    <w:basedOn w:val="Default"/>
    <w:next w:val="Default"/>
    <w:rsid w:val="00DE72BE"/>
    <w:pPr>
      <w:spacing w:line="403" w:lineRule="atLeast"/>
    </w:pPr>
    <w:rPr>
      <w:color w:val="auto"/>
    </w:rPr>
  </w:style>
  <w:style w:type="paragraph" w:customStyle="1" w:styleId="CM56">
    <w:name w:val="CM56"/>
    <w:basedOn w:val="Default"/>
    <w:next w:val="Default"/>
    <w:rsid w:val="00DE72BE"/>
    <w:pPr>
      <w:spacing w:line="403" w:lineRule="atLeast"/>
    </w:pPr>
    <w:rPr>
      <w:color w:val="auto"/>
    </w:rPr>
  </w:style>
  <w:style w:type="paragraph" w:customStyle="1" w:styleId="CM31">
    <w:name w:val="CM31"/>
    <w:basedOn w:val="Default"/>
    <w:next w:val="Default"/>
    <w:rsid w:val="00DE72BE"/>
    <w:pPr>
      <w:spacing w:line="403" w:lineRule="atLeast"/>
    </w:pPr>
    <w:rPr>
      <w:color w:val="auto"/>
    </w:rPr>
  </w:style>
  <w:style w:type="paragraph" w:customStyle="1" w:styleId="CM57">
    <w:name w:val="CM57"/>
    <w:basedOn w:val="Default"/>
    <w:next w:val="Default"/>
    <w:rsid w:val="00DE72BE"/>
    <w:pPr>
      <w:spacing w:line="403" w:lineRule="atLeast"/>
    </w:pPr>
    <w:rPr>
      <w:color w:val="auto"/>
    </w:rPr>
  </w:style>
  <w:style w:type="paragraph" w:customStyle="1" w:styleId="CM58">
    <w:name w:val="CM58"/>
    <w:basedOn w:val="Default"/>
    <w:next w:val="Default"/>
    <w:rsid w:val="00DE72BE"/>
    <w:pPr>
      <w:spacing w:line="403" w:lineRule="atLeast"/>
    </w:pPr>
    <w:rPr>
      <w:color w:val="auto"/>
    </w:rPr>
  </w:style>
  <w:style w:type="paragraph" w:customStyle="1" w:styleId="CM59">
    <w:name w:val="CM59"/>
    <w:basedOn w:val="Default"/>
    <w:next w:val="Default"/>
    <w:rsid w:val="00DE72BE"/>
    <w:pPr>
      <w:spacing w:line="403" w:lineRule="atLeast"/>
    </w:pPr>
    <w:rPr>
      <w:color w:val="auto"/>
    </w:rPr>
  </w:style>
  <w:style w:type="paragraph" w:customStyle="1" w:styleId="CM60">
    <w:name w:val="CM60"/>
    <w:basedOn w:val="Default"/>
    <w:next w:val="Default"/>
    <w:rsid w:val="00DE72BE"/>
    <w:pPr>
      <w:spacing w:line="403" w:lineRule="atLeast"/>
    </w:pPr>
    <w:rPr>
      <w:color w:val="auto"/>
    </w:rPr>
  </w:style>
  <w:style w:type="paragraph" w:customStyle="1" w:styleId="CM61">
    <w:name w:val="CM61"/>
    <w:basedOn w:val="Default"/>
    <w:next w:val="Default"/>
    <w:rsid w:val="00DE72BE"/>
    <w:pPr>
      <w:spacing w:line="403" w:lineRule="atLeast"/>
    </w:pPr>
    <w:rPr>
      <w:color w:val="auto"/>
    </w:rPr>
  </w:style>
  <w:style w:type="paragraph" w:customStyle="1" w:styleId="CM62">
    <w:name w:val="CM62"/>
    <w:basedOn w:val="Default"/>
    <w:next w:val="Default"/>
    <w:rsid w:val="00DE72BE"/>
    <w:pPr>
      <w:spacing w:line="403" w:lineRule="atLeast"/>
    </w:pPr>
    <w:rPr>
      <w:color w:val="auto"/>
    </w:rPr>
  </w:style>
  <w:style w:type="paragraph" w:customStyle="1" w:styleId="CM107">
    <w:name w:val="CM107"/>
    <w:basedOn w:val="Default"/>
    <w:next w:val="Default"/>
    <w:rsid w:val="00DE72BE"/>
    <w:pPr>
      <w:spacing w:after="550"/>
    </w:pPr>
    <w:rPr>
      <w:color w:val="auto"/>
    </w:rPr>
  </w:style>
  <w:style w:type="paragraph" w:customStyle="1" w:styleId="CM63">
    <w:name w:val="CM63"/>
    <w:basedOn w:val="Default"/>
    <w:next w:val="Default"/>
    <w:rsid w:val="00DE72BE"/>
    <w:pPr>
      <w:spacing w:line="403" w:lineRule="atLeast"/>
    </w:pPr>
    <w:rPr>
      <w:color w:val="auto"/>
    </w:rPr>
  </w:style>
  <w:style w:type="paragraph" w:customStyle="1" w:styleId="CM64">
    <w:name w:val="CM64"/>
    <w:basedOn w:val="Default"/>
    <w:next w:val="Default"/>
    <w:rsid w:val="00DE72BE"/>
    <w:pPr>
      <w:spacing w:line="403" w:lineRule="atLeast"/>
    </w:pPr>
    <w:rPr>
      <w:color w:val="auto"/>
    </w:rPr>
  </w:style>
  <w:style w:type="paragraph" w:customStyle="1" w:styleId="CM65">
    <w:name w:val="CM65"/>
    <w:basedOn w:val="Default"/>
    <w:next w:val="Default"/>
    <w:rsid w:val="00DE72BE"/>
    <w:rPr>
      <w:color w:val="auto"/>
    </w:rPr>
  </w:style>
  <w:style w:type="paragraph" w:customStyle="1" w:styleId="CM109">
    <w:name w:val="CM109"/>
    <w:basedOn w:val="Default"/>
    <w:next w:val="Default"/>
    <w:rsid w:val="00DE72BE"/>
    <w:pPr>
      <w:spacing w:after="1975"/>
    </w:pPr>
    <w:rPr>
      <w:color w:val="auto"/>
    </w:rPr>
  </w:style>
  <w:style w:type="paragraph" w:customStyle="1" w:styleId="CM66">
    <w:name w:val="CM66"/>
    <w:basedOn w:val="Default"/>
    <w:next w:val="Default"/>
    <w:rsid w:val="00DE72BE"/>
    <w:pPr>
      <w:spacing w:line="403" w:lineRule="atLeast"/>
    </w:pPr>
    <w:rPr>
      <w:color w:val="auto"/>
    </w:rPr>
  </w:style>
  <w:style w:type="paragraph" w:customStyle="1" w:styleId="CM67">
    <w:name w:val="CM67"/>
    <w:basedOn w:val="Default"/>
    <w:next w:val="Default"/>
    <w:rsid w:val="00DE72BE"/>
    <w:pPr>
      <w:spacing w:line="403" w:lineRule="atLeast"/>
    </w:pPr>
    <w:rPr>
      <w:color w:val="auto"/>
    </w:rPr>
  </w:style>
  <w:style w:type="paragraph" w:customStyle="1" w:styleId="CM68">
    <w:name w:val="CM68"/>
    <w:basedOn w:val="Default"/>
    <w:next w:val="Default"/>
    <w:rsid w:val="00DE72BE"/>
    <w:pPr>
      <w:spacing w:line="403" w:lineRule="atLeast"/>
    </w:pPr>
    <w:rPr>
      <w:color w:val="auto"/>
    </w:rPr>
  </w:style>
  <w:style w:type="paragraph" w:customStyle="1" w:styleId="CM69">
    <w:name w:val="CM69"/>
    <w:basedOn w:val="Default"/>
    <w:next w:val="Default"/>
    <w:rsid w:val="00DE72BE"/>
    <w:pPr>
      <w:spacing w:line="403" w:lineRule="atLeast"/>
    </w:pPr>
    <w:rPr>
      <w:color w:val="auto"/>
    </w:rPr>
  </w:style>
  <w:style w:type="paragraph" w:customStyle="1" w:styleId="CM70">
    <w:name w:val="CM70"/>
    <w:basedOn w:val="Default"/>
    <w:next w:val="Default"/>
    <w:rsid w:val="00DE72BE"/>
    <w:pPr>
      <w:spacing w:line="403" w:lineRule="atLeast"/>
    </w:pPr>
    <w:rPr>
      <w:color w:val="auto"/>
    </w:rPr>
  </w:style>
  <w:style w:type="paragraph" w:customStyle="1" w:styleId="CM71">
    <w:name w:val="CM71"/>
    <w:basedOn w:val="Default"/>
    <w:next w:val="Default"/>
    <w:rsid w:val="00DE72BE"/>
    <w:rPr>
      <w:color w:val="auto"/>
    </w:rPr>
  </w:style>
  <w:style w:type="paragraph" w:customStyle="1" w:styleId="CM72">
    <w:name w:val="CM72"/>
    <w:basedOn w:val="Default"/>
    <w:next w:val="Default"/>
    <w:rsid w:val="00DE72BE"/>
    <w:rPr>
      <w:color w:val="auto"/>
    </w:rPr>
  </w:style>
  <w:style w:type="paragraph" w:customStyle="1" w:styleId="CM73">
    <w:name w:val="CM73"/>
    <w:basedOn w:val="Default"/>
    <w:next w:val="Default"/>
    <w:rsid w:val="00DE72BE"/>
    <w:rPr>
      <w:color w:val="auto"/>
    </w:rPr>
  </w:style>
  <w:style w:type="paragraph" w:customStyle="1" w:styleId="CM74">
    <w:name w:val="CM74"/>
    <w:basedOn w:val="Default"/>
    <w:next w:val="Default"/>
    <w:rsid w:val="00DE72BE"/>
    <w:rPr>
      <w:color w:val="auto"/>
    </w:rPr>
  </w:style>
  <w:style w:type="paragraph" w:customStyle="1" w:styleId="CM75">
    <w:name w:val="CM75"/>
    <w:basedOn w:val="Default"/>
    <w:next w:val="Default"/>
    <w:rsid w:val="00DE72BE"/>
    <w:pPr>
      <w:spacing w:line="398" w:lineRule="atLeast"/>
    </w:pPr>
    <w:rPr>
      <w:color w:val="auto"/>
    </w:rPr>
  </w:style>
  <w:style w:type="paragraph" w:customStyle="1" w:styleId="CM76">
    <w:name w:val="CM76"/>
    <w:basedOn w:val="Default"/>
    <w:next w:val="Default"/>
    <w:rsid w:val="00DE72BE"/>
    <w:pPr>
      <w:spacing w:line="403" w:lineRule="atLeast"/>
    </w:pPr>
    <w:rPr>
      <w:color w:val="auto"/>
    </w:rPr>
  </w:style>
  <w:style w:type="paragraph" w:customStyle="1" w:styleId="CM108">
    <w:name w:val="CM108"/>
    <w:basedOn w:val="Default"/>
    <w:next w:val="Default"/>
    <w:rsid w:val="00DE72BE"/>
    <w:pPr>
      <w:spacing w:after="435"/>
    </w:pPr>
    <w:rPr>
      <w:color w:val="auto"/>
    </w:rPr>
  </w:style>
  <w:style w:type="paragraph" w:customStyle="1" w:styleId="CM77">
    <w:name w:val="CM77"/>
    <w:basedOn w:val="Default"/>
    <w:next w:val="Default"/>
    <w:rsid w:val="00DE72BE"/>
    <w:pPr>
      <w:spacing w:line="403" w:lineRule="atLeast"/>
    </w:pPr>
    <w:rPr>
      <w:color w:val="auto"/>
    </w:rPr>
  </w:style>
  <w:style w:type="paragraph" w:customStyle="1" w:styleId="CM78">
    <w:name w:val="CM78"/>
    <w:basedOn w:val="Default"/>
    <w:next w:val="Default"/>
    <w:rsid w:val="00DE72BE"/>
    <w:pPr>
      <w:spacing w:line="403" w:lineRule="atLeast"/>
    </w:pPr>
    <w:rPr>
      <w:color w:val="auto"/>
    </w:rPr>
  </w:style>
  <w:style w:type="paragraph" w:customStyle="1" w:styleId="CM79">
    <w:name w:val="CM79"/>
    <w:basedOn w:val="Default"/>
    <w:next w:val="Default"/>
    <w:rsid w:val="00DE72BE"/>
    <w:rPr>
      <w:color w:val="auto"/>
    </w:rPr>
  </w:style>
  <w:style w:type="paragraph" w:customStyle="1" w:styleId="CM80">
    <w:name w:val="CM80"/>
    <w:basedOn w:val="Default"/>
    <w:next w:val="Default"/>
    <w:rsid w:val="00DE72BE"/>
    <w:pPr>
      <w:spacing w:line="403" w:lineRule="atLeast"/>
    </w:pPr>
    <w:rPr>
      <w:color w:val="auto"/>
    </w:rPr>
  </w:style>
  <w:style w:type="paragraph" w:customStyle="1" w:styleId="CM81">
    <w:name w:val="CM81"/>
    <w:basedOn w:val="Default"/>
    <w:next w:val="Default"/>
    <w:rsid w:val="00DE72BE"/>
    <w:pPr>
      <w:spacing w:line="403" w:lineRule="atLeast"/>
    </w:pPr>
    <w:rPr>
      <w:color w:val="auto"/>
    </w:rPr>
  </w:style>
  <w:style w:type="paragraph" w:customStyle="1" w:styleId="CM82">
    <w:name w:val="CM82"/>
    <w:basedOn w:val="Default"/>
    <w:next w:val="Default"/>
    <w:rsid w:val="00DE72BE"/>
    <w:pPr>
      <w:spacing w:line="403" w:lineRule="atLeast"/>
    </w:pPr>
    <w:rPr>
      <w:color w:val="auto"/>
    </w:rPr>
  </w:style>
  <w:style w:type="paragraph" w:customStyle="1" w:styleId="CM83">
    <w:name w:val="CM83"/>
    <w:basedOn w:val="Default"/>
    <w:next w:val="Default"/>
    <w:rsid w:val="00DE72BE"/>
    <w:rPr>
      <w:color w:val="auto"/>
    </w:rPr>
  </w:style>
  <w:style w:type="paragraph" w:customStyle="1" w:styleId="CM84">
    <w:name w:val="CM84"/>
    <w:basedOn w:val="Default"/>
    <w:next w:val="Default"/>
    <w:rsid w:val="00DE72BE"/>
    <w:pPr>
      <w:spacing w:line="403" w:lineRule="atLeast"/>
    </w:pPr>
    <w:rPr>
      <w:color w:val="auto"/>
    </w:rPr>
  </w:style>
  <w:style w:type="paragraph" w:customStyle="1" w:styleId="CM85">
    <w:name w:val="CM85"/>
    <w:basedOn w:val="Default"/>
    <w:next w:val="Default"/>
    <w:rsid w:val="00DE72BE"/>
    <w:pPr>
      <w:spacing w:line="403" w:lineRule="atLeast"/>
    </w:pPr>
    <w:rPr>
      <w:color w:val="auto"/>
    </w:rPr>
  </w:style>
  <w:style w:type="paragraph" w:customStyle="1" w:styleId="CM86">
    <w:name w:val="CM86"/>
    <w:basedOn w:val="Default"/>
    <w:next w:val="Default"/>
    <w:rsid w:val="00DE72BE"/>
    <w:pPr>
      <w:spacing w:line="403" w:lineRule="atLeast"/>
    </w:pPr>
    <w:rPr>
      <w:color w:val="auto"/>
    </w:rPr>
  </w:style>
  <w:style w:type="paragraph" w:customStyle="1" w:styleId="CM87">
    <w:name w:val="CM87"/>
    <w:basedOn w:val="Default"/>
    <w:next w:val="Default"/>
    <w:rsid w:val="00DE72BE"/>
    <w:pPr>
      <w:spacing w:line="403" w:lineRule="atLeast"/>
    </w:pPr>
    <w:rPr>
      <w:color w:val="auto"/>
    </w:rPr>
  </w:style>
  <w:style w:type="paragraph" w:customStyle="1" w:styleId="CM88">
    <w:name w:val="CM88"/>
    <w:basedOn w:val="Default"/>
    <w:next w:val="Default"/>
    <w:rsid w:val="00DE72BE"/>
    <w:pPr>
      <w:spacing w:line="403" w:lineRule="atLeast"/>
    </w:pPr>
    <w:rPr>
      <w:color w:val="auto"/>
    </w:rPr>
  </w:style>
  <w:style w:type="paragraph" w:customStyle="1" w:styleId="CM89">
    <w:name w:val="CM89"/>
    <w:basedOn w:val="Default"/>
    <w:next w:val="Default"/>
    <w:rsid w:val="00DE72BE"/>
    <w:pPr>
      <w:spacing w:line="403" w:lineRule="atLeast"/>
    </w:pPr>
    <w:rPr>
      <w:color w:val="auto"/>
    </w:rPr>
  </w:style>
  <w:style w:type="paragraph" w:customStyle="1" w:styleId="CM90">
    <w:name w:val="CM90"/>
    <w:basedOn w:val="Default"/>
    <w:next w:val="Default"/>
    <w:rsid w:val="00DE72BE"/>
    <w:pPr>
      <w:spacing w:line="403" w:lineRule="atLeast"/>
    </w:pPr>
    <w:rPr>
      <w:color w:val="auto"/>
    </w:rPr>
  </w:style>
  <w:style w:type="paragraph" w:customStyle="1" w:styleId="CM91">
    <w:name w:val="CM91"/>
    <w:basedOn w:val="Default"/>
    <w:next w:val="Default"/>
    <w:rsid w:val="00DE72BE"/>
    <w:pPr>
      <w:spacing w:line="403" w:lineRule="atLeast"/>
    </w:pPr>
    <w:rPr>
      <w:color w:val="auto"/>
    </w:rPr>
  </w:style>
  <w:style w:type="paragraph" w:customStyle="1" w:styleId="CM92">
    <w:name w:val="CM92"/>
    <w:basedOn w:val="Default"/>
    <w:next w:val="Default"/>
    <w:rsid w:val="00DE72BE"/>
    <w:rPr>
      <w:color w:val="auto"/>
    </w:rPr>
  </w:style>
  <w:style w:type="paragraph" w:customStyle="1" w:styleId="CM94">
    <w:name w:val="CM94"/>
    <w:basedOn w:val="Default"/>
    <w:next w:val="Default"/>
    <w:rsid w:val="00DE72BE"/>
    <w:rPr>
      <w:color w:val="auto"/>
    </w:rPr>
  </w:style>
  <w:style w:type="paragraph" w:customStyle="1" w:styleId="CM95">
    <w:name w:val="CM95"/>
    <w:basedOn w:val="Default"/>
    <w:next w:val="Default"/>
    <w:rsid w:val="00DE72BE"/>
    <w:pPr>
      <w:spacing w:line="403" w:lineRule="atLeast"/>
    </w:pPr>
    <w:rPr>
      <w:color w:val="auto"/>
    </w:rPr>
  </w:style>
  <w:style w:type="paragraph" w:styleId="a9">
    <w:name w:val="List Bullet"/>
    <w:basedOn w:val="a1"/>
    <w:rsid w:val="00DE72BE"/>
    <w:pPr>
      <w:tabs>
        <w:tab w:val="num" w:pos="795"/>
        <w:tab w:val="num" w:pos="1981"/>
      </w:tabs>
      <w:ind w:left="1981" w:hangingChars="200" w:hanging="200"/>
    </w:pPr>
    <w:rPr>
      <w:rFonts w:ascii="Times New Roman" w:hAnsi="Times New Roman"/>
      <w:szCs w:val="21"/>
    </w:rPr>
  </w:style>
  <w:style w:type="paragraph" w:styleId="aa">
    <w:name w:val="Body Text"/>
    <w:basedOn w:val="a1"/>
    <w:link w:val="Char1"/>
    <w:rsid w:val="00DE72BE"/>
    <w:pPr>
      <w:jc w:val="center"/>
    </w:pPr>
    <w:rPr>
      <w:rFonts w:ascii="Times New Roman" w:hAnsi="Times New Roman"/>
      <w:szCs w:val="21"/>
    </w:rPr>
  </w:style>
  <w:style w:type="character" w:customStyle="1" w:styleId="Char1">
    <w:name w:val="正文文本 Char"/>
    <w:basedOn w:val="a2"/>
    <w:link w:val="aa"/>
    <w:rsid w:val="00DE72BE"/>
    <w:rPr>
      <w:rFonts w:ascii="Times New Roman" w:eastAsia="宋体" w:hAnsi="Times New Roman" w:cs="Times New Roman"/>
      <w:szCs w:val="21"/>
    </w:rPr>
  </w:style>
  <w:style w:type="paragraph" w:styleId="ab">
    <w:name w:val="Date"/>
    <w:basedOn w:val="a1"/>
    <w:next w:val="a1"/>
    <w:link w:val="Char2"/>
    <w:rsid w:val="00DE72BE"/>
    <w:pPr>
      <w:ind w:leftChars="2500" w:left="100"/>
    </w:pPr>
    <w:rPr>
      <w:rFonts w:ascii="Times New Roman" w:hAnsi="Times New Roman"/>
      <w:szCs w:val="24"/>
    </w:rPr>
  </w:style>
  <w:style w:type="character" w:customStyle="1" w:styleId="Char2">
    <w:name w:val="日期 Char"/>
    <w:basedOn w:val="a2"/>
    <w:link w:val="ab"/>
    <w:rsid w:val="00DE72BE"/>
    <w:rPr>
      <w:rFonts w:ascii="Times New Roman" w:eastAsia="宋体" w:hAnsi="Times New Roman" w:cs="Times New Roman"/>
      <w:szCs w:val="24"/>
    </w:rPr>
  </w:style>
  <w:style w:type="paragraph" w:styleId="ac">
    <w:name w:val="Plain Text"/>
    <w:basedOn w:val="a1"/>
    <w:link w:val="Char3"/>
    <w:rsid w:val="00DE72BE"/>
    <w:pPr>
      <w:autoSpaceDE w:val="0"/>
      <w:autoSpaceDN w:val="0"/>
      <w:adjustRightInd w:val="0"/>
    </w:pPr>
    <w:rPr>
      <w:rFonts w:ascii="宋体" w:hAnsi="Times New Roman" w:cs="宋体"/>
      <w:kern w:val="0"/>
      <w:szCs w:val="21"/>
    </w:rPr>
  </w:style>
  <w:style w:type="character" w:customStyle="1" w:styleId="Char3">
    <w:name w:val="纯文本 Char"/>
    <w:basedOn w:val="a2"/>
    <w:link w:val="ac"/>
    <w:rsid w:val="00DE72BE"/>
    <w:rPr>
      <w:rFonts w:ascii="宋体" w:eastAsia="宋体" w:hAnsi="Times New Roman" w:cs="宋体"/>
      <w:kern w:val="0"/>
      <w:szCs w:val="21"/>
    </w:rPr>
  </w:style>
  <w:style w:type="paragraph" w:styleId="ad">
    <w:name w:val="Body Text Indent"/>
    <w:basedOn w:val="a1"/>
    <w:link w:val="Char4"/>
    <w:rsid w:val="00DE72BE"/>
    <w:pPr>
      <w:spacing w:after="120"/>
      <w:ind w:leftChars="200" w:left="420"/>
    </w:pPr>
    <w:rPr>
      <w:rFonts w:ascii="Times New Roman" w:hAnsi="Times New Roman"/>
      <w:szCs w:val="21"/>
    </w:rPr>
  </w:style>
  <w:style w:type="character" w:customStyle="1" w:styleId="Char4">
    <w:name w:val="正文文本缩进 Char"/>
    <w:basedOn w:val="a2"/>
    <w:link w:val="ad"/>
    <w:rsid w:val="00DE72BE"/>
    <w:rPr>
      <w:rFonts w:ascii="Times New Roman" w:eastAsia="宋体" w:hAnsi="Times New Roman" w:cs="Times New Roman"/>
      <w:szCs w:val="21"/>
    </w:rPr>
  </w:style>
  <w:style w:type="paragraph" w:styleId="ae">
    <w:name w:val="Balloon Text"/>
    <w:basedOn w:val="a1"/>
    <w:link w:val="Char5"/>
    <w:uiPriority w:val="99"/>
    <w:semiHidden/>
    <w:rsid w:val="00DE72BE"/>
    <w:rPr>
      <w:rFonts w:ascii="Times New Roman" w:hAnsi="Times New Roman"/>
      <w:sz w:val="18"/>
      <w:szCs w:val="18"/>
    </w:rPr>
  </w:style>
  <w:style w:type="character" w:customStyle="1" w:styleId="Char5">
    <w:name w:val="批注框文本 Char"/>
    <w:basedOn w:val="a2"/>
    <w:link w:val="ae"/>
    <w:uiPriority w:val="99"/>
    <w:semiHidden/>
    <w:rsid w:val="00DE72BE"/>
    <w:rPr>
      <w:rFonts w:ascii="Times New Roman" w:eastAsia="宋体" w:hAnsi="Times New Roman" w:cs="Times New Roman"/>
      <w:sz w:val="18"/>
      <w:szCs w:val="18"/>
    </w:rPr>
  </w:style>
  <w:style w:type="paragraph" w:styleId="af">
    <w:name w:val="Normal Indent"/>
    <w:basedOn w:val="a1"/>
    <w:link w:val="Char6"/>
    <w:rsid w:val="00DE72BE"/>
    <w:pPr>
      <w:ind w:firstLineChars="200" w:firstLine="420"/>
    </w:pPr>
    <w:rPr>
      <w:rFonts w:ascii="Times New Roman" w:hAnsi="Times New Roman"/>
      <w:kern w:val="0"/>
      <w:sz w:val="20"/>
      <w:szCs w:val="24"/>
      <w:lang/>
    </w:rPr>
  </w:style>
  <w:style w:type="character" w:customStyle="1" w:styleId="Char6">
    <w:name w:val="正文缩进 Char"/>
    <w:link w:val="af"/>
    <w:rsid w:val="00DE72BE"/>
    <w:rPr>
      <w:rFonts w:ascii="Times New Roman" w:eastAsia="宋体" w:hAnsi="Times New Roman" w:cs="Times New Roman"/>
      <w:kern w:val="0"/>
      <w:sz w:val="20"/>
      <w:szCs w:val="24"/>
      <w:lang/>
    </w:rPr>
  </w:style>
  <w:style w:type="character" w:styleId="af0">
    <w:name w:val="Hyperlink"/>
    <w:rsid w:val="00DE72BE"/>
    <w:rPr>
      <w:color w:val="0000FF"/>
      <w:u w:val="single"/>
    </w:rPr>
  </w:style>
  <w:style w:type="character" w:customStyle="1" w:styleId="grame">
    <w:name w:val="grame"/>
    <w:rsid w:val="00DE72BE"/>
  </w:style>
  <w:style w:type="table" w:styleId="af1">
    <w:name w:val="Table Grid"/>
    <w:basedOn w:val="a3"/>
    <w:rsid w:val="00DE72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DE72BE"/>
    <w:rPr>
      <w:rFonts w:ascii="Tahoma" w:hAnsi="Tahoma"/>
      <w:sz w:val="24"/>
      <w:szCs w:val="20"/>
    </w:rPr>
  </w:style>
  <w:style w:type="character" w:styleId="af2">
    <w:name w:val="Strong"/>
    <w:qFormat/>
    <w:rsid w:val="00DE72BE"/>
    <w:rPr>
      <w:b/>
      <w:bCs/>
    </w:rPr>
  </w:style>
  <w:style w:type="paragraph" w:styleId="af3">
    <w:name w:val="Document Map"/>
    <w:basedOn w:val="a1"/>
    <w:link w:val="Char8"/>
    <w:semiHidden/>
    <w:rsid w:val="00DE72BE"/>
    <w:pPr>
      <w:shd w:val="clear" w:color="auto" w:fill="000080"/>
    </w:pPr>
    <w:rPr>
      <w:rFonts w:ascii="Times New Roman" w:hAnsi="Times New Roman"/>
      <w:szCs w:val="21"/>
    </w:rPr>
  </w:style>
  <w:style w:type="character" w:customStyle="1" w:styleId="Char8">
    <w:name w:val="文档结构图 Char"/>
    <w:basedOn w:val="a2"/>
    <w:link w:val="af3"/>
    <w:semiHidden/>
    <w:rsid w:val="00DE72BE"/>
    <w:rPr>
      <w:rFonts w:ascii="Times New Roman" w:eastAsia="宋体" w:hAnsi="Times New Roman" w:cs="Times New Roman"/>
      <w:szCs w:val="21"/>
      <w:shd w:val="clear" w:color="auto" w:fill="000080"/>
    </w:rPr>
  </w:style>
  <w:style w:type="paragraph" w:customStyle="1" w:styleId="StandardNumbering">
    <w:name w:val="Standard Numbering"/>
    <w:basedOn w:val="a1"/>
    <w:rsid w:val="00DE72BE"/>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DE72BE"/>
    <w:pPr>
      <w:ind w:left="1680"/>
      <w:jc w:val="left"/>
    </w:pPr>
    <w:rPr>
      <w:rFonts w:ascii="Times New Roman" w:hAnsi="Times New Roman"/>
      <w:sz w:val="18"/>
      <w:szCs w:val="18"/>
    </w:rPr>
  </w:style>
  <w:style w:type="paragraph" w:styleId="21">
    <w:name w:val="Body Text Indent 2"/>
    <w:basedOn w:val="a1"/>
    <w:link w:val="2Char0"/>
    <w:rsid w:val="00DE72BE"/>
    <w:pPr>
      <w:spacing w:after="120" w:line="480" w:lineRule="auto"/>
      <w:ind w:leftChars="200" w:left="420"/>
    </w:pPr>
    <w:rPr>
      <w:rFonts w:ascii="Times New Roman" w:hAnsi="Times New Roman"/>
      <w:szCs w:val="21"/>
    </w:rPr>
  </w:style>
  <w:style w:type="character" w:customStyle="1" w:styleId="2Char0">
    <w:name w:val="正文文本缩进 2 Char"/>
    <w:basedOn w:val="a2"/>
    <w:link w:val="21"/>
    <w:rsid w:val="00DE72BE"/>
    <w:rPr>
      <w:rFonts w:ascii="Times New Roman" w:eastAsia="宋体" w:hAnsi="Times New Roman" w:cs="Times New Roman"/>
      <w:szCs w:val="21"/>
    </w:rPr>
  </w:style>
  <w:style w:type="character" w:customStyle="1" w:styleId="style7">
    <w:name w:val="style7"/>
    <w:rsid w:val="00DE72BE"/>
  </w:style>
  <w:style w:type="character" w:customStyle="1" w:styleId="f1">
    <w:name w:val="f1"/>
    <w:rsid w:val="00DE72BE"/>
    <w:rPr>
      <w:rFonts w:ascii="黑体" w:eastAsia="黑体" w:hint="eastAsia"/>
      <w:color w:val="000000"/>
      <w:sz w:val="24"/>
      <w:szCs w:val="24"/>
    </w:rPr>
  </w:style>
  <w:style w:type="character" w:styleId="af4">
    <w:name w:val="FollowedHyperlink"/>
    <w:rsid w:val="00DE72BE"/>
    <w:rPr>
      <w:color w:val="800080"/>
      <w:u w:val="single"/>
    </w:rPr>
  </w:style>
  <w:style w:type="table" w:styleId="10">
    <w:name w:val="Table Simple 1"/>
    <w:basedOn w:val="a3"/>
    <w:rsid w:val="00DE72BE"/>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DE72BE"/>
    <w:pPr>
      <w:numPr>
        <w:ilvl w:val="1"/>
        <w:numId w:val="6"/>
      </w:numPr>
      <w:tabs>
        <w:tab w:val="clear" w:pos="720"/>
      </w:tabs>
      <w:wordWrap w:val="0"/>
      <w:jc w:val="center"/>
    </w:pPr>
    <w:rPr>
      <w:rFonts w:ascii="Times New Roman" w:eastAsia="BatangChe" w:hAnsi="Times New Roman"/>
      <w:sz w:val="40"/>
      <w:szCs w:val="20"/>
      <w:lang w:eastAsia="ko-KR"/>
    </w:rPr>
  </w:style>
  <w:style w:type="character" w:customStyle="1" w:styleId="Char9">
    <w:name w:val="标题 Char"/>
    <w:basedOn w:val="a2"/>
    <w:link w:val="a"/>
    <w:rsid w:val="00DE72BE"/>
    <w:rPr>
      <w:rFonts w:ascii="Times New Roman" w:eastAsia="BatangChe" w:hAnsi="Times New Roman" w:cs="Times New Roman"/>
      <w:sz w:val="40"/>
      <w:szCs w:val="20"/>
      <w:lang w:eastAsia="ko-KR"/>
    </w:rPr>
  </w:style>
  <w:style w:type="paragraph" w:styleId="a0">
    <w:name w:val="footnote text"/>
    <w:basedOn w:val="a1"/>
    <w:link w:val="Chara"/>
    <w:semiHidden/>
    <w:rsid w:val="00DE72BE"/>
    <w:pPr>
      <w:numPr>
        <w:ilvl w:val="3"/>
        <w:numId w:val="6"/>
      </w:numPr>
      <w:tabs>
        <w:tab w:val="clear" w:pos="2160"/>
      </w:tabs>
      <w:snapToGrid w:val="0"/>
      <w:ind w:left="0" w:firstLine="0"/>
      <w:jc w:val="left"/>
    </w:pPr>
    <w:rPr>
      <w:rFonts w:ascii="Times New Roman" w:hAnsi="Times New Roman"/>
      <w:sz w:val="18"/>
      <w:szCs w:val="18"/>
    </w:rPr>
  </w:style>
  <w:style w:type="character" w:customStyle="1" w:styleId="Chara">
    <w:name w:val="脚注文本 Char"/>
    <w:basedOn w:val="a2"/>
    <w:link w:val="a0"/>
    <w:semiHidden/>
    <w:rsid w:val="00DE72BE"/>
    <w:rPr>
      <w:rFonts w:ascii="Times New Roman" w:eastAsia="宋体" w:hAnsi="Times New Roman" w:cs="Times New Roman"/>
      <w:sz w:val="18"/>
      <w:szCs w:val="18"/>
    </w:rPr>
  </w:style>
  <w:style w:type="character" w:styleId="af5">
    <w:name w:val="footnote reference"/>
    <w:semiHidden/>
    <w:rsid w:val="00DE72BE"/>
    <w:rPr>
      <w:vertAlign w:val="superscript"/>
    </w:rPr>
  </w:style>
  <w:style w:type="paragraph" w:styleId="11">
    <w:name w:val="toc 1"/>
    <w:basedOn w:val="a1"/>
    <w:next w:val="a1"/>
    <w:autoRedefine/>
    <w:semiHidden/>
    <w:rsid w:val="00DE72BE"/>
    <w:pPr>
      <w:numPr>
        <w:ilvl w:val="6"/>
        <w:numId w:val="6"/>
      </w:numPr>
      <w:tabs>
        <w:tab w:val="clear" w:pos="1440"/>
        <w:tab w:val="right" w:leader="dot" w:pos="8302"/>
      </w:tabs>
      <w:spacing w:line="500" w:lineRule="exact"/>
      <w:ind w:left="0" w:firstLine="0"/>
      <w:jc w:val="left"/>
    </w:pPr>
    <w:rPr>
      <w:rFonts w:ascii="Times New Roman" w:eastAsia="仿宋_GB2312" w:hAnsi="Times New Roman"/>
      <w:bCs/>
      <w:caps/>
      <w:noProof/>
      <w:sz w:val="28"/>
      <w:szCs w:val="28"/>
    </w:rPr>
  </w:style>
  <w:style w:type="paragraph" w:styleId="2">
    <w:name w:val="toc 2"/>
    <w:basedOn w:val="a1"/>
    <w:next w:val="a1"/>
    <w:autoRedefine/>
    <w:semiHidden/>
    <w:rsid w:val="00DE72BE"/>
    <w:pPr>
      <w:numPr>
        <w:ilvl w:val="7"/>
        <w:numId w:val="6"/>
      </w:numPr>
      <w:tabs>
        <w:tab w:val="clear" w:pos="2160"/>
      </w:tabs>
      <w:ind w:left="210" w:firstLine="0"/>
      <w:jc w:val="left"/>
    </w:pPr>
    <w:rPr>
      <w:rFonts w:ascii="Times New Roman" w:hAnsi="Times New Roman"/>
      <w:smallCaps/>
      <w:sz w:val="20"/>
      <w:szCs w:val="20"/>
    </w:rPr>
  </w:style>
  <w:style w:type="paragraph" w:styleId="3">
    <w:name w:val="toc 3"/>
    <w:basedOn w:val="a1"/>
    <w:next w:val="a1"/>
    <w:autoRedefine/>
    <w:semiHidden/>
    <w:rsid w:val="00DE72BE"/>
    <w:pPr>
      <w:numPr>
        <w:ilvl w:val="8"/>
        <w:numId w:val="6"/>
      </w:numPr>
      <w:tabs>
        <w:tab w:val="clear" w:pos="2880"/>
        <w:tab w:val="right" w:leader="dot" w:pos="8296"/>
      </w:tabs>
      <w:spacing w:line="500" w:lineRule="exact"/>
      <w:ind w:left="0" w:firstLine="0"/>
      <w:jc w:val="left"/>
    </w:pPr>
    <w:rPr>
      <w:rFonts w:ascii="Times New Roman" w:hAnsi="Times New Roman"/>
      <w:i/>
      <w:iCs/>
      <w:sz w:val="20"/>
      <w:szCs w:val="20"/>
    </w:rPr>
  </w:style>
  <w:style w:type="character" w:customStyle="1" w:styleId="text1">
    <w:name w:val="text1"/>
    <w:rsid w:val="00DE72BE"/>
    <w:rPr>
      <w:sz w:val="18"/>
      <w:szCs w:val="18"/>
    </w:rPr>
  </w:style>
  <w:style w:type="character" w:customStyle="1" w:styleId="p1">
    <w:name w:val="p1"/>
    <w:rsid w:val="00DE72BE"/>
  </w:style>
  <w:style w:type="paragraph" w:styleId="40">
    <w:name w:val="toc 4"/>
    <w:basedOn w:val="a1"/>
    <w:next w:val="a1"/>
    <w:autoRedefine/>
    <w:semiHidden/>
    <w:rsid w:val="00DE72BE"/>
    <w:pPr>
      <w:ind w:left="630"/>
      <w:jc w:val="left"/>
    </w:pPr>
    <w:rPr>
      <w:rFonts w:ascii="Times New Roman" w:hAnsi="Times New Roman"/>
      <w:sz w:val="18"/>
      <w:szCs w:val="18"/>
    </w:rPr>
  </w:style>
  <w:style w:type="paragraph" w:styleId="50">
    <w:name w:val="toc 5"/>
    <w:basedOn w:val="a1"/>
    <w:next w:val="a1"/>
    <w:autoRedefine/>
    <w:semiHidden/>
    <w:rsid w:val="00DE72BE"/>
    <w:pPr>
      <w:ind w:left="840"/>
      <w:jc w:val="left"/>
    </w:pPr>
    <w:rPr>
      <w:rFonts w:ascii="Times New Roman" w:hAnsi="Times New Roman"/>
      <w:sz w:val="18"/>
      <w:szCs w:val="18"/>
    </w:rPr>
  </w:style>
  <w:style w:type="paragraph" w:styleId="60">
    <w:name w:val="toc 6"/>
    <w:basedOn w:val="a1"/>
    <w:next w:val="a1"/>
    <w:autoRedefine/>
    <w:semiHidden/>
    <w:rsid w:val="00DE72BE"/>
    <w:pPr>
      <w:ind w:left="1050"/>
      <w:jc w:val="left"/>
    </w:pPr>
    <w:rPr>
      <w:rFonts w:ascii="Times New Roman" w:hAnsi="Times New Roman"/>
      <w:sz w:val="18"/>
      <w:szCs w:val="18"/>
    </w:rPr>
  </w:style>
  <w:style w:type="paragraph" w:styleId="70">
    <w:name w:val="toc 7"/>
    <w:basedOn w:val="a1"/>
    <w:next w:val="a1"/>
    <w:autoRedefine/>
    <w:semiHidden/>
    <w:rsid w:val="00DE72BE"/>
    <w:pPr>
      <w:ind w:left="1260"/>
      <w:jc w:val="left"/>
    </w:pPr>
    <w:rPr>
      <w:rFonts w:ascii="Times New Roman" w:hAnsi="Times New Roman"/>
      <w:sz w:val="18"/>
      <w:szCs w:val="18"/>
    </w:rPr>
  </w:style>
  <w:style w:type="paragraph" w:styleId="80">
    <w:name w:val="toc 8"/>
    <w:basedOn w:val="a1"/>
    <w:next w:val="a1"/>
    <w:autoRedefine/>
    <w:semiHidden/>
    <w:rsid w:val="00DE72BE"/>
    <w:pPr>
      <w:ind w:left="1470"/>
      <w:jc w:val="left"/>
    </w:pPr>
    <w:rPr>
      <w:rFonts w:ascii="Times New Roman" w:hAnsi="Times New Roman"/>
      <w:sz w:val="18"/>
      <w:szCs w:val="18"/>
    </w:rPr>
  </w:style>
  <w:style w:type="paragraph" w:styleId="af6">
    <w:name w:val="Body Text First Indent"/>
    <w:basedOn w:val="aa"/>
    <w:link w:val="Charb"/>
    <w:rsid w:val="00DE72BE"/>
    <w:pPr>
      <w:spacing w:after="120"/>
      <w:ind w:firstLineChars="100" w:firstLine="420"/>
      <w:jc w:val="both"/>
    </w:pPr>
    <w:rPr>
      <w:szCs w:val="24"/>
    </w:rPr>
  </w:style>
  <w:style w:type="character" w:customStyle="1" w:styleId="Charb">
    <w:name w:val="正文首行缩进 Char"/>
    <w:basedOn w:val="Char1"/>
    <w:link w:val="af6"/>
    <w:rsid w:val="00DE72BE"/>
    <w:rPr>
      <w:szCs w:val="24"/>
    </w:rPr>
  </w:style>
  <w:style w:type="paragraph" w:customStyle="1" w:styleId="1">
    <w:name w:val="吹き出し1"/>
    <w:basedOn w:val="a1"/>
    <w:semiHidden/>
    <w:rsid w:val="00DE72BE"/>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rsid w:val="00DE72BE"/>
  </w:style>
  <w:style w:type="paragraph" w:styleId="31">
    <w:name w:val="Body Text Indent 3"/>
    <w:basedOn w:val="a1"/>
    <w:link w:val="3Char0"/>
    <w:rsid w:val="00DE72BE"/>
    <w:pPr>
      <w:spacing w:after="120"/>
      <w:ind w:leftChars="200" w:left="420"/>
    </w:pPr>
    <w:rPr>
      <w:rFonts w:ascii="Times New Roman" w:hAnsi="Times New Roman"/>
      <w:sz w:val="16"/>
      <w:szCs w:val="16"/>
    </w:rPr>
  </w:style>
  <w:style w:type="character" w:customStyle="1" w:styleId="3Char0">
    <w:name w:val="正文文本缩进 3 Char"/>
    <w:basedOn w:val="a2"/>
    <w:link w:val="31"/>
    <w:rsid w:val="00DE72BE"/>
    <w:rPr>
      <w:rFonts w:ascii="Times New Roman" w:eastAsia="宋体" w:hAnsi="Times New Roman" w:cs="Times New Roman"/>
      <w:sz w:val="16"/>
      <w:szCs w:val="16"/>
    </w:rPr>
  </w:style>
  <w:style w:type="paragraph" w:customStyle="1" w:styleId="MD1L1">
    <w:name w:val="MD1_L1"/>
    <w:basedOn w:val="a1"/>
    <w:next w:val="MD1L2"/>
    <w:rsid w:val="00DE72BE"/>
    <w:pPr>
      <w:keepNext/>
      <w:widowControl/>
      <w:tabs>
        <w:tab w:val="num" w:pos="0"/>
      </w:tabs>
      <w:spacing w:after="240"/>
      <w:jc w:val="center"/>
      <w:outlineLvl w:val="0"/>
    </w:pPr>
    <w:rPr>
      <w:rFonts w:ascii="Times New Roman" w:hAnsi="Times New Roman"/>
      <w:b/>
      <w:kern w:val="0"/>
      <w:sz w:val="24"/>
      <w:szCs w:val="20"/>
      <w:lang w:eastAsia="en-US"/>
    </w:rPr>
  </w:style>
  <w:style w:type="paragraph" w:customStyle="1" w:styleId="MD1L2">
    <w:name w:val="MD1_L2"/>
    <w:basedOn w:val="a1"/>
    <w:rsid w:val="00DE72BE"/>
    <w:pPr>
      <w:widowControl/>
      <w:tabs>
        <w:tab w:val="num" w:pos="720"/>
      </w:tabs>
      <w:spacing w:after="240"/>
      <w:outlineLvl w:val="1"/>
    </w:pPr>
    <w:rPr>
      <w:rFonts w:ascii="Times New Roman" w:hAnsi="Times New Roman"/>
      <w:kern w:val="0"/>
      <w:sz w:val="24"/>
      <w:szCs w:val="20"/>
      <w:lang w:eastAsia="en-US"/>
    </w:rPr>
  </w:style>
  <w:style w:type="paragraph" w:customStyle="1" w:styleId="MD1L3">
    <w:name w:val="MD1_L3"/>
    <w:basedOn w:val="a1"/>
    <w:rsid w:val="00DE72BE"/>
    <w:pPr>
      <w:widowControl/>
      <w:tabs>
        <w:tab w:val="num" w:pos="1440"/>
      </w:tabs>
      <w:spacing w:after="240"/>
      <w:ind w:left="1440" w:hanging="720"/>
      <w:outlineLvl w:val="2"/>
    </w:pPr>
    <w:rPr>
      <w:rFonts w:ascii="Times New Roman" w:hAnsi="Times New Roman"/>
      <w:kern w:val="0"/>
      <w:sz w:val="24"/>
      <w:szCs w:val="20"/>
      <w:lang w:eastAsia="en-US"/>
    </w:rPr>
  </w:style>
  <w:style w:type="paragraph" w:customStyle="1" w:styleId="MD1L4">
    <w:name w:val="MD1_L4"/>
    <w:basedOn w:val="a1"/>
    <w:rsid w:val="00DE72BE"/>
    <w:pPr>
      <w:widowControl/>
      <w:tabs>
        <w:tab w:val="num" w:pos="2160"/>
      </w:tabs>
      <w:spacing w:after="240"/>
      <w:ind w:left="2160" w:hanging="720"/>
      <w:outlineLvl w:val="3"/>
    </w:pPr>
    <w:rPr>
      <w:rFonts w:ascii="Times New Roman" w:hAnsi="Times New Roman"/>
      <w:kern w:val="0"/>
      <w:sz w:val="24"/>
      <w:szCs w:val="20"/>
      <w:lang w:eastAsia="en-US"/>
    </w:rPr>
  </w:style>
  <w:style w:type="paragraph" w:customStyle="1" w:styleId="MD1L5">
    <w:name w:val="MD1_L5"/>
    <w:basedOn w:val="a1"/>
    <w:rsid w:val="00DE72BE"/>
    <w:pPr>
      <w:widowControl/>
      <w:tabs>
        <w:tab w:val="num" w:pos="2880"/>
      </w:tabs>
      <w:spacing w:after="240"/>
      <w:ind w:left="2880" w:hanging="720"/>
      <w:outlineLvl w:val="4"/>
    </w:pPr>
    <w:rPr>
      <w:rFonts w:ascii="Times New Roman" w:hAnsi="Times New Roman"/>
      <w:kern w:val="0"/>
      <w:sz w:val="24"/>
      <w:szCs w:val="20"/>
      <w:lang w:eastAsia="en-US"/>
    </w:rPr>
  </w:style>
  <w:style w:type="paragraph" w:customStyle="1" w:styleId="MD1L6">
    <w:name w:val="MD1_L6"/>
    <w:basedOn w:val="a1"/>
    <w:rsid w:val="00DE72BE"/>
    <w:pPr>
      <w:widowControl/>
      <w:tabs>
        <w:tab w:val="num" w:pos="720"/>
      </w:tabs>
      <w:spacing w:after="240"/>
      <w:outlineLvl w:val="5"/>
    </w:pPr>
    <w:rPr>
      <w:rFonts w:ascii="Times New Roman" w:hAnsi="Times New Roman"/>
      <w:kern w:val="0"/>
      <w:sz w:val="24"/>
      <w:szCs w:val="20"/>
      <w:lang w:eastAsia="en-US"/>
    </w:rPr>
  </w:style>
  <w:style w:type="paragraph" w:customStyle="1" w:styleId="MD1L7">
    <w:name w:val="MD1_L7"/>
    <w:basedOn w:val="a1"/>
    <w:rsid w:val="00DE72BE"/>
    <w:pPr>
      <w:widowControl/>
      <w:tabs>
        <w:tab w:val="num" w:pos="1440"/>
      </w:tabs>
      <w:spacing w:after="240"/>
      <w:ind w:left="1440" w:hanging="720"/>
      <w:outlineLvl w:val="6"/>
    </w:pPr>
    <w:rPr>
      <w:rFonts w:ascii="Times New Roman" w:hAnsi="Times New Roman"/>
      <w:kern w:val="0"/>
      <w:sz w:val="24"/>
      <w:szCs w:val="20"/>
      <w:lang w:eastAsia="en-US"/>
    </w:rPr>
  </w:style>
  <w:style w:type="paragraph" w:customStyle="1" w:styleId="MD1L8">
    <w:name w:val="MD1_L8"/>
    <w:basedOn w:val="a1"/>
    <w:rsid w:val="00DE72BE"/>
    <w:pPr>
      <w:widowControl/>
      <w:tabs>
        <w:tab w:val="num" w:pos="2160"/>
      </w:tabs>
      <w:spacing w:after="240"/>
      <w:ind w:left="2160" w:hanging="720"/>
      <w:outlineLvl w:val="7"/>
    </w:pPr>
    <w:rPr>
      <w:rFonts w:ascii="Times New Roman" w:hAnsi="Times New Roman"/>
      <w:kern w:val="0"/>
      <w:sz w:val="24"/>
      <w:szCs w:val="20"/>
      <w:lang w:eastAsia="en-US"/>
    </w:rPr>
  </w:style>
  <w:style w:type="paragraph" w:customStyle="1" w:styleId="MD1L9">
    <w:name w:val="MD1_L9"/>
    <w:basedOn w:val="a1"/>
    <w:rsid w:val="00DE72BE"/>
    <w:pPr>
      <w:widowControl/>
      <w:tabs>
        <w:tab w:val="num" w:pos="3780"/>
      </w:tabs>
      <w:spacing w:after="240"/>
      <w:ind w:left="3780" w:hanging="420"/>
      <w:outlineLvl w:val="8"/>
    </w:pPr>
    <w:rPr>
      <w:rFonts w:ascii="Times New Roman" w:hAnsi="Times New Roman"/>
      <w:kern w:val="0"/>
      <w:sz w:val="24"/>
      <w:szCs w:val="20"/>
      <w:lang w:eastAsia="en-US"/>
    </w:rPr>
  </w:style>
  <w:style w:type="character" w:customStyle="1" w:styleId="google-src-text1">
    <w:name w:val="google-src-text1"/>
    <w:rsid w:val="00DE72BE"/>
    <w:rPr>
      <w:vanish/>
      <w:webHidden w:val="0"/>
      <w:specVanish w:val="0"/>
    </w:rPr>
  </w:style>
  <w:style w:type="paragraph" w:customStyle="1" w:styleId="af7">
    <w:name w:val="表题"/>
    <w:basedOn w:val="a1"/>
    <w:rsid w:val="00DE72BE"/>
    <w:pPr>
      <w:autoSpaceDE w:val="0"/>
      <w:autoSpaceDN w:val="0"/>
      <w:adjustRightInd w:val="0"/>
      <w:spacing w:beforeLines="50"/>
      <w:jc w:val="center"/>
      <w:textAlignment w:val="baseline"/>
    </w:pPr>
    <w:rPr>
      <w:rFonts w:ascii="黑体" w:eastAsia="黑体" w:hAnsi="Times New Roman"/>
      <w:kern w:val="0"/>
      <w:sz w:val="18"/>
      <w:szCs w:val="20"/>
    </w:rPr>
  </w:style>
  <w:style w:type="paragraph" w:customStyle="1" w:styleId="af8">
    <w:name w:val="表文字"/>
    <w:basedOn w:val="af"/>
    <w:rsid w:val="00DE72BE"/>
    <w:pPr>
      <w:autoSpaceDE w:val="0"/>
      <w:autoSpaceDN w:val="0"/>
      <w:ind w:firstLineChars="0" w:firstLine="0"/>
      <w:jc w:val="center"/>
    </w:pPr>
    <w:rPr>
      <w:kern w:val="21"/>
      <w:sz w:val="15"/>
    </w:rPr>
  </w:style>
  <w:style w:type="paragraph" w:customStyle="1" w:styleId="af9">
    <w:name w:val="参考文献"/>
    <w:basedOn w:val="af"/>
    <w:rsid w:val="00DE72BE"/>
    <w:pPr>
      <w:autoSpaceDE w:val="0"/>
      <w:autoSpaceDN w:val="0"/>
      <w:spacing w:line="270" w:lineRule="exact"/>
      <w:ind w:firstLine="360"/>
    </w:pPr>
    <w:rPr>
      <w:kern w:val="21"/>
      <w:sz w:val="18"/>
    </w:rPr>
  </w:style>
  <w:style w:type="paragraph" w:customStyle="1" w:styleId="afa">
    <w:name w:val="公式"/>
    <w:basedOn w:val="af"/>
    <w:rsid w:val="00DE72BE"/>
    <w:pPr>
      <w:autoSpaceDE w:val="0"/>
      <w:autoSpaceDN w:val="0"/>
      <w:adjustRightInd w:val="0"/>
      <w:ind w:firstLineChars="0" w:firstLine="0"/>
      <w:jc w:val="center"/>
      <w:textAlignment w:val="baseline"/>
    </w:pPr>
    <w:rPr>
      <w:rFonts w:ascii="宋体"/>
      <w:sz w:val="24"/>
      <w:szCs w:val="20"/>
    </w:rPr>
  </w:style>
  <w:style w:type="paragraph" w:customStyle="1" w:styleId="afb">
    <w:name w:val="图"/>
    <w:basedOn w:val="af"/>
    <w:autoRedefine/>
    <w:rsid w:val="00DE72BE"/>
    <w:pPr>
      <w:autoSpaceDE w:val="0"/>
      <w:autoSpaceDN w:val="0"/>
      <w:spacing w:beforeLines="50"/>
      <w:ind w:firstLineChars="0" w:firstLine="0"/>
      <w:jc w:val="center"/>
    </w:pPr>
    <w:rPr>
      <w:kern w:val="21"/>
      <w:sz w:val="24"/>
    </w:rPr>
  </w:style>
  <w:style w:type="paragraph" w:customStyle="1" w:styleId="afc">
    <w:name w:val="图题"/>
    <w:basedOn w:val="af"/>
    <w:autoRedefine/>
    <w:rsid w:val="00DE72BE"/>
    <w:pPr>
      <w:autoSpaceDE w:val="0"/>
      <w:autoSpaceDN w:val="0"/>
      <w:spacing w:afterLines="50"/>
      <w:ind w:firstLineChars="0" w:firstLine="0"/>
      <w:jc w:val="center"/>
    </w:pPr>
    <w:rPr>
      <w:kern w:val="21"/>
      <w:sz w:val="18"/>
    </w:rPr>
  </w:style>
  <w:style w:type="paragraph" w:customStyle="1" w:styleId="afd">
    <w:name w:val="图注"/>
    <w:basedOn w:val="a1"/>
    <w:rsid w:val="00DE72BE"/>
    <w:pPr>
      <w:autoSpaceDE w:val="0"/>
      <w:autoSpaceDN w:val="0"/>
      <w:adjustRightInd w:val="0"/>
      <w:spacing w:afterLines="50"/>
      <w:jc w:val="center"/>
      <w:textAlignment w:val="baseline"/>
    </w:pPr>
    <w:rPr>
      <w:rFonts w:ascii="Times New Roman" w:hAnsi="Times New Roman"/>
      <w:kern w:val="0"/>
      <w:sz w:val="18"/>
      <w:szCs w:val="20"/>
    </w:rPr>
  </w:style>
  <w:style w:type="paragraph" w:customStyle="1" w:styleId="afe">
    <w:name w:val="编号列表"/>
    <w:basedOn w:val="af"/>
    <w:rsid w:val="00DE72BE"/>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f">
    <w:name w:val="表格文字"/>
    <w:next w:val="a1"/>
    <w:rsid w:val="00DE72BE"/>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DE72BE"/>
    <w:rPr>
      <w:rFonts w:ascii="Tahoma" w:hAnsi="Tahoma"/>
      <w:sz w:val="24"/>
      <w:szCs w:val="20"/>
    </w:rPr>
  </w:style>
  <w:style w:type="paragraph" w:customStyle="1" w:styleId="HPTableTitle">
    <w:name w:val="HP_Table_Title"/>
    <w:basedOn w:val="a1"/>
    <w:next w:val="a1"/>
    <w:rsid w:val="00DE72BE"/>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DE72BE"/>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DE72BE"/>
    <w:rPr>
      <w:rFonts w:ascii="Tahoma" w:hAnsi="Tahoma"/>
      <w:sz w:val="24"/>
      <w:szCs w:val="20"/>
    </w:rPr>
  </w:style>
  <w:style w:type="paragraph" w:customStyle="1" w:styleId="aff0">
    <w:name w:val="文档正文"/>
    <w:basedOn w:val="a1"/>
    <w:rsid w:val="00DE72BE"/>
    <w:pPr>
      <w:spacing w:line="300" w:lineRule="auto"/>
      <w:ind w:firstLineChars="200" w:firstLine="420"/>
    </w:pPr>
    <w:rPr>
      <w:rFonts w:ascii="Times New Roman" w:hAnsi="Times New Roman"/>
      <w:bCs/>
      <w:szCs w:val="21"/>
    </w:rPr>
  </w:style>
  <w:style w:type="paragraph" w:styleId="22">
    <w:name w:val="List 2"/>
    <w:basedOn w:val="a1"/>
    <w:rsid w:val="00DE72BE"/>
    <w:pPr>
      <w:autoSpaceDE w:val="0"/>
      <w:autoSpaceDN w:val="0"/>
      <w:adjustRightInd w:val="0"/>
      <w:ind w:leftChars="200" w:left="100" w:hangingChars="200" w:hanging="200"/>
      <w:textAlignment w:val="baseline"/>
    </w:pPr>
    <w:rPr>
      <w:rFonts w:ascii="Times New Roman" w:hAnsi="Times New Roman"/>
      <w:kern w:val="0"/>
      <w:sz w:val="24"/>
      <w:szCs w:val="20"/>
    </w:rPr>
  </w:style>
  <w:style w:type="paragraph" w:styleId="32">
    <w:name w:val="List 3"/>
    <w:basedOn w:val="a1"/>
    <w:rsid w:val="00DE72BE"/>
    <w:pPr>
      <w:autoSpaceDE w:val="0"/>
      <w:autoSpaceDN w:val="0"/>
      <w:adjustRightInd w:val="0"/>
      <w:ind w:leftChars="400" w:left="100" w:hangingChars="200" w:hanging="200"/>
      <w:textAlignment w:val="baseline"/>
    </w:pPr>
    <w:rPr>
      <w:rFonts w:ascii="Times New Roman" w:hAnsi="Times New Roman"/>
      <w:kern w:val="0"/>
      <w:sz w:val="24"/>
      <w:szCs w:val="20"/>
    </w:rPr>
  </w:style>
  <w:style w:type="paragraph" w:styleId="41">
    <w:name w:val="List 4"/>
    <w:basedOn w:val="a1"/>
    <w:rsid w:val="00DE72BE"/>
    <w:pPr>
      <w:autoSpaceDE w:val="0"/>
      <w:autoSpaceDN w:val="0"/>
      <w:adjustRightInd w:val="0"/>
      <w:ind w:leftChars="600" w:left="100" w:hangingChars="200" w:hanging="200"/>
      <w:textAlignment w:val="baseline"/>
    </w:pPr>
    <w:rPr>
      <w:rFonts w:ascii="Times New Roman" w:hAnsi="Times New Roman"/>
      <w:kern w:val="0"/>
      <w:sz w:val="24"/>
      <w:szCs w:val="20"/>
    </w:rPr>
  </w:style>
  <w:style w:type="paragraph" w:styleId="51">
    <w:name w:val="List 5"/>
    <w:basedOn w:val="a1"/>
    <w:rsid w:val="00DE72BE"/>
    <w:pPr>
      <w:autoSpaceDE w:val="0"/>
      <w:autoSpaceDN w:val="0"/>
      <w:adjustRightInd w:val="0"/>
      <w:ind w:leftChars="800" w:left="100" w:hangingChars="200" w:hanging="200"/>
      <w:textAlignment w:val="baseline"/>
    </w:pPr>
    <w:rPr>
      <w:rFonts w:ascii="Times New Roman" w:hAnsi="Times New Roman"/>
      <w:kern w:val="0"/>
      <w:sz w:val="24"/>
      <w:szCs w:val="20"/>
    </w:rPr>
  </w:style>
  <w:style w:type="paragraph" w:styleId="23">
    <w:name w:val="Body Text First Indent 2"/>
    <w:basedOn w:val="ad"/>
    <w:link w:val="2Char1"/>
    <w:rsid w:val="00DE72BE"/>
    <w:pPr>
      <w:autoSpaceDE w:val="0"/>
      <w:autoSpaceDN w:val="0"/>
      <w:adjustRightInd w:val="0"/>
      <w:ind w:firstLineChars="200" w:firstLine="420"/>
      <w:textAlignment w:val="baseline"/>
    </w:pPr>
    <w:rPr>
      <w:kern w:val="0"/>
      <w:sz w:val="24"/>
      <w:szCs w:val="20"/>
    </w:rPr>
  </w:style>
  <w:style w:type="character" w:customStyle="1" w:styleId="2Char1">
    <w:name w:val="正文首行缩进 2 Char"/>
    <w:basedOn w:val="Char4"/>
    <w:link w:val="23"/>
    <w:rsid w:val="00DE72BE"/>
    <w:rPr>
      <w:kern w:val="0"/>
      <w:sz w:val="24"/>
      <w:szCs w:val="20"/>
    </w:rPr>
  </w:style>
  <w:style w:type="paragraph" w:styleId="aff1">
    <w:name w:val="List"/>
    <w:basedOn w:val="a1"/>
    <w:rsid w:val="00DE72BE"/>
    <w:pPr>
      <w:autoSpaceDE w:val="0"/>
      <w:autoSpaceDN w:val="0"/>
      <w:adjustRightInd w:val="0"/>
      <w:ind w:left="200" w:hangingChars="200" w:hanging="200"/>
      <w:textAlignment w:val="baseline"/>
    </w:pPr>
    <w:rPr>
      <w:rFonts w:ascii="Times New Roman" w:hAnsi="Times New Roman"/>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DE72BE"/>
    <w:pPr>
      <w:tabs>
        <w:tab w:val="num" w:pos="360"/>
      </w:tabs>
    </w:pPr>
    <w:rPr>
      <w:rFonts w:ascii="Times New Roman" w:hAnsi="Times New Roman"/>
      <w:sz w:val="24"/>
      <w:szCs w:val="24"/>
    </w:rPr>
  </w:style>
  <w:style w:type="paragraph" w:styleId="aff2">
    <w:name w:val="caption"/>
    <w:basedOn w:val="a1"/>
    <w:next w:val="a1"/>
    <w:qFormat/>
    <w:rsid w:val="00DE72BE"/>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DE72BE"/>
    <w:rPr>
      <w:rFonts w:ascii="Arial" w:eastAsia="黑体" w:hAnsi="Arial"/>
      <w:b/>
      <w:bCs/>
      <w:kern w:val="2"/>
      <w:sz w:val="32"/>
      <w:szCs w:val="32"/>
      <w:lang w:val="en-US" w:eastAsia="zh-CN" w:bidi="ar-SA"/>
    </w:rPr>
  </w:style>
  <w:style w:type="character" w:customStyle="1" w:styleId="CharChar7">
    <w:name w:val="Char Char7"/>
    <w:rsid w:val="00DE72BE"/>
    <w:rPr>
      <w:rFonts w:eastAsia="宋体"/>
      <w:kern w:val="2"/>
      <w:sz w:val="18"/>
      <w:szCs w:val="18"/>
      <w:lang w:val="en-US" w:eastAsia="zh-CN" w:bidi="ar-SA"/>
    </w:rPr>
  </w:style>
  <w:style w:type="paragraph" w:customStyle="1" w:styleId="CharChar1CharChar1">
    <w:name w:val="Char Char1 Char Char1"/>
    <w:basedOn w:val="a1"/>
    <w:rsid w:val="00DE72BE"/>
    <w:rPr>
      <w:rFonts w:ascii="Tahoma" w:hAnsi="Tahoma"/>
      <w:sz w:val="24"/>
      <w:szCs w:val="20"/>
    </w:rPr>
  </w:style>
  <w:style w:type="paragraph" w:customStyle="1" w:styleId="CharChar1CharChar1CharChar">
    <w:name w:val="Char Char1 Char Char1 Char Char"/>
    <w:basedOn w:val="a1"/>
    <w:rsid w:val="00DE72BE"/>
    <w:rPr>
      <w:rFonts w:ascii="Tahoma" w:hAnsi="Tahoma"/>
      <w:sz w:val="24"/>
      <w:szCs w:val="20"/>
    </w:rPr>
  </w:style>
  <w:style w:type="numbering" w:customStyle="1" w:styleId="24">
    <w:name w:val="无列表2"/>
    <w:next w:val="a4"/>
    <w:semiHidden/>
    <w:unhideWhenUsed/>
    <w:rsid w:val="00DE72BE"/>
  </w:style>
  <w:style w:type="numbering" w:customStyle="1" w:styleId="33">
    <w:name w:val="无列表3"/>
    <w:next w:val="a4"/>
    <w:uiPriority w:val="99"/>
    <w:semiHidden/>
    <w:unhideWhenUsed/>
    <w:rsid w:val="00DE72BE"/>
  </w:style>
  <w:style w:type="numbering" w:customStyle="1" w:styleId="111">
    <w:name w:val="无列表111"/>
    <w:next w:val="a4"/>
    <w:semiHidden/>
    <w:unhideWhenUsed/>
    <w:rsid w:val="00DE72BE"/>
  </w:style>
  <w:style w:type="table" w:customStyle="1" w:styleId="14">
    <w:name w:val="网格型1"/>
    <w:basedOn w:val="a3"/>
    <w:next w:val="af1"/>
    <w:rsid w:val="00DE72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简明型 11"/>
    <w:basedOn w:val="a3"/>
    <w:next w:val="10"/>
    <w:rsid w:val="00DE72BE"/>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DE72BE"/>
  </w:style>
  <w:style w:type="character" w:styleId="aff3">
    <w:name w:val="annotation reference"/>
    <w:uiPriority w:val="99"/>
    <w:semiHidden/>
    <w:unhideWhenUsed/>
    <w:rsid w:val="00DE72BE"/>
    <w:rPr>
      <w:sz w:val="21"/>
      <w:szCs w:val="21"/>
    </w:rPr>
  </w:style>
  <w:style w:type="paragraph" w:styleId="aff4">
    <w:name w:val="annotation text"/>
    <w:basedOn w:val="a1"/>
    <w:link w:val="Charc"/>
    <w:uiPriority w:val="99"/>
    <w:semiHidden/>
    <w:unhideWhenUsed/>
    <w:rsid w:val="00DE72BE"/>
    <w:pPr>
      <w:jc w:val="left"/>
    </w:pPr>
    <w:rPr>
      <w:rFonts w:ascii="Times New Roman" w:hAnsi="Times New Roman"/>
      <w:szCs w:val="24"/>
    </w:rPr>
  </w:style>
  <w:style w:type="character" w:customStyle="1" w:styleId="Charc">
    <w:name w:val="批注文字 Char"/>
    <w:basedOn w:val="a2"/>
    <w:link w:val="aff4"/>
    <w:uiPriority w:val="99"/>
    <w:semiHidden/>
    <w:rsid w:val="00DE72BE"/>
    <w:rPr>
      <w:rFonts w:ascii="Times New Roman" w:eastAsia="宋体" w:hAnsi="Times New Roman" w:cs="Times New Roman"/>
      <w:szCs w:val="24"/>
    </w:rPr>
  </w:style>
  <w:style w:type="paragraph" w:styleId="aff5">
    <w:name w:val="annotation subject"/>
    <w:basedOn w:val="aff4"/>
    <w:next w:val="aff4"/>
    <w:link w:val="Chard"/>
    <w:uiPriority w:val="99"/>
    <w:semiHidden/>
    <w:unhideWhenUsed/>
    <w:rsid w:val="00DE72BE"/>
    <w:rPr>
      <w:b/>
      <w:bCs/>
    </w:rPr>
  </w:style>
  <w:style w:type="character" w:customStyle="1" w:styleId="Chard">
    <w:name w:val="批注主题 Char"/>
    <w:basedOn w:val="Charc"/>
    <w:link w:val="aff5"/>
    <w:uiPriority w:val="99"/>
    <w:semiHidden/>
    <w:rsid w:val="00DE72BE"/>
    <w:rPr>
      <w:b/>
      <w:bCs/>
    </w:rPr>
  </w:style>
  <w:style w:type="paragraph" w:styleId="aff6">
    <w:name w:val="Revision"/>
    <w:hidden/>
    <w:uiPriority w:val="99"/>
    <w:semiHidden/>
    <w:rsid w:val="00DE72BE"/>
    <w:rPr>
      <w:rFonts w:ascii="Times New Roman" w:eastAsia="宋体" w:hAnsi="Times New Roman" w:cs="Times New Roman"/>
      <w:szCs w:val="24"/>
    </w:rPr>
  </w:style>
  <w:style w:type="numbering" w:customStyle="1" w:styleId="42">
    <w:name w:val="无列表4"/>
    <w:next w:val="a4"/>
    <w:uiPriority w:val="99"/>
    <w:semiHidden/>
    <w:unhideWhenUsed/>
    <w:rsid w:val="00DE72BE"/>
  </w:style>
  <w:style w:type="numbering" w:customStyle="1" w:styleId="120">
    <w:name w:val="无列表12"/>
    <w:next w:val="a4"/>
    <w:semiHidden/>
    <w:unhideWhenUsed/>
    <w:rsid w:val="00DE72BE"/>
  </w:style>
  <w:style w:type="numbering" w:customStyle="1" w:styleId="220">
    <w:name w:val="无列表22"/>
    <w:next w:val="a4"/>
    <w:semiHidden/>
    <w:unhideWhenUsed/>
    <w:rsid w:val="00DE72BE"/>
  </w:style>
  <w:style w:type="numbering" w:customStyle="1" w:styleId="310">
    <w:name w:val="无列表31"/>
    <w:next w:val="a4"/>
    <w:uiPriority w:val="99"/>
    <w:semiHidden/>
    <w:unhideWhenUsed/>
    <w:rsid w:val="00DE72BE"/>
  </w:style>
  <w:style w:type="numbering" w:customStyle="1" w:styleId="1120">
    <w:name w:val="无列表112"/>
    <w:next w:val="a4"/>
    <w:semiHidden/>
    <w:unhideWhenUsed/>
    <w:rsid w:val="00DE72BE"/>
  </w:style>
  <w:style w:type="numbering" w:customStyle="1" w:styleId="211">
    <w:name w:val="无列表211"/>
    <w:next w:val="a4"/>
    <w:semiHidden/>
    <w:unhideWhenUsed/>
    <w:rsid w:val="00DE72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617</Words>
  <Characters>3519</Characters>
  <Application>Microsoft Office Word</Application>
  <DocSecurity>0</DocSecurity>
  <Lines>29</Lines>
  <Paragraphs>8</Paragraphs>
  <ScaleCrop>false</ScaleCrop>
  <Company>SHFE</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2015-03-13T09:05:00Z</dcterms:created>
  <dcterms:modified xsi:type="dcterms:W3CDTF">2015-03-13T09:05:00Z</dcterms:modified>
</cp:coreProperties>
</file>