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595" w:rsidRDefault="00581595" w:rsidP="00581595">
      <w:pPr>
        <w:rPr>
          <w:rFonts w:eastAsia="方正大标宋简体" w:hint="eastAsia"/>
          <w:sz w:val="42"/>
          <w:szCs w:val="42"/>
        </w:rPr>
      </w:pPr>
      <w:r w:rsidRPr="005D68FD">
        <w:rPr>
          <w:rFonts w:eastAsia="方正大标宋简体"/>
          <w:sz w:val="42"/>
          <w:szCs w:val="42"/>
        </w:rPr>
        <w:t>附件</w:t>
      </w:r>
      <w:r w:rsidRPr="005D68FD">
        <w:rPr>
          <w:rFonts w:eastAsia="方正大标宋简体" w:hint="eastAsia"/>
          <w:sz w:val="42"/>
          <w:szCs w:val="42"/>
        </w:rPr>
        <w:t>2</w:t>
      </w:r>
    </w:p>
    <w:p w:rsidR="00581595" w:rsidRPr="005D68FD" w:rsidRDefault="00581595" w:rsidP="00581595">
      <w:pPr>
        <w:rPr>
          <w:rFonts w:eastAsia="方正大标宋简体"/>
          <w:sz w:val="42"/>
          <w:szCs w:val="42"/>
        </w:rPr>
      </w:pPr>
    </w:p>
    <w:p w:rsidR="00581595" w:rsidRPr="005D68FD" w:rsidRDefault="00581595" w:rsidP="00581595">
      <w:pPr>
        <w:jc w:val="center"/>
        <w:rPr>
          <w:rFonts w:eastAsia="方正大标宋简体"/>
          <w:sz w:val="42"/>
          <w:szCs w:val="42"/>
        </w:rPr>
      </w:pPr>
      <w:r w:rsidRPr="005D68FD">
        <w:rPr>
          <w:rFonts w:eastAsia="方正大标宋简体"/>
          <w:sz w:val="42"/>
          <w:szCs w:val="42"/>
        </w:rPr>
        <w:t>铜期货期权做市仿真比赛做市商</w:t>
      </w:r>
    </w:p>
    <w:p w:rsidR="00581595" w:rsidRPr="005D68FD" w:rsidRDefault="00581595" w:rsidP="00581595">
      <w:pPr>
        <w:jc w:val="center"/>
        <w:rPr>
          <w:rFonts w:eastAsia="方正大标宋简体"/>
          <w:sz w:val="42"/>
          <w:szCs w:val="42"/>
        </w:rPr>
      </w:pPr>
      <w:r w:rsidRPr="005D68FD">
        <w:rPr>
          <w:rFonts w:eastAsia="方正大标宋简体"/>
          <w:sz w:val="42"/>
          <w:szCs w:val="42"/>
        </w:rPr>
        <w:t>义务权利说明</w:t>
      </w:r>
    </w:p>
    <w:p w:rsidR="00581595" w:rsidRPr="000623A6" w:rsidRDefault="00581595" w:rsidP="00581595">
      <w:pPr>
        <w:rPr>
          <w:rFonts w:eastAsia="方正仿宋简体"/>
          <w:b/>
          <w:szCs w:val="32"/>
        </w:rPr>
      </w:pPr>
    </w:p>
    <w:p w:rsidR="00581595" w:rsidRPr="005D68FD" w:rsidRDefault="00581595" w:rsidP="00581595">
      <w:pPr>
        <w:spacing w:line="560" w:lineRule="exact"/>
        <w:ind w:firstLineChars="200" w:firstLine="600"/>
        <w:rPr>
          <w:rFonts w:ascii="方正黑体简体" w:eastAsia="方正黑体简体" w:hint="eastAsia"/>
          <w:sz w:val="30"/>
          <w:szCs w:val="30"/>
        </w:rPr>
      </w:pPr>
      <w:r w:rsidRPr="005D68FD">
        <w:rPr>
          <w:rFonts w:ascii="方正黑体简体" w:eastAsia="方正黑体简体" w:hint="eastAsia"/>
          <w:sz w:val="30"/>
          <w:szCs w:val="30"/>
        </w:rPr>
        <w:t>一、做市商义务</w:t>
      </w:r>
    </w:p>
    <w:p w:rsidR="00581595" w:rsidRPr="005D68FD" w:rsidRDefault="00581595" w:rsidP="00581595">
      <w:pPr>
        <w:spacing w:line="560" w:lineRule="exact"/>
        <w:ind w:firstLineChars="200" w:firstLine="600"/>
        <w:rPr>
          <w:rFonts w:ascii="方正楷体简体" w:eastAsia="方正楷体简体" w:hint="eastAsia"/>
          <w:b/>
          <w:sz w:val="30"/>
          <w:szCs w:val="30"/>
        </w:rPr>
      </w:pPr>
      <w:r w:rsidRPr="005D68FD">
        <w:rPr>
          <w:rFonts w:ascii="方正楷体简体" w:eastAsia="方正楷体简体" w:hint="eastAsia"/>
          <w:b/>
          <w:sz w:val="30"/>
          <w:szCs w:val="30"/>
        </w:rPr>
        <w:t>（一）持续报价</w:t>
      </w:r>
    </w:p>
    <w:p w:rsidR="00581595" w:rsidRPr="005D68FD" w:rsidRDefault="00581595" w:rsidP="00581595">
      <w:pPr>
        <w:spacing w:line="560" w:lineRule="exact"/>
        <w:ind w:firstLineChars="200" w:firstLine="600"/>
        <w:rPr>
          <w:rFonts w:eastAsia="方正仿宋简体"/>
          <w:sz w:val="30"/>
          <w:szCs w:val="30"/>
        </w:rPr>
      </w:pPr>
      <w:r w:rsidRPr="005D68FD">
        <w:rPr>
          <w:rFonts w:eastAsia="方正仿宋简体"/>
          <w:sz w:val="30"/>
          <w:szCs w:val="30"/>
        </w:rPr>
        <w:t>1</w:t>
      </w:r>
      <w:r w:rsidRPr="005D68FD">
        <w:rPr>
          <w:rFonts w:eastAsia="方正仿宋简体"/>
          <w:sz w:val="30"/>
          <w:szCs w:val="30"/>
        </w:rPr>
        <w:t>、对标的期货合约为连</w:t>
      </w:r>
      <w:r w:rsidRPr="005D68FD">
        <w:rPr>
          <w:rFonts w:eastAsia="方正仿宋简体"/>
          <w:sz w:val="30"/>
          <w:szCs w:val="30"/>
        </w:rPr>
        <w:t>1-4</w:t>
      </w:r>
      <w:r w:rsidRPr="005D68FD">
        <w:rPr>
          <w:rFonts w:eastAsia="方正仿宋简体"/>
          <w:sz w:val="30"/>
          <w:szCs w:val="30"/>
        </w:rPr>
        <w:t>月的全部期权合约提供持续报价。</w:t>
      </w:r>
    </w:p>
    <w:p w:rsidR="00581595" w:rsidRPr="005D68FD" w:rsidRDefault="00581595" w:rsidP="00581595">
      <w:pPr>
        <w:spacing w:line="560" w:lineRule="exact"/>
        <w:ind w:firstLineChars="200" w:firstLine="600"/>
        <w:rPr>
          <w:rFonts w:eastAsia="方正仿宋简体"/>
          <w:sz w:val="30"/>
          <w:szCs w:val="30"/>
        </w:rPr>
      </w:pPr>
      <w:r w:rsidRPr="005D68FD">
        <w:rPr>
          <w:rFonts w:eastAsia="方正仿宋简体"/>
          <w:sz w:val="30"/>
          <w:szCs w:val="30"/>
        </w:rPr>
        <w:t>2</w:t>
      </w:r>
      <w:r w:rsidRPr="005D68FD">
        <w:rPr>
          <w:rFonts w:eastAsia="方正仿宋简体"/>
          <w:sz w:val="30"/>
          <w:szCs w:val="30"/>
        </w:rPr>
        <w:t>、最小报价数量为</w:t>
      </w:r>
      <w:r w:rsidRPr="005D68FD">
        <w:rPr>
          <w:rFonts w:eastAsia="方正仿宋简体"/>
          <w:sz w:val="30"/>
          <w:szCs w:val="30"/>
        </w:rPr>
        <w:t>2</w:t>
      </w:r>
      <w:r w:rsidRPr="005D68FD">
        <w:rPr>
          <w:rFonts w:eastAsia="方正仿宋简体"/>
          <w:sz w:val="30"/>
          <w:szCs w:val="30"/>
        </w:rPr>
        <w:t>手，做市机构持续报价数量小于</w:t>
      </w:r>
      <w:r w:rsidRPr="005D68FD">
        <w:rPr>
          <w:rFonts w:eastAsia="方正仿宋简体"/>
          <w:sz w:val="30"/>
          <w:szCs w:val="30"/>
        </w:rPr>
        <w:t>2</w:t>
      </w:r>
      <w:r w:rsidRPr="005D68FD">
        <w:rPr>
          <w:rFonts w:eastAsia="方正仿宋简体"/>
          <w:sz w:val="30"/>
          <w:szCs w:val="30"/>
        </w:rPr>
        <w:t>手的不纳入统计。</w:t>
      </w:r>
    </w:p>
    <w:p w:rsidR="00581595" w:rsidRPr="000623A6" w:rsidRDefault="00581595" w:rsidP="00581595">
      <w:pPr>
        <w:spacing w:line="560" w:lineRule="exact"/>
        <w:ind w:firstLineChars="200" w:firstLine="600"/>
        <w:rPr>
          <w:rFonts w:eastAsia="仿宋"/>
          <w:szCs w:val="32"/>
        </w:rPr>
      </w:pPr>
      <w:r w:rsidRPr="005D68FD">
        <w:rPr>
          <w:rFonts w:eastAsia="方正仿宋简体"/>
          <w:sz w:val="30"/>
          <w:szCs w:val="30"/>
        </w:rPr>
        <w:t>3</w:t>
      </w:r>
      <w:r w:rsidRPr="005D68FD">
        <w:rPr>
          <w:rFonts w:eastAsia="方正仿宋简体"/>
          <w:sz w:val="30"/>
          <w:szCs w:val="30"/>
        </w:rPr>
        <w:t>、持续报价价差高于下列规定的</w:t>
      </w:r>
      <w:proofErr w:type="gramStart"/>
      <w:r w:rsidRPr="005D68FD">
        <w:rPr>
          <w:rFonts w:eastAsia="方正仿宋简体"/>
          <w:sz w:val="30"/>
          <w:szCs w:val="30"/>
        </w:rPr>
        <w:t>最大买</w:t>
      </w:r>
      <w:proofErr w:type="gramEnd"/>
      <w:r w:rsidRPr="005D68FD">
        <w:rPr>
          <w:rFonts w:eastAsia="方正仿宋简体"/>
          <w:sz w:val="30"/>
          <w:szCs w:val="30"/>
        </w:rPr>
        <w:t>卖价差的报价不纳入统计：</w:t>
      </w:r>
    </w:p>
    <w:tbl>
      <w:tblPr>
        <w:tblW w:w="5000" w:type="pct"/>
        <w:jc w:val="center"/>
        <w:tblCellMar>
          <w:left w:w="0" w:type="dxa"/>
          <w:right w:w="0" w:type="dxa"/>
        </w:tblCellMar>
        <w:tblLook w:val="04A0"/>
      </w:tblPr>
      <w:tblGrid>
        <w:gridCol w:w="4690"/>
        <w:gridCol w:w="4385"/>
      </w:tblGrid>
      <w:tr w:rsidR="00581595" w:rsidRPr="005D68FD" w:rsidTr="00CF2362">
        <w:trPr>
          <w:trHeight w:val="454"/>
          <w:jc w:val="center"/>
        </w:trPr>
        <w:tc>
          <w:tcPr>
            <w:tcW w:w="258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81595" w:rsidRPr="005D68FD" w:rsidRDefault="00581595" w:rsidP="00CF2362">
            <w:pPr>
              <w:spacing w:line="480" w:lineRule="exact"/>
              <w:rPr>
                <w:rFonts w:eastAsia="方正仿宋简体"/>
                <w:sz w:val="24"/>
                <w:szCs w:val="32"/>
              </w:rPr>
            </w:pPr>
            <w:r w:rsidRPr="005D68FD">
              <w:rPr>
                <w:rFonts w:eastAsia="方正仿宋简体"/>
                <w:b/>
                <w:bCs/>
                <w:sz w:val="24"/>
                <w:szCs w:val="32"/>
              </w:rPr>
              <w:t>做市商买入报价（单位：元</w:t>
            </w:r>
            <w:r w:rsidRPr="005D68FD">
              <w:rPr>
                <w:rFonts w:eastAsia="方正仿宋简体"/>
                <w:b/>
                <w:bCs/>
                <w:sz w:val="24"/>
                <w:szCs w:val="32"/>
              </w:rPr>
              <w:t>/</w:t>
            </w:r>
            <w:r w:rsidRPr="005D68FD">
              <w:rPr>
                <w:rFonts w:eastAsia="方正仿宋简体"/>
                <w:b/>
                <w:bCs/>
                <w:sz w:val="24"/>
                <w:szCs w:val="32"/>
              </w:rPr>
              <w:t>吨）</w:t>
            </w:r>
            <w:r w:rsidRPr="005D68FD">
              <w:rPr>
                <w:rFonts w:eastAsia="方正仿宋简体"/>
                <w:b/>
                <w:bCs/>
                <w:sz w:val="24"/>
                <w:szCs w:val="32"/>
              </w:rPr>
              <w:t xml:space="preserve"> </w:t>
            </w:r>
          </w:p>
        </w:tc>
        <w:tc>
          <w:tcPr>
            <w:tcW w:w="24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81595" w:rsidRPr="005D68FD" w:rsidRDefault="00581595" w:rsidP="00CF2362">
            <w:pPr>
              <w:spacing w:line="480" w:lineRule="exact"/>
              <w:rPr>
                <w:rFonts w:eastAsia="方正仿宋简体"/>
                <w:sz w:val="24"/>
                <w:szCs w:val="32"/>
              </w:rPr>
            </w:pPr>
            <w:proofErr w:type="gramStart"/>
            <w:r w:rsidRPr="005D68FD">
              <w:rPr>
                <w:rFonts w:eastAsia="方正仿宋简体"/>
                <w:b/>
                <w:bCs/>
                <w:sz w:val="24"/>
                <w:szCs w:val="32"/>
              </w:rPr>
              <w:t>最大买</w:t>
            </w:r>
            <w:proofErr w:type="gramEnd"/>
            <w:r w:rsidRPr="005D68FD">
              <w:rPr>
                <w:rFonts w:eastAsia="方正仿宋简体"/>
                <w:b/>
                <w:bCs/>
                <w:sz w:val="24"/>
                <w:szCs w:val="32"/>
              </w:rPr>
              <w:t>卖价差（单位：元</w:t>
            </w:r>
            <w:r w:rsidRPr="005D68FD">
              <w:rPr>
                <w:rFonts w:eastAsia="方正仿宋简体"/>
                <w:b/>
                <w:bCs/>
                <w:sz w:val="24"/>
                <w:szCs w:val="32"/>
              </w:rPr>
              <w:t>/</w:t>
            </w:r>
            <w:r w:rsidRPr="005D68FD">
              <w:rPr>
                <w:rFonts w:eastAsia="方正仿宋简体"/>
                <w:b/>
                <w:bCs/>
                <w:sz w:val="24"/>
                <w:szCs w:val="32"/>
              </w:rPr>
              <w:t>吨）</w:t>
            </w:r>
            <w:r w:rsidRPr="005D68FD">
              <w:rPr>
                <w:rFonts w:eastAsia="方正仿宋简体"/>
                <w:b/>
                <w:bCs/>
                <w:sz w:val="24"/>
                <w:szCs w:val="32"/>
              </w:rPr>
              <w:t xml:space="preserve"> </w:t>
            </w:r>
          </w:p>
        </w:tc>
      </w:tr>
      <w:tr w:rsidR="00581595" w:rsidRPr="005D68FD" w:rsidTr="00CF2362">
        <w:trPr>
          <w:trHeight w:val="427"/>
          <w:jc w:val="center"/>
        </w:trPr>
        <w:tc>
          <w:tcPr>
            <w:tcW w:w="258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81595" w:rsidRPr="005D68FD" w:rsidRDefault="00581595" w:rsidP="00CF2362">
            <w:pPr>
              <w:spacing w:line="480" w:lineRule="exact"/>
              <w:rPr>
                <w:rFonts w:eastAsia="方正仿宋简体"/>
                <w:sz w:val="24"/>
                <w:szCs w:val="32"/>
              </w:rPr>
            </w:pPr>
            <w:r w:rsidRPr="005D68FD">
              <w:rPr>
                <w:rFonts w:eastAsia="方正仿宋简体"/>
                <w:sz w:val="24"/>
                <w:szCs w:val="32"/>
              </w:rPr>
              <w:t>买入报价</w:t>
            </w:r>
            <w:r w:rsidRPr="005D68FD">
              <w:rPr>
                <w:rFonts w:eastAsia="方正仿宋简体"/>
                <w:sz w:val="24"/>
                <w:szCs w:val="32"/>
              </w:rPr>
              <w:t xml:space="preserve">&lt;500 </w:t>
            </w:r>
          </w:p>
        </w:tc>
        <w:tc>
          <w:tcPr>
            <w:tcW w:w="24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81595" w:rsidRPr="005D68FD" w:rsidRDefault="00581595" w:rsidP="00CF2362">
            <w:pPr>
              <w:spacing w:line="480" w:lineRule="exact"/>
              <w:rPr>
                <w:rFonts w:eastAsia="方正仿宋简体"/>
                <w:sz w:val="24"/>
                <w:szCs w:val="32"/>
              </w:rPr>
            </w:pPr>
            <w:r w:rsidRPr="005D68FD">
              <w:rPr>
                <w:rFonts w:eastAsia="方正仿宋简体"/>
                <w:sz w:val="24"/>
                <w:szCs w:val="32"/>
              </w:rPr>
              <w:t>Max(</w:t>
            </w:r>
            <w:r w:rsidRPr="005D68FD">
              <w:rPr>
                <w:rFonts w:eastAsia="方正仿宋简体"/>
                <w:sz w:val="24"/>
                <w:szCs w:val="32"/>
              </w:rPr>
              <w:t>买入报价</w:t>
            </w:r>
            <w:r w:rsidRPr="005D68FD">
              <w:rPr>
                <w:rFonts w:eastAsia="方正仿宋简体"/>
                <w:sz w:val="24"/>
                <w:szCs w:val="32"/>
              </w:rPr>
              <w:t>×12%</w:t>
            </w:r>
            <w:r w:rsidRPr="005D68FD">
              <w:rPr>
                <w:rFonts w:eastAsia="方正仿宋简体"/>
                <w:sz w:val="24"/>
                <w:szCs w:val="32"/>
              </w:rPr>
              <w:t>，</w:t>
            </w:r>
            <w:r w:rsidRPr="005D68FD">
              <w:rPr>
                <w:rFonts w:eastAsia="方正仿宋简体"/>
                <w:sz w:val="24"/>
                <w:szCs w:val="32"/>
              </w:rPr>
              <w:t xml:space="preserve">20) </w:t>
            </w:r>
          </w:p>
        </w:tc>
      </w:tr>
      <w:tr w:rsidR="00581595" w:rsidRPr="005D68FD" w:rsidTr="00CF2362">
        <w:trPr>
          <w:trHeight w:val="401"/>
          <w:jc w:val="center"/>
        </w:trPr>
        <w:tc>
          <w:tcPr>
            <w:tcW w:w="258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81595" w:rsidRPr="005D68FD" w:rsidRDefault="00581595" w:rsidP="00CF2362">
            <w:pPr>
              <w:spacing w:line="480" w:lineRule="exact"/>
              <w:rPr>
                <w:rFonts w:eastAsia="方正仿宋简体"/>
                <w:sz w:val="24"/>
                <w:szCs w:val="32"/>
              </w:rPr>
            </w:pPr>
            <w:r w:rsidRPr="005D68FD">
              <w:rPr>
                <w:rFonts w:eastAsia="方正仿宋简体"/>
                <w:sz w:val="24"/>
                <w:szCs w:val="32"/>
              </w:rPr>
              <w:t>500≤</w:t>
            </w:r>
            <w:r w:rsidRPr="005D68FD">
              <w:rPr>
                <w:rFonts w:eastAsia="方正仿宋简体"/>
                <w:sz w:val="24"/>
                <w:szCs w:val="32"/>
              </w:rPr>
              <w:t>买入报价</w:t>
            </w:r>
            <w:r w:rsidRPr="005D68FD">
              <w:rPr>
                <w:rFonts w:eastAsia="方正仿宋简体"/>
                <w:sz w:val="24"/>
                <w:szCs w:val="32"/>
              </w:rPr>
              <w:t xml:space="preserve">&lt;1000 </w:t>
            </w:r>
          </w:p>
        </w:tc>
        <w:tc>
          <w:tcPr>
            <w:tcW w:w="24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81595" w:rsidRPr="005D68FD" w:rsidRDefault="00581595" w:rsidP="00CF2362">
            <w:pPr>
              <w:spacing w:line="480" w:lineRule="exact"/>
              <w:rPr>
                <w:rFonts w:eastAsia="方正仿宋简体"/>
                <w:sz w:val="24"/>
                <w:szCs w:val="32"/>
              </w:rPr>
            </w:pPr>
            <w:r w:rsidRPr="005D68FD">
              <w:rPr>
                <w:rFonts w:eastAsia="方正仿宋简体"/>
                <w:sz w:val="24"/>
                <w:szCs w:val="32"/>
              </w:rPr>
              <w:t>Max(</w:t>
            </w:r>
            <w:r w:rsidRPr="005D68FD">
              <w:rPr>
                <w:rFonts w:eastAsia="方正仿宋简体"/>
                <w:sz w:val="24"/>
                <w:szCs w:val="32"/>
              </w:rPr>
              <w:t>买入报价</w:t>
            </w:r>
            <w:r w:rsidRPr="005D68FD">
              <w:rPr>
                <w:rFonts w:eastAsia="方正仿宋简体"/>
                <w:sz w:val="24"/>
                <w:szCs w:val="32"/>
              </w:rPr>
              <w:t>×10%</w:t>
            </w:r>
            <w:r w:rsidRPr="005D68FD">
              <w:rPr>
                <w:rFonts w:eastAsia="方正仿宋简体"/>
                <w:sz w:val="24"/>
                <w:szCs w:val="32"/>
              </w:rPr>
              <w:t>，</w:t>
            </w:r>
            <w:r w:rsidRPr="005D68FD">
              <w:rPr>
                <w:rFonts w:eastAsia="方正仿宋简体"/>
                <w:sz w:val="24"/>
                <w:szCs w:val="32"/>
              </w:rPr>
              <w:t xml:space="preserve">60) </w:t>
            </w:r>
          </w:p>
        </w:tc>
      </w:tr>
      <w:tr w:rsidR="00581595" w:rsidRPr="005D68FD" w:rsidTr="00CF2362">
        <w:trPr>
          <w:trHeight w:val="374"/>
          <w:jc w:val="center"/>
        </w:trPr>
        <w:tc>
          <w:tcPr>
            <w:tcW w:w="258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81595" w:rsidRPr="005D68FD" w:rsidRDefault="00581595" w:rsidP="00CF2362">
            <w:pPr>
              <w:spacing w:line="480" w:lineRule="exact"/>
              <w:rPr>
                <w:rFonts w:eastAsia="方正仿宋简体"/>
                <w:sz w:val="24"/>
                <w:szCs w:val="32"/>
              </w:rPr>
            </w:pPr>
            <w:r w:rsidRPr="005D68FD">
              <w:rPr>
                <w:rFonts w:eastAsia="方正仿宋简体"/>
                <w:sz w:val="24"/>
                <w:szCs w:val="32"/>
              </w:rPr>
              <w:t>1000≤</w:t>
            </w:r>
            <w:r w:rsidRPr="005D68FD">
              <w:rPr>
                <w:rFonts w:eastAsia="方正仿宋简体"/>
                <w:sz w:val="24"/>
                <w:szCs w:val="32"/>
              </w:rPr>
              <w:t>买入报价</w:t>
            </w:r>
            <w:r w:rsidRPr="005D68FD">
              <w:rPr>
                <w:rFonts w:eastAsia="方正仿宋简体"/>
                <w:sz w:val="24"/>
                <w:szCs w:val="32"/>
              </w:rPr>
              <w:t xml:space="preserve">&lt;3000 </w:t>
            </w:r>
          </w:p>
        </w:tc>
        <w:tc>
          <w:tcPr>
            <w:tcW w:w="24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81595" w:rsidRPr="005D68FD" w:rsidRDefault="00581595" w:rsidP="00CF2362">
            <w:pPr>
              <w:spacing w:line="480" w:lineRule="exact"/>
              <w:rPr>
                <w:rFonts w:eastAsia="方正仿宋简体"/>
                <w:sz w:val="24"/>
                <w:szCs w:val="32"/>
              </w:rPr>
            </w:pPr>
            <w:r w:rsidRPr="005D68FD">
              <w:rPr>
                <w:rFonts w:eastAsia="方正仿宋简体"/>
                <w:sz w:val="24"/>
                <w:szCs w:val="32"/>
              </w:rPr>
              <w:t>Max(</w:t>
            </w:r>
            <w:r w:rsidRPr="005D68FD">
              <w:rPr>
                <w:rFonts w:eastAsia="方正仿宋简体"/>
                <w:sz w:val="24"/>
                <w:szCs w:val="32"/>
              </w:rPr>
              <w:t>买入报价</w:t>
            </w:r>
            <w:r w:rsidRPr="005D68FD">
              <w:rPr>
                <w:rFonts w:eastAsia="方正仿宋简体"/>
                <w:sz w:val="24"/>
                <w:szCs w:val="32"/>
              </w:rPr>
              <w:t>×8%</w:t>
            </w:r>
            <w:r w:rsidRPr="005D68FD">
              <w:rPr>
                <w:rFonts w:eastAsia="方正仿宋简体"/>
                <w:sz w:val="24"/>
                <w:szCs w:val="32"/>
              </w:rPr>
              <w:t>，</w:t>
            </w:r>
            <w:r w:rsidRPr="005D68FD">
              <w:rPr>
                <w:rFonts w:eastAsia="方正仿宋简体"/>
                <w:sz w:val="24"/>
                <w:szCs w:val="32"/>
              </w:rPr>
              <w:t xml:space="preserve">100) </w:t>
            </w:r>
          </w:p>
        </w:tc>
      </w:tr>
      <w:tr w:rsidR="00581595" w:rsidRPr="005D68FD" w:rsidTr="00CF2362">
        <w:trPr>
          <w:trHeight w:val="348"/>
          <w:jc w:val="center"/>
        </w:trPr>
        <w:tc>
          <w:tcPr>
            <w:tcW w:w="258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81595" w:rsidRPr="005D68FD" w:rsidRDefault="00581595" w:rsidP="00CF2362">
            <w:pPr>
              <w:spacing w:line="480" w:lineRule="exact"/>
              <w:rPr>
                <w:rFonts w:eastAsia="方正仿宋简体"/>
                <w:sz w:val="24"/>
                <w:szCs w:val="32"/>
              </w:rPr>
            </w:pPr>
            <w:r w:rsidRPr="005D68FD">
              <w:rPr>
                <w:rFonts w:eastAsia="方正仿宋简体"/>
                <w:sz w:val="24"/>
                <w:szCs w:val="32"/>
              </w:rPr>
              <w:t>3000≤</w:t>
            </w:r>
            <w:r w:rsidRPr="005D68FD">
              <w:rPr>
                <w:rFonts w:eastAsia="方正仿宋简体"/>
                <w:sz w:val="24"/>
                <w:szCs w:val="32"/>
              </w:rPr>
              <w:t>买入报价</w:t>
            </w:r>
          </w:p>
        </w:tc>
        <w:tc>
          <w:tcPr>
            <w:tcW w:w="24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81595" w:rsidRPr="005D68FD" w:rsidRDefault="00581595" w:rsidP="00CF2362">
            <w:pPr>
              <w:spacing w:line="480" w:lineRule="exact"/>
              <w:rPr>
                <w:rFonts w:eastAsia="方正仿宋简体"/>
                <w:sz w:val="24"/>
                <w:szCs w:val="32"/>
              </w:rPr>
            </w:pPr>
            <w:r w:rsidRPr="005D68FD">
              <w:rPr>
                <w:rFonts w:eastAsia="方正仿宋简体"/>
                <w:sz w:val="24"/>
                <w:szCs w:val="32"/>
              </w:rPr>
              <w:t>Max(</w:t>
            </w:r>
            <w:r w:rsidRPr="005D68FD">
              <w:rPr>
                <w:rFonts w:eastAsia="方正仿宋简体"/>
                <w:sz w:val="24"/>
                <w:szCs w:val="32"/>
              </w:rPr>
              <w:t>买入报价</w:t>
            </w:r>
            <w:r w:rsidRPr="005D68FD">
              <w:rPr>
                <w:rFonts w:eastAsia="方正仿宋简体"/>
                <w:sz w:val="24"/>
                <w:szCs w:val="32"/>
              </w:rPr>
              <w:t>×6%</w:t>
            </w:r>
            <w:r w:rsidRPr="005D68FD">
              <w:rPr>
                <w:rFonts w:eastAsia="方正仿宋简体"/>
                <w:sz w:val="24"/>
                <w:szCs w:val="32"/>
              </w:rPr>
              <w:t>，</w:t>
            </w:r>
            <w:r w:rsidRPr="005D68FD">
              <w:rPr>
                <w:rFonts w:eastAsia="方正仿宋简体"/>
                <w:sz w:val="24"/>
                <w:szCs w:val="32"/>
              </w:rPr>
              <w:t xml:space="preserve">240) </w:t>
            </w:r>
          </w:p>
        </w:tc>
      </w:tr>
    </w:tbl>
    <w:p w:rsidR="00581595" w:rsidRPr="005D68FD" w:rsidRDefault="00581595" w:rsidP="00581595">
      <w:pPr>
        <w:spacing w:line="560" w:lineRule="exact"/>
        <w:ind w:firstLineChars="200" w:firstLine="600"/>
        <w:rPr>
          <w:rFonts w:ascii="方正楷体简体" w:eastAsia="方正楷体简体" w:hint="eastAsia"/>
          <w:b/>
          <w:sz w:val="30"/>
          <w:szCs w:val="30"/>
        </w:rPr>
      </w:pPr>
      <w:r w:rsidRPr="005D68FD">
        <w:rPr>
          <w:rFonts w:ascii="方正楷体简体" w:eastAsia="方正楷体简体" w:hint="eastAsia"/>
          <w:b/>
          <w:sz w:val="30"/>
          <w:szCs w:val="30"/>
        </w:rPr>
        <w:t>（二）回应询价</w:t>
      </w:r>
    </w:p>
    <w:p w:rsidR="00581595" w:rsidRPr="005D68FD" w:rsidRDefault="00581595" w:rsidP="00581595">
      <w:pPr>
        <w:spacing w:line="560" w:lineRule="exact"/>
        <w:ind w:firstLineChars="200" w:firstLine="600"/>
        <w:rPr>
          <w:rFonts w:eastAsia="方正仿宋简体"/>
          <w:sz w:val="30"/>
          <w:szCs w:val="30"/>
        </w:rPr>
      </w:pPr>
      <w:r w:rsidRPr="005D68FD">
        <w:rPr>
          <w:rFonts w:eastAsia="方正仿宋简体"/>
          <w:sz w:val="30"/>
          <w:szCs w:val="30"/>
        </w:rPr>
        <w:t>1</w:t>
      </w:r>
      <w:r w:rsidRPr="005D68FD">
        <w:rPr>
          <w:rFonts w:eastAsia="方正仿宋简体"/>
          <w:sz w:val="30"/>
          <w:szCs w:val="30"/>
        </w:rPr>
        <w:t>、对标的期货合约为连</w:t>
      </w:r>
      <w:r w:rsidRPr="005D68FD">
        <w:rPr>
          <w:rFonts w:eastAsia="方正仿宋简体"/>
          <w:sz w:val="30"/>
          <w:szCs w:val="30"/>
        </w:rPr>
        <w:t>1-9</w:t>
      </w:r>
      <w:r w:rsidRPr="005D68FD">
        <w:rPr>
          <w:rFonts w:eastAsia="方正仿宋简体"/>
          <w:sz w:val="30"/>
          <w:szCs w:val="30"/>
        </w:rPr>
        <w:t>月份所有系列期权合约提供回应询价。</w:t>
      </w:r>
    </w:p>
    <w:p w:rsidR="00581595" w:rsidRPr="005D68FD" w:rsidRDefault="00581595" w:rsidP="00581595">
      <w:pPr>
        <w:spacing w:line="560" w:lineRule="exact"/>
        <w:ind w:firstLineChars="200" w:firstLine="600"/>
        <w:rPr>
          <w:rFonts w:eastAsia="方正仿宋简体"/>
          <w:sz w:val="30"/>
          <w:szCs w:val="30"/>
        </w:rPr>
      </w:pPr>
      <w:r w:rsidRPr="005D68FD">
        <w:rPr>
          <w:rFonts w:eastAsia="方正仿宋简体"/>
          <w:sz w:val="30"/>
          <w:szCs w:val="30"/>
        </w:rPr>
        <w:lastRenderedPageBreak/>
        <w:t>2</w:t>
      </w:r>
      <w:r w:rsidRPr="005D68FD">
        <w:rPr>
          <w:rFonts w:eastAsia="方正仿宋简体"/>
          <w:sz w:val="30"/>
          <w:szCs w:val="30"/>
        </w:rPr>
        <w:t>、最小报价数量为</w:t>
      </w:r>
      <w:r w:rsidRPr="005D68FD">
        <w:rPr>
          <w:rFonts w:eastAsia="方正仿宋简体"/>
          <w:sz w:val="30"/>
          <w:szCs w:val="30"/>
        </w:rPr>
        <w:t>1</w:t>
      </w:r>
      <w:r w:rsidRPr="005D68FD">
        <w:rPr>
          <w:rFonts w:eastAsia="方正仿宋简体"/>
          <w:sz w:val="30"/>
          <w:szCs w:val="30"/>
        </w:rPr>
        <w:t>手。</w:t>
      </w:r>
    </w:p>
    <w:p w:rsidR="00581595" w:rsidRPr="005D68FD" w:rsidRDefault="00581595" w:rsidP="00581595">
      <w:pPr>
        <w:spacing w:line="560" w:lineRule="exact"/>
        <w:ind w:firstLineChars="200" w:firstLine="600"/>
        <w:rPr>
          <w:rFonts w:eastAsia="方正仿宋简体"/>
          <w:sz w:val="30"/>
          <w:szCs w:val="30"/>
        </w:rPr>
      </w:pPr>
      <w:r w:rsidRPr="005D68FD">
        <w:rPr>
          <w:rFonts w:eastAsia="方正仿宋简体"/>
          <w:sz w:val="30"/>
          <w:szCs w:val="30"/>
        </w:rPr>
        <w:t>3</w:t>
      </w:r>
      <w:r w:rsidRPr="005D68FD">
        <w:rPr>
          <w:rFonts w:eastAsia="方正仿宋简体"/>
          <w:sz w:val="30"/>
          <w:szCs w:val="30"/>
        </w:rPr>
        <w:t>、回应询价响应时间为</w:t>
      </w:r>
      <w:r w:rsidRPr="005D68FD">
        <w:rPr>
          <w:rFonts w:eastAsia="方正仿宋简体"/>
          <w:sz w:val="30"/>
          <w:szCs w:val="30"/>
        </w:rPr>
        <w:t>20</w:t>
      </w:r>
      <w:r w:rsidRPr="005D68FD">
        <w:rPr>
          <w:rFonts w:eastAsia="方正仿宋简体"/>
          <w:sz w:val="30"/>
          <w:szCs w:val="30"/>
        </w:rPr>
        <w:t>秒、持续时间为</w:t>
      </w:r>
      <w:r w:rsidRPr="005D68FD">
        <w:rPr>
          <w:rFonts w:eastAsia="方正仿宋简体"/>
          <w:sz w:val="30"/>
          <w:szCs w:val="30"/>
        </w:rPr>
        <w:t>10</w:t>
      </w:r>
      <w:r w:rsidRPr="005D68FD">
        <w:rPr>
          <w:rFonts w:eastAsia="方正仿宋简体"/>
          <w:sz w:val="30"/>
          <w:szCs w:val="30"/>
        </w:rPr>
        <w:t>秒或</w:t>
      </w:r>
      <w:r w:rsidRPr="005D68FD">
        <w:rPr>
          <w:rFonts w:eastAsia="方正仿宋简体"/>
          <w:sz w:val="30"/>
          <w:szCs w:val="30"/>
        </w:rPr>
        <w:t>10</w:t>
      </w:r>
      <w:r w:rsidRPr="005D68FD">
        <w:rPr>
          <w:rFonts w:eastAsia="方正仿宋简体"/>
          <w:sz w:val="30"/>
          <w:szCs w:val="30"/>
        </w:rPr>
        <w:t>秒内成交，即做市商收到询价请求后，未能在</w:t>
      </w:r>
      <w:r w:rsidRPr="005D68FD">
        <w:rPr>
          <w:rFonts w:eastAsia="方正仿宋简体"/>
          <w:sz w:val="30"/>
          <w:szCs w:val="30"/>
        </w:rPr>
        <w:t>20</w:t>
      </w:r>
      <w:r w:rsidRPr="005D68FD">
        <w:rPr>
          <w:rFonts w:eastAsia="方正仿宋简体"/>
          <w:sz w:val="30"/>
          <w:szCs w:val="30"/>
        </w:rPr>
        <w:t>秒内进行回应报价的，不纳入统计；做市商回应报价持续时间不足</w:t>
      </w:r>
      <w:r w:rsidRPr="005D68FD">
        <w:rPr>
          <w:rFonts w:eastAsia="方正仿宋简体"/>
          <w:sz w:val="30"/>
          <w:szCs w:val="30"/>
        </w:rPr>
        <w:t>10</w:t>
      </w:r>
      <w:r w:rsidRPr="005D68FD">
        <w:rPr>
          <w:rFonts w:eastAsia="方正仿宋简体"/>
          <w:sz w:val="30"/>
          <w:szCs w:val="30"/>
        </w:rPr>
        <w:t>秒的，不纳入统计。</w:t>
      </w:r>
    </w:p>
    <w:p w:rsidR="00581595" w:rsidRPr="000623A6" w:rsidRDefault="00581595" w:rsidP="00581595">
      <w:pPr>
        <w:spacing w:line="560" w:lineRule="exact"/>
        <w:ind w:firstLineChars="200" w:firstLine="600"/>
        <w:rPr>
          <w:rFonts w:eastAsia="仿宋"/>
          <w:szCs w:val="32"/>
        </w:rPr>
      </w:pPr>
      <w:r w:rsidRPr="005D68FD">
        <w:rPr>
          <w:rFonts w:eastAsia="方正仿宋简体"/>
          <w:sz w:val="30"/>
          <w:szCs w:val="30"/>
        </w:rPr>
        <w:t>4</w:t>
      </w:r>
      <w:r w:rsidRPr="005D68FD">
        <w:rPr>
          <w:rFonts w:eastAsia="方正仿宋简体"/>
          <w:sz w:val="30"/>
          <w:szCs w:val="30"/>
        </w:rPr>
        <w:t>、回应询价价差高于下列规定的</w:t>
      </w:r>
      <w:proofErr w:type="gramStart"/>
      <w:r w:rsidRPr="005D68FD">
        <w:rPr>
          <w:rFonts w:eastAsia="方正仿宋简体"/>
          <w:sz w:val="30"/>
          <w:szCs w:val="30"/>
        </w:rPr>
        <w:t>最大买</w:t>
      </w:r>
      <w:proofErr w:type="gramEnd"/>
      <w:r w:rsidRPr="005D68FD">
        <w:rPr>
          <w:rFonts w:eastAsia="方正仿宋简体"/>
          <w:sz w:val="30"/>
          <w:szCs w:val="30"/>
        </w:rPr>
        <w:t>卖价差的报价不纳入统计：</w:t>
      </w:r>
    </w:p>
    <w:tbl>
      <w:tblPr>
        <w:tblW w:w="5000" w:type="pct"/>
        <w:jc w:val="center"/>
        <w:tblCellMar>
          <w:left w:w="0" w:type="dxa"/>
          <w:right w:w="0" w:type="dxa"/>
        </w:tblCellMar>
        <w:tblLook w:val="04A0"/>
      </w:tblPr>
      <w:tblGrid>
        <w:gridCol w:w="4690"/>
        <w:gridCol w:w="4385"/>
      </w:tblGrid>
      <w:tr w:rsidR="00581595" w:rsidRPr="005D68FD" w:rsidTr="00CF2362">
        <w:trPr>
          <w:trHeight w:val="340"/>
          <w:jc w:val="center"/>
        </w:trPr>
        <w:tc>
          <w:tcPr>
            <w:tcW w:w="258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81595" w:rsidRPr="005D68FD" w:rsidRDefault="00581595" w:rsidP="00CF2362">
            <w:pPr>
              <w:spacing w:line="480" w:lineRule="exact"/>
              <w:rPr>
                <w:rFonts w:eastAsia="方正仿宋简体"/>
                <w:b/>
                <w:sz w:val="24"/>
                <w:szCs w:val="32"/>
              </w:rPr>
            </w:pPr>
            <w:r w:rsidRPr="005D68FD">
              <w:rPr>
                <w:rFonts w:eastAsia="方正仿宋简体"/>
                <w:b/>
                <w:sz w:val="24"/>
                <w:szCs w:val="32"/>
              </w:rPr>
              <w:t>做市商买入报价（单位：元</w:t>
            </w:r>
            <w:r w:rsidRPr="005D68FD">
              <w:rPr>
                <w:rFonts w:eastAsia="方正仿宋简体"/>
                <w:b/>
                <w:sz w:val="24"/>
                <w:szCs w:val="32"/>
              </w:rPr>
              <w:t>/</w:t>
            </w:r>
            <w:r w:rsidRPr="005D68FD">
              <w:rPr>
                <w:rFonts w:eastAsia="方正仿宋简体"/>
                <w:b/>
                <w:sz w:val="24"/>
                <w:szCs w:val="32"/>
              </w:rPr>
              <w:t>吨）</w:t>
            </w:r>
            <w:r w:rsidRPr="005D68FD">
              <w:rPr>
                <w:rFonts w:eastAsia="方正仿宋简体"/>
                <w:b/>
                <w:sz w:val="24"/>
                <w:szCs w:val="32"/>
              </w:rPr>
              <w:t xml:space="preserve"> </w:t>
            </w:r>
          </w:p>
        </w:tc>
        <w:tc>
          <w:tcPr>
            <w:tcW w:w="24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81595" w:rsidRPr="005D68FD" w:rsidRDefault="00581595" w:rsidP="00CF2362">
            <w:pPr>
              <w:spacing w:line="480" w:lineRule="exact"/>
              <w:rPr>
                <w:rFonts w:eastAsia="方正仿宋简体"/>
                <w:b/>
                <w:sz w:val="24"/>
                <w:szCs w:val="32"/>
              </w:rPr>
            </w:pPr>
            <w:proofErr w:type="gramStart"/>
            <w:r w:rsidRPr="005D68FD">
              <w:rPr>
                <w:rFonts w:eastAsia="方正仿宋简体"/>
                <w:b/>
                <w:sz w:val="24"/>
                <w:szCs w:val="32"/>
              </w:rPr>
              <w:t>最大买</w:t>
            </w:r>
            <w:proofErr w:type="gramEnd"/>
            <w:r w:rsidRPr="005D68FD">
              <w:rPr>
                <w:rFonts w:eastAsia="方正仿宋简体"/>
                <w:b/>
                <w:sz w:val="24"/>
                <w:szCs w:val="32"/>
              </w:rPr>
              <w:t>卖价差（单位：元</w:t>
            </w:r>
            <w:r w:rsidRPr="005D68FD">
              <w:rPr>
                <w:rFonts w:eastAsia="方正仿宋简体"/>
                <w:b/>
                <w:sz w:val="24"/>
                <w:szCs w:val="32"/>
              </w:rPr>
              <w:t>/</w:t>
            </w:r>
            <w:r w:rsidRPr="005D68FD">
              <w:rPr>
                <w:rFonts w:eastAsia="方正仿宋简体"/>
                <w:b/>
                <w:sz w:val="24"/>
                <w:szCs w:val="32"/>
              </w:rPr>
              <w:t>吨）</w:t>
            </w:r>
            <w:r w:rsidRPr="005D68FD">
              <w:rPr>
                <w:rFonts w:eastAsia="方正仿宋简体"/>
                <w:b/>
                <w:sz w:val="24"/>
                <w:szCs w:val="32"/>
              </w:rPr>
              <w:t xml:space="preserve"> </w:t>
            </w:r>
          </w:p>
        </w:tc>
      </w:tr>
      <w:tr w:rsidR="00581595" w:rsidRPr="005D68FD" w:rsidTr="00CF2362">
        <w:trPr>
          <w:jc w:val="center"/>
        </w:trPr>
        <w:tc>
          <w:tcPr>
            <w:tcW w:w="258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81595" w:rsidRPr="005D68FD" w:rsidRDefault="00581595" w:rsidP="00CF2362">
            <w:pPr>
              <w:spacing w:line="480" w:lineRule="exact"/>
              <w:rPr>
                <w:rFonts w:eastAsia="方正仿宋简体"/>
                <w:sz w:val="24"/>
                <w:szCs w:val="32"/>
              </w:rPr>
            </w:pPr>
            <w:r w:rsidRPr="005D68FD">
              <w:rPr>
                <w:rFonts w:eastAsia="方正仿宋简体"/>
                <w:sz w:val="24"/>
                <w:szCs w:val="32"/>
              </w:rPr>
              <w:t>买入报价</w:t>
            </w:r>
            <w:r w:rsidRPr="005D68FD">
              <w:rPr>
                <w:rFonts w:eastAsia="方正仿宋简体"/>
                <w:sz w:val="24"/>
                <w:szCs w:val="32"/>
              </w:rPr>
              <w:t xml:space="preserve">&lt;500 </w:t>
            </w:r>
          </w:p>
        </w:tc>
        <w:tc>
          <w:tcPr>
            <w:tcW w:w="24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81595" w:rsidRPr="005D68FD" w:rsidRDefault="00581595" w:rsidP="00CF2362">
            <w:pPr>
              <w:spacing w:line="480" w:lineRule="exact"/>
              <w:rPr>
                <w:rFonts w:eastAsia="方正仿宋简体"/>
                <w:sz w:val="24"/>
                <w:szCs w:val="32"/>
              </w:rPr>
            </w:pPr>
            <w:r w:rsidRPr="005D68FD">
              <w:rPr>
                <w:rFonts w:eastAsia="方正仿宋简体"/>
                <w:sz w:val="24"/>
                <w:szCs w:val="32"/>
              </w:rPr>
              <w:t>Max(P×14%</w:t>
            </w:r>
            <w:r w:rsidRPr="005D68FD">
              <w:rPr>
                <w:rFonts w:eastAsia="方正仿宋简体"/>
                <w:sz w:val="24"/>
                <w:szCs w:val="32"/>
              </w:rPr>
              <w:t>，</w:t>
            </w:r>
            <w:r w:rsidRPr="005D68FD">
              <w:rPr>
                <w:rFonts w:eastAsia="方正仿宋简体"/>
                <w:sz w:val="24"/>
                <w:szCs w:val="32"/>
              </w:rPr>
              <w:t xml:space="preserve">30) </w:t>
            </w:r>
          </w:p>
        </w:tc>
      </w:tr>
      <w:tr w:rsidR="00581595" w:rsidRPr="005D68FD" w:rsidTr="00CF2362">
        <w:trPr>
          <w:jc w:val="center"/>
        </w:trPr>
        <w:tc>
          <w:tcPr>
            <w:tcW w:w="258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81595" w:rsidRPr="005D68FD" w:rsidRDefault="00581595" w:rsidP="00CF2362">
            <w:pPr>
              <w:spacing w:line="480" w:lineRule="exact"/>
              <w:rPr>
                <w:rFonts w:eastAsia="方正仿宋简体"/>
                <w:sz w:val="24"/>
                <w:szCs w:val="32"/>
              </w:rPr>
            </w:pPr>
            <w:r w:rsidRPr="005D68FD">
              <w:rPr>
                <w:rFonts w:eastAsia="方正仿宋简体"/>
                <w:sz w:val="24"/>
                <w:szCs w:val="32"/>
              </w:rPr>
              <w:t>500≤</w:t>
            </w:r>
            <w:r w:rsidRPr="005D68FD">
              <w:rPr>
                <w:rFonts w:eastAsia="方正仿宋简体"/>
                <w:sz w:val="24"/>
                <w:szCs w:val="32"/>
              </w:rPr>
              <w:t>买入报价</w:t>
            </w:r>
            <w:r w:rsidRPr="005D68FD">
              <w:rPr>
                <w:rFonts w:eastAsia="方正仿宋简体"/>
                <w:sz w:val="24"/>
                <w:szCs w:val="32"/>
              </w:rPr>
              <w:t xml:space="preserve">&lt;1000 </w:t>
            </w:r>
          </w:p>
        </w:tc>
        <w:tc>
          <w:tcPr>
            <w:tcW w:w="24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81595" w:rsidRPr="005D68FD" w:rsidRDefault="00581595" w:rsidP="00CF2362">
            <w:pPr>
              <w:spacing w:line="480" w:lineRule="exact"/>
              <w:rPr>
                <w:rFonts w:eastAsia="方正仿宋简体"/>
                <w:sz w:val="24"/>
                <w:szCs w:val="32"/>
              </w:rPr>
            </w:pPr>
            <w:r w:rsidRPr="005D68FD">
              <w:rPr>
                <w:rFonts w:eastAsia="方正仿宋简体"/>
                <w:sz w:val="24"/>
                <w:szCs w:val="32"/>
              </w:rPr>
              <w:t>Max(P×12%</w:t>
            </w:r>
            <w:r w:rsidRPr="005D68FD">
              <w:rPr>
                <w:rFonts w:eastAsia="方正仿宋简体"/>
                <w:sz w:val="24"/>
                <w:szCs w:val="32"/>
              </w:rPr>
              <w:t>，</w:t>
            </w:r>
            <w:r w:rsidRPr="005D68FD">
              <w:rPr>
                <w:rFonts w:eastAsia="方正仿宋简体"/>
                <w:sz w:val="24"/>
                <w:szCs w:val="32"/>
              </w:rPr>
              <w:t xml:space="preserve">70) </w:t>
            </w:r>
          </w:p>
        </w:tc>
      </w:tr>
      <w:tr w:rsidR="00581595" w:rsidRPr="005D68FD" w:rsidTr="00CF2362">
        <w:trPr>
          <w:jc w:val="center"/>
        </w:trPr>
        <w:tc>
          <w:tcPr>
            <w:tcW w:w="258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81595" w:rsidRPr="005D68FD" w:rsidRDefault="00581595" w:rsidP="00CF2362">
            <w:pPr>
              <w:spacing w:line="480" w:lineRule="exact"/>
              <w:rPr>
                <w:rFonts w:eastAsia="方正仿宋简体"/>
                <w:sz w:val="24"/>
                <w:szCs w:val="32"/>
              </w:rPr>
            </w:pPr>
            <w:r w:rsidRPr="005D68FD">
              <w:rPr>
                <w:rFonts w:eastAsia="方正仿宋简体"/>
                <w:sz w:val="24"/>
                <w:szCs w:val="32"/>
              </w:rPr>
              <w:t>1000≤</w:t>
            </w:r>
            <w:r w:rsidRPr="005D68FD">
              <w:rPr>
                <w:rFonts w:eastAsia="方正仿宋简体"/>
                <w:sz w:val="24"/>
                <w:szCs w:val="32"/>
              </w:rPr>
              <w:t>买入报价</w:t>
            </w:r>
            <w:r w:rsidRPr="005D68FD">
              <w:rPr>
                <w:rFonts w:eastAsia="方正仿宋简体"/>
                <w:sz w:val="24"/>
                <w:szCs w:val="32"/>
              </w:rPr>
              <w:t xml:space="preserve">&lt;3000 </w:t>
            </w:r>
          </w:p>
        </w:tc>
        <w:tc>
          <w:tcPr>
            <w:tcW w:w="24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81595" w:rsidRPr="005D68FD" w:rsidRDefault="00581595" w:rsidP="00CF2362">
            <w:pPr>
              <w:spacing w:line="480" w:lineRule="exact"/>
              <w:rPr>
                <w:rFonts w:eastAsia="方正仿宋简体"/>
                <w:sz w:val="24"/>
                <w:szCs w:val="32"/>
              </w:rPr>
            </w:pPr>
            <w:r w:rsidRPr="005D68FD">
              <w:rPr>
                <w:rFonts w:eastAsia="方正仿宋简体"/>
                <w:sz w:val="24"/>
                <w:szCs w:val="32"/>
              </w:rPr>
              <w:t>Max(P×10%</w:t>
            </w:r>
            <w:r w:rsidRPr="005D68FD">
              <w:rPr>
                <w:rFonts w:eastAsia="方正仿宋简体"/>
                <w:sz w:val="24"/>
                <w:szCs w:val="32"/>
              </w:rPr>
              <w:t>，</w:t>
            </w:r>
            <w:r w:rsidRPr="005D68FD">
              <w:rPr>
                <w:rFonts w:eastAsia="方正仿宋简体"/>
                <w:sz w:val="24"/>
                <w:szCs w:val="32"/>
              </w:rPr>
              <w:t xml:space="preserve">120) </w:t>
            </w:r>
          </w:p>
        </w:tc>
      </w:tr>
      <w:tr w:rsidR="00581595" w:rsidRPr="005D68FD" w:rsidTr="00CF2362">
        <w:trPr>
          <w:trHeight w:val="200"/>
          <w:jc w:val="center"/>
        </w:trPr>
        <w:tc>
          <w:tcPr>
            <w:tcW w:w="258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81595" w:rsidRPr="005D68FD" w:rsidRDefault="00581595" w:rsidP="00CF2362">
            <w:pPr>
              <w:spacing w:line="480" w:lineRule="exact"/>
              <w:rPr>
                <w:rFonts w:eastAsia="方正仿宋简体"/>
                <w:sz w:val="24"/>
                <w:szCs w:val="32"/>
              </w:rPr>
            </w:pPr>
            <w:r w:rsidRPr="005D68FD">
              <w:rPr>
                <w:rFonts w:eastAsia="方正仿宋简体"/>
                <w:sz w:val="24"/>
                <w:szCs w:val="32"/>
              </w:rPr>
              <w:t>3000≤</w:t>
            </w:r>
            <w:r w:rsidRPr="005D68FD">
              <w:rPr>
                <w:rFonts w:eastAsia="方正仿宋简体"/>
                <w:sz w:val="24"/>
                <w:szCs w:val="32"/>
              </w:rPr>
              <w:t>买入报价</w:t>
            </w:r>
          </w:p>
        </w:tc>
        <w:tc>
          <w:tcPr>
            <w:tcW w:w="24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81595" w:rsidRPr="005D68FD" w:rsidRDefault="00581595" w:rsidP="00CF2362">
            <w:pPr>
              <w:spacing w:line="480" w:lineRule="exact"/>
              <w:rPr>
                <w:rFonts w:eastAsia="方正仿宋简体"/>
                <w:sz w:val="24"/>
                <w:szCs w:val="32"/>
              </w:rPr>
            </w:pPr>
            <w:r w:rsidRPr="005D68FD">
              <w:rPr>
                <w:rFonts w:eastAsia="方正仿宋简体"/>
                <w:sz w:val="24"/>
                <w:szCs w:val="32"/>
              </w:rPr>
              <w:t>Max(P×8%</w:t>
            </w:r>
            <w:r w:rsidRPr="005D68FD">
              <w:rPr>
                <w:rFonts w:eastAsia="方正仿宋简体"/>
                <w:sz w:val="24"/>
                <w:szCs w:val="32"/>
              </w:rPr>
              <w:t>，</w:t>
            </w:r>
            <w:r w:rsidRPr="005D68FD">
              <w:rPr>
                <w:rFonts w:eastAsia="方正仿宋简体"/>
                <w:sz w:val="24"/>
                <w:szCs w:val="32"/>
              </w:rPr>
              <w:t xml:space="preserve">300) </w:t>
            </w:r>
          </w:p>
        </w:tc>
      </w:tr>
    </w:tbl>
    <w:p w:rsidR="00581595" w:rsidRPr="005D68FD" w:rsidRDefault="00581595" w:rsidP="00581595">
      <w:pPr>
        <w:spacing w:line="560" w:lineRule="exact"/>
        <w:ind w:firstLineChars="200" w:firstLine="600"/>
        <w:rPr>
          <w:rFonts w:ascii="方正楷体简体" w:eastAsia="方正楷体简体" w:hint="eastAsia"/>
          <w:b/>
          <w:sz w:val="30"/>
          <w:szCs w:val="30"/>
        </w:rPr>
      </w:pPr>
      <w:r w:rsidRPr="005D68FD">
        <w:rPr>
          <w:rFonts w:ascii="方正楷体简体" w:eastAsia="方正楷体简体" w:hint="eastAsia"/>
          <w:b/>
          <w:sz w:val="30"/>
          <w:szCs w:val="30"/>
        </w:rPr>
        <w:t>（三）做市商入围义务要求</w:t>
      </w:r>
    </w:p>
    <w:p w:rsidR="00581595" w:rsidRPr="005D68FD" w:rsidRDefault="00581595" w:rsidP="00581595">
      <w:pPr>
        <w:spacing w:line="560" w:lineRule="exact"/>
        <w:ind w:firstLineChars="200" w:firstLine="600"/>
        <w:rPr>
          <w:rFonts w:eastAsia="方正仿宋简体"/>
          <w:sz w:val="30"/>
          <w:szCs w:val="30"/>
        </w:rPr>
      </w:pPr>
      <w:r w:rsidRPr="005D68FD">
        <w:rPr>
          <w:rFonts w:eastAsia="方正仿宋简体"/>
          <w:sz w:val="30"/>
          <w:szCs w:val="30"/>
        </w:rPr>
        <w:t>做市商应对指定范围内的期权合约进行持续报价和回应询价。做市</w:t>
      </w:r>
      <w:proofErr w:type="gramStart"/>
      <w:r w:rsidRPr="005D68FD">
        <w:rPr>
          <w:rFonts w:eastAsia="方正仿宋简体"/>
          <w:sz w:val="30"/>
          <w:szCs w:val="30"/>
        </w:rPr>
        <w:t>商持续</w:t>
      </w:r>
      <w:proofErr w:type="gramEnd"/>
      <w:r w:rsidRPr="005D68FD">
        <w:rPr>
          <w:rFonts w:eastAsia="方正仿宋简体"/>
          <w:sz w:val="30"/>
          <w:szCs w:val="30"/>
        </w:rPr>
        <w:t>报价和回应询价应满足以下最低要求：</w:t>
      </w:r>
    </w:p>
    <w:p w:rsidR="00581595" w:rsidRPr="005D68FD" w:rsidRDefault="00581595" w:rsidP="00581595">
      <w:pPr>
        <w:spacing w:line="560" w:lineRule="exact"/>
        <w:ind w:firstLineChars="200" w:firstLine="600"/>
        <w:rPr>
          <w:rFonts w:eastAsia="方正仿宋简体"/>
          <w:sz w:val="30"/>
          <w:szCs w:val="30"/>
        </w:rPr>
      </w:pPr>
      <w:r w:rsidRPr="005D68FD">
        <w:rPr>
          <w:rFonts w:eastAsia="方正仿宋简体"/>
          <w:sz w:val="30"/>
          <w:szCs w:val="30"/>
        </w:rPr>
        <w:t>1</w:t>
      </w:r>
      <w:r w:rsidRPr="005D68FD">
        <w:rPr>
          <w:rFonts w:eastAsia="方正仿宋简体"/>
          <w:sz w:val="30"/>
          <w:szCs w:val="30"/>
        </w:rPr>
        <w:t>、持续报价时间要求：</w:t>
      </w:r>
    </w:p>
    <w:p w:rsidR="00581595" w:rsidRPr="005D68FD" w:rsidRDefault="00581595" w:rsidP="00581595">
      <w:pPr>
        <w:spacing w:line="560" w:lineRule="exact"/>
        <w:ind w:firstLineChars="200" w:firstLine="600"/>
        <w:rPr>
          <w:rFonts w:eastAsia="方正仿宋简体"/>
          <w:sz w:val="30"/>
          <w:szCs w:val="30"/>
        </w:rPr>
      </w:pPr>
      <w:r w:rsidRPr="005D68FD">
        <w:rPr>
          <w:rFonts w:eastAsia="方正仿宋简体"/>
          <w:sz w:val="30"/>
          <w:szCs w:val="30"/>
        </w:rPr>
        <w:t>做市商参赛期间，日均有效持续报价时间比应大于等于</w:t>
      </w:r>
      <w:r w:rsidRPr="005D68FD">
        <w:rPr>
          <w:rFonts w:eastAsia="方正仿宋简体"/>
          <w:sz w:val="30"/>
          <w:szCs w:val="30"/>
        </w:rPr>
        <w:t>70%</w:t>
      </w:r>
      <w:r w:rsidRPr="005D68FD">
        <w:rPr>
          <w:rFonts w:eastAsia="方正仿宋简体"/>
          <w:sz w:val="30"/>
          <w:szCs w:val="30"/>
        </w:rPr>
        <w:t>。</w:t>
      </w:r>
    </w:p>
    <w:p w:rsidR="00581595" w:rsidRPr="005D68FD" w:rsidRDefault="00581595" w:rsidP="00581595">
      <w:pPr>
        <w:spacing w:line="560" w:lineRule="exact"/>
        <w:ind w:firstLineChars="200" w:firstLine="600"/>
        <w:rPr>
          <w:rFonts w:eastAsia="方正仿宋简体"/>
          <w:sz w:val="30"/>
          <w:szCs w:val="30"/>
        </w:rPr>
      </w:pPr>
      <w:r w:rsidRPr="005D68FD">
        <w:rPr>
          <w:rFonts w:eastAsia="方正仿宋简体"/>
          <w:sz w:val="30"/>
          <w:szCs w:val="30"/>
        </w:rPr>
        <w:t>日均有效持续报价时间比</w:t>
      </w:r>
      <w:r w:rsidRPr="005D68FD">
        <w:rPr>
          <w:rFonts w:eastAsia="方正仿宋简体"/>
          <w:sz w:val="30"/>
          <w:szCs w:val="30"/>
        </w:rPr>
        <w:t>=</w:t>
      </w:r>
      <w:r w:rsidRPr="005D68FD">
        <w:rPr>
          <w:rFonts w:eastAsia="方正仿宋简体"/>
          <w:sz w:val="30"/>
          <w:szCs w:val="30"/>
        </w:rPr>
        <w:t>当月实际报价时间</w:t>
      </w:r>
      <w:r>
        <w:rPr>
          <w:rFonts w:eastAsia="方正仿宋简体"/>
          <w:sz w:val="30"/>
          <w:szCs w:val="30"/>
        </w:rPr>
        <w:t>/</w:t>
      </w:r>
      <w:r>
        <w:rPr>
          <w:rFonts w:eastAsia="方正仿宋简体" w:hint="eastAsia"/>
          <w:sz w:val="30"/>
          <w:szCs w:val="30"/>
        </w:rPr>
        <w:t>（</w:t>
      </w:r>
      <w:r w:rsidRPr="005D68FD">
        <w:rPr>
          <w:rFonts w:eastAsia="方正仿宋简体"/>
          <w:sz w:val="30"/>
          <w:szCs w:val="30"/>
        </w:rPr>
        <w:t>当月应该报价时间</w:t>
      </w:r>
      <w:r w:rsidRPr="005D68FD">
        <w:rPr>
          <w:rFonts w:eastAsia="方正仿宋简体"/>
          <w:sz w:val="30"/>
          <w:szCs w:val="30"/>
        </w:rPr>
        <w:t>-</w:t>
      </w:r>
      <w:r w:rsidRPr="005D68FD">
        <w:rPr>
          <w:rFonts w:eastAsia="方正仿宋简体"/>
          <w:sz w:val="30"/>
          <w:szCs w:val="30"/>
        </w:rPr>
        <w:t>当月豁免交易时间</w:t>
      </w:r>
      <w:r>
        <w:rPr>
          <w:rFonts w:eastAsia="方正仿宋简体" w:hint="eastAsia"/>
          <w:sz w:val="30"/>
          <w:szCs w:val="30"/>
        </w:rPr>
        <w:t>）</w:t>
      </w:r>
      <w:r w:rsidRPr="005D68FD">
        <w:rPr>
          <w:rFonts w:eastAsia="方正仿宋简体"/>
          <w:sz w:val="30"/>
          <w:szCs w:val="30"/>
        </w:rPr>
        <w:t>。公式中的时间均按期权合约月份系列统计。</w:t>
      </w:r>
    </w:p>
    <w:p w:rsidR="00581595" w:rsidRPr="005D68FD" w:rsidRDefault="00581595" w:rsidP="00581595">
      <w:pPr>
        <w:spacing w:line="560" w:lineRule="exact"/>
        <w:ind w:firstLineChars="200" w:firstLine="600"/>
        <w:rPr>
          <w:rFonts w:eastAsia="方正仿宋简体"/>
          <w:sz w:val="30"/>
          <w:szCs w:val="30"/>
        </w:rPr>
      </w:pPr>
      <w:r w:rsidRPr="005D68FD">
        <w:rPr>
          <w:rFonts w:eastAsia="方正仿宋简体"/>
          <w:sz w:val="30"/>
          <w:szCs w:val="30"/>
        </w:rPr>
        <w:t>当月实际报价时间：做市商在当月所有需提供持续报价的合约上的有效报价时间总和。</w:t>
      </w:r>
    </w:p>
    <w:p w:rsidR="00581595" w:rsidRPr="005D68FD" w:rsidRDefault="00581595" w:rsidP="00581595">
      <w:pPr>
        <w:spacing w:line="560" w:lineRule="exact"/>
        <w:ind w:firstLineChars="200" w:firstLine="600"/>
        <w:rPr>
          <w:rFonts w:eastAsia="方正仿宋简体"/>
          <w:sz w:val="30"/>
          <w:szCs w:val="30"/>
        </w:rPr>
      </w:pPr>
      <w:r w:rsidRPr="005D68FD">
        <w:rPr>
          <w:rFonts w:eastAsia="方正仿宋简体"/>
          <w:sz w:val="30"/>
          <w:szCs w:val="30"/>
        </w:rPr>
        <w:t>当月应该报价时间：所有需提供持续报价的合约在当月实际挂</w:t>
      </w:r>
      <w:r w:rsidRPr="005D68FD">
        <w:rPr>
          <w:rFonts w:eastAsia="方正仿宋简体"/>
          <w:sz w:val="30"/>
          <w:szCs w:val="30"/>
        </w:rPr>
        <w:lastRenderedPageBreak/>
        <w:t>牌交易的时间总和。</w:t>
      </w:r>
    </w:p>
    <w:p w:rsidR="00581595" w:rsidRPr="005D68FD" w:rsidRDefault="00581595" w:rsidP="00581595">
      <w:pPr>
        <w:spacing w:line="560" w:lineRule="exact"/>
        <w:ind w:firstLineChars="200" w:firstLine="600"/>
        <w:rPr>
          <w:rFonts w:eastAsia="方正仿宋简体"/>
          <w:sz w:val="30"/>
          <w:szCs w:val="30"/>
        </w:rPr>
      </w:pPr>
      <w:r w:rsidRPr="005D68FD">
        <w:rPr>
          <w:rFonts w:eastAsia="方正仿宋简体"/>
          <w:sz w:val="30"/>
          <w:szCs w:val="30"/>
        </w:rPr>
        <w:t>当月豁免交易时间：做市商当月在所有需提供持续报价的合约上义务豁免的时间总和。</w:t>
      </w:r>
    </w:p>
    <w:p w:rsidR="00581595" w:rsidRPr="005D68FD" w:rsidRDefault="00581595" w:rsidP="00581595">
      <w:pPr>
        <w:spacing w:line="560" w:lineRule="exact"/>
        <w:ind w:firstLineChars="200" w:firstLine="600"/>
        <w:rPr>
          <w:rFonts w:eastAsia="方正仿宋简体"/>
          <w:sz w:val="30"/>
          <w:szCs w:val="30"/>
        </w:rPr>
      </w:pPr>
      <w:r w:rsidRPr="005D68FD">
        <w:rPr>
          <w:rFonts w:eastAsia="方正仿宋简体"/>
          <w:sz w:val="30"/>
          <w:szCs w:val="30"/>
        </w:rPr>
        <w:t>2</w:t>
      </w:r>
      <w:r w:rsidRPr="005D68FD">
        <w:rPr>
          <w:rFonts w:eastAsia="方正仿宋简体"/>
          <w:sz w:val="30"/>
          <w:szCs w:val="30"/>
        </w:rPr>
        <w:t>、回应询价要求：</w:t>
      </w:r>
    </w:p>
    <w:p w:rsidR="00581595" w:rsidRPr="005D68FD" w:rsidRDefault="00581595" w:rsidP="00581595">
      <w:pPr>
        <w:spacing w:line="560" w:lineRule="exact"/>
        <w:ind w:firstLineChars="200" w:firstLine="600"/>
        <w:rPr>
          <w:rFonts w:eastAsia="方正仿宋简体"/>
          <w:sz w:val="30"/>
          <w:szCs w:val="30"/>
        </w:rPr>
      </w:pPr>
      <w:r w:rsidRPr="005D68FD">
        <w:rPr>
          <w:rFonts w:eastAsia="方正仿宋简体"/>
          <w:sz w:val="30"/>
          <w:szCs w:val="30"/>
        </w:rPr>
        <w:t>做市商参赛期间，日均有效回应询价比不低于</w:t>
      </w:r>
      <w:r w:rsidRPr="005D68FD">
        <w:rPr>
          <w:rFonts w:eastAsia="方正仿宋简体"/>
          <w:sz w:val="30"/>
          <w:szCs w:val="30"/>
        </w:rPr>
        <w:t>60%</w:t>
      </w:r>
      <w:r w:rsidRPr="005D68FD">
        <w:rPr>
          <w:rFonts w:eastAsia="方正仿宋简体"/>
          <w:sz w:val="30"/>
          <w:szCs w:val="30"/>
        </w:rPr>
        <w:t>。</w:t>
      </w:r>
    </w:p>
    <w:p w:rsidR="00581595" w:rsidRPr="005D68FD" w:rsidRDefault="00581595" w:rsidP="00581595">
      <w:pPr>
        <w:spacing w:line="560" w:lineRule="exact"/>
        <w:ind w:firstLineChars="200" w:firstLine="600"/>
        <w:rPr>
          <w:rFonts w:eastAsia="方正仿宋简体"/>
          <w:sz w:val="30"/>
          <w:szCs w:val="30"/>
        </w:rPr>
      </w:pPr>
      <w:r w:rsidRPr="005D68FD">
        <w:rPr>
          <w:rFonts w:eastAsia="方正仿宋简体"/>
          <w:sz w:val="30"/>
          <w:szCs w:val="30"/>
        </w:rPr>
        <w:t>日均有效回应询价比</w:t>
      </w:r>
      <w:r w:rsidRPr="005D68FD">
        <w:rPr>
          <w:rFonts w:eastAsia="方正仿宋简体"/>
          <w:sz w:val="30"/>
          <w:szCs w:val="30"/>
        </w:rPr>
        <w:t>=</w:t>
      </w:r>
      <w:r w:rsidRPr="005D68FD">
        <w:rPr>
          <w:rFonts w:eastAsia="方正仿宋简体"/>
          <w:sz w:val="30"/>
          <w:szCs w:val="30"/>
        </w:rPr>
        <w:t>当月有效回应报价次数</w:t>
      </w:r>
      <w:r>
        <w:rPr>
          <w:rFonts w:eastAsia="方正仿宋简体"/>
          <w:sz w:val="30"/>
          <w:szCs w:val="30"/>
        </w:rPr>
        <w:t>/</w:t>
      </w:r>
      <w:r>
        <w:rPr>
          <w:rFonts w:eastAsia="方正仿宋简体" w:hint="eastAsia"/>
          <w:sz w:val="30"/>
          <w:szCs w:val="30"/>
        </w:rPr>
        <w:t>（</w:t>
      </w:r>
      <w:r w:rsidRPr="005D68FD">
        <w:rPr>
          <w:rFonts w:eastAsia="方正仿宋简体"/>
          <w:sz w:val="30"/>
          <w:szCs w:val="30"/>
        </w:rPr>
        <w:t>当月有效询价请求次数</w:t>
      </w:r>
      <w:r w:rsidRPr="005D68FD">
        <w:rPr>
          <w:rFonts w:eastAsia="方正仿宋简体"/>
          <w:sz w:val="30"/>
          <w:szCs w:val="30"/>
        </w:rPr>
        <w:t>-</w:t>
      </w:r>
      <w:r w:rsidRPr="005D68FD">
        <w:rPr>
          <w:rFonts w:eastAsia="方正仿宋简体"/>
          <w:sz w:val="30"/>
          <w:szCs w:val="30"/>
        </w:rPr>
        <w:t>当月豁免询价请求次数</w:t>
      </w:r>
      <w:r>
        <w:rPr>
          <w:rFonts w:eastAsia="方正仿宋简体" w:hint="eastAsia"/>
          <w:sz w:val="30"/>
          <w:szCs w:val="30"/>
        </w:rPr>
        <w:t>）</w:t>
      </w:r>
    </w:p>
    <w:p w:rsidR="00581595" w:rsidRPr="005D68FD" w:rsidRDefault="00581595" w:rsidP="00581595">
      <w:pPr>
        <w:spacing w:line="560" w:lineRule="exact"/>
        <w:ind w:firstLineChars="200" w:firstLine="600"/>
        <w:rPr>
          <w:rFonts w:eastAsia="方正仿宋简体"/>
          <w:sz w:val="30"/>
          <w:szCs w:val="30"/>
        </w:rPr>
      </w:pPr>
      <w:r w:rsidRPr="005D68FD">
        <w:rPr>
          <w:rFonts w:eastAsia="方正仿宋简体"/>
          <w:sz w:val="30"/>
          <w:szCs w:val="30"/>
        </w:rPr>
        <w:t>当月有效回应报价次数：当月做市商在做</w:t>
      </w:r>
      <w:proofErr w:type="gramStart"/>
      <w:r w:rsidRPr="005D68FD">
        <w:rPr>
          <w:rFonts w:eastAsia="方正仿宋简体"/>
          <w:sz w:val="30"/>
          <w:szCs w:val="30"/>
        </w:rPr>
        <w:t>市品种</w:t>
      </w:r>
      <w:proofErr w:type="gramEnd"/>
      <w:r w:rsidRPr="005D68FD">
        <w:rPr>
          <w:rFonts w:eastAsia="方正仿宋简体"/>
          <w:sz w:val="30"/>
          <w:szCs w:val="30"/>
        </w:rPr>
        <w:t>上提供的有效回应报价次数。</w:t>
      </w:r>
    </w:p>
    <w:p w:rsidR="00581595" w:rsidRPr="005D68FD" w:rsidRDefault="00581595" w:rsidP="00581595">
      <w:pPr>
        <w:spacing w:line="560" w:lineRule="exact"/>
        <w:ind w:firstLineChars="200" w:firstLine="600"/>
        <w:rPr>
          <w:rFonts w:eastAsia="方正仿宋简体"/>
          <w:sz w:val="30"/>
          <w:szCs w:val="30"/>
        </w:rPr>
      </w:pPr>
      <w:r w:rsidRPr="005D68FD">
        <w:rPr>
          <w:rFonts w:eastAsia="方正仿宋简体"/>
          <w:sz w:val="30"/>
          <w:szCs w:val="30"/>
        </w:rPr>
        <w:t>当月有效询价请求次数：当月做市商在做</w:t>
      </w:r>
      <w:proofErr w:type="gramStart"/>
      <w:r w:rsidRPr="005D68FD">
        <w:rPr>
          <w:rFonts w:eastAsia="方正仿宋简体"/>
          <w:sz w:val="30"/>
          <w:szCs w:val="30"/>
        </w:rPr>
        <w:t>市品种</w:t>
      </w:r>
      <w:proofErr w:type="gramEnd"/>
      <w:r w:rsidRPr="005D68FD">
        <w:rPr>
          <w:rFonts w:eastAsia="方正仿宋简体"/>
          <w:sz w:val="30"/>
          <w:szCs w:val="30"/>
        </w:rPr>
        <w:t>上接收的有效询价请求次数。</w:t>
      </w:r>
    </w:p>
    <w:p w:rsidR="00581595" w:rsidRPr="005D68FD" w:rsidRDefault="00581595" w:rsidP="00581595">
      <w:pPr>
        <w:spacing w:line="560" w:lineRule="exact"/>
        <w:ind w:firstLineChars="200" w:firstLine="600"/>
        <w:rPr>
          <w:rFonts w:eastAsia="方正仿宋简体"/>
          <w:sz w:val="30"/>
          <w:szCs w:val="30"/>
        </w:rPr>
      </w:pPr>
      <w:r w:rsidRPr="005D68FD">
        <w:rPr>
          <w:rFonts w:eastAsia="方正仿宋简体"/>
          <w:sz w:val="30"/>
          <w:szCs w:val="30"/>
        </w:rPr>
        <w:t>当月豁免询价请求次数：当月做市商在该品种上获得义务豁免的询价请求次数。</w:t>
      </w:r>
    </w:p>
    <w:p w:rsidR="00581595" w:rsidRPr="00563DEC" w:rsidRDefault="00581595" w:rsidP="00581595">
      <w:pPr>
        <w:spacing w:line="560" w:lineRule="exact"/>
        <w:ind w:firstLineChars="200" w:firstLine="600"/>
        <w:rPr>
          <w:rFonts w:eastAsia="方正黑体简体"/>
          <w:sz w:val="30"/>
          <w:szCs w:val="30"/>
        </w:rPr>
      </w:pPr>
      <w:r w:rsidRPr="00563DEC">
        <w:rPr>
          <w:rFonts w:eastAsia="方正黑体简体"/>
          <w:sz w:val="30"/>
          <w:szCs w:val="30"/>
        </w:rPr>
        <w:t>二、做市商权利</w:t>
      </w:r>
    </w:p>
    <w:p w:rsidR="00581595" w:rsidRPr="00563DEC" w:rsidRDefault="00581595" w:rsidP="00581595">
      <w:pPr>
        <w:spacing w:line="560" w:lineRule="exact"/>
        <w:ind w:firstLineChars="200" w:firstLine="600"/>
        <w:rPr>
          <w:rFonts w:ascii="方正楷体简体" w:eastAsia="方正楷体简体" w:hint="eastAsia"/>
          <w:b/>
          <w:sz w:val="30"/>
          <w:szCs w:val="30"/>
        </w:rPr>
      </w:pPr>
      <w:r w:rsidRPr="00563DEC">
        <w:rPr>
          <w:rFonts w:ascii="方正楷体简体" w:eastAsia="方正楷体简体" w:hint="eastAsia"/>
          <w:b/>
          <w:sz w:val="30"/>
          <w:szCs w:val="30"/>
        </w:rPr>
        <w:t>（一）义务豁免</w:t>
      </w:r>
    </w:p>
    <w:p w:rsidR="00581595" w:rsidRPr="00563DEC" w:rsidRDefault="00581595" w:rsidP="00581595">
      <w:pPr>
        <w:spacing w:line="560" w:lineRule="exact"/>
        <w:ind w:firstLineChars="200" w:firstLine="600"/>
        <w:rPr>
          <w:rFonts w:eastAsia="方正仿宋简体"/>
          <w:sz w:val="30"/>
          <w:szCs w:val="30"/>
        </w:rPr>
      </w:pPr>
      <w:r w:rsidRPr="00563DEC">
        <w:rPr>
          <w:rFonts w:eastAsia="方正仿宋简体"/>
          <w:sz w:val="30"/>
          <w:szCs w:val="30"/>
        </w:rPr>
        <w:t>当市场发生下列情形之一的，可以</w:t>
      </w:r>
      <w:proofErr w:type="gramStart"/>
      <w:r w:rsidRPr="00563DEC">
        <w:rPr>
          <w:rFonts w:eastAsia="方正仿宋简体"/>
          <w:sz w:val="30"/>
          <w:szCs w:val="30"/>
        </w:rPr>
        <w:t>免除做</w:t>
      </w:r>
      <w:proofErr w:type="gramEnd"/>
      <w:r w:rsidRPr="00563DEC">
        <w:rPr>
          <w:rFonts w:eastAsia="方正仿宋简体"/>
          <w:sz w:val="30"/>
          <w:szCs w:val="30"/>
        </w:rPr>
        <w:t>市商的全部或部分义务。</w:t>
      </w:r>
    </w:p>
    <w:p w:rsidR="00581595" w:rsidRPr="00563DEC" w:rsidRDefault="00581595" w:rsidP="00581595">
      <w:pPr>
        <w:spacing w:line="560" w:lineRule="exact"/>
        <w:ind w:firstLineChars="200" w:firstLine="600"/>
        <w:rPr>
          <w:rFonts w:eastAsia="方正仿宋简体"/>
          <w:sz w:val="30"/>
          <w:szCs w:val="30"/>
        </w:rPr>
      </w:pPr>
      <w:r w:rsidRPr="00563DEC">
        <w:rPr>
          <w:rFonts w:eastAsia="方正仿宋简体"/>
          <w:sz w:val="30"/>
          <w:szCs w:val="30"/>
        </w:rPr>
        <w:t>1</w:t>
      </w:r>
      <w:r w:rsidRPr="00563DEC">
        <w:rPr>
          <w:rFonts w:eastAsia="方正仿宋简体"/>
          <w:sz w:val="30"/>
          <w:szCs w:val="30"/>
        </w:rPr>
        <w:t>、开盘集合竞价期间可不对所有做市合约报价；</w:t>
      </w:r>
    </w:p>
    <w:p w:rsidR="00581595" w:rsidRPr="00563DEC" w:rsidRDefault="00581595" w:rsidP="00581595">
      <w:pPr>
        <w:spacing w:line="560" w:lineRule="exact"/>
        <w:ind w:firstLineChars="200" w:firstLine="600"/>
        <w:rPr>
          <w:rFonts w:eastAsia="方正仿宋简体"/>
          <w:sz w:val="30"/>
          <w:szCs w:val="30"/>
        </w:rPr>
      </w:pPr>
      <w:r w:rsidRPr="00563DEC">
        <w:rPr>
          <w:rFonts w:eastAsia="方正仿宋简体"/>
          <w:sz w:val="30"/>
          <w:szCs w:val="30"/>
        </w:rPr>
        <w:t>2</w:t>
      </w:r>
      <w:r w:rsidRPr="00563DEC">
        <w:rPr>
          <w:rFonts w:eastAsia="方正仿宋简体"/>
          <w:sz w:val="30"/>
          <w:szCs w:val="30"/>
        </w:rPr>
        <w:t>、标的期货合约单边市时，当日可不对该标的下所有期权合约报价；</w:t>
      </w:r>
    </w:p>
    <w:p w:rsidR="00581595" w:rsidRPr="00563DEC" w:rsidRDefault="00581595" w:rsidP="00581595">
      <w:pPr>
        <w:spacing w:line="560" w:lineRule="exact"/>
        <w:ind w:firstLineChars="200" w:firstLine="600"/>
        <w:rPr>
          <w:rFonts w:eastAsia="方正仿宋简体"/>
          <w:sz w:val="30"/>
          <w:szCs w:val="30"/>
        </w:rPr>
      </w:pPr>
      <w:r w:rsidRPr="00563DEC">
        <w:rPr>
          <w:rFonts w:eastAsia="方正仿宋简体"/>
          <w:sz w:val="30"/>
          <w:szCs w:val="30"/>
        </w:rPr>
        <w:t>3</w:t>
      </w:r>
      <w:r w:rsidRPr="00563DEC">
        <w:rPr>
          <w:rFonts w:eastAsia="方正仿宋简体"/>
          <w:sz w:val="30"/>
          <w:szCs w:val="30"/>
        </w:rPr>
        <w:t>、某个期权合约单边市时，当日可不对该期权合约报价；</w:t>
      </w:r>
    </w:p>
    <w:p w:rsidR="00581595" w:rsidRPr="00563DEC" w:rsidRDefault="00581595" w:rsidP="00581595">
      <w:pPr>
        <w:spacing w:line="560" w:lineRule="exact"/>
        <w:ind w:firstLineChars="200" w:firstLine="600"/>
        <w:rPr>
          <w:rFonts w:eastAsia="方正仿宋简体"/>
          <w:sz w:val="30"/>
          <w:szCs w:val="30"/>
        </w:rPr>
      </w:pPr>
      <w:r w:rsidRPr="00563DEC">
        <w:rPr>
          <w:rFonts w:eastAsia="方正仿宋简体"/>
          <w:sz w:val="30"/>
          <w:szCs w:val="30"/>
        </w:rPr>
        <w:t>4</w:t>
      </w:r>
      <w:r w:rsidRPr="00563DEC">
        <w:rPr>
          <w:rFonts w:eastAsia="方正仿宋简体"/>
          <w:sz w:val="30"/>
          <w:szCs w:val="30"/>
        </w:rPr>
        <w:t>、某个期权合约成交价</w:t>
      </w:r>
      <w:r w:rsidRPr="00563DEC">
        <w:rPr>
          <w:rFonts w:eastAsia="方正仿宋简体"/>
          <w:sz w:val="30"/>
          <w:szCs w:val="30"/>
        </w:rPr>
        <w:t>≤30</w:t>
      </w:r>
      <w:r w:rsidRPr="00563DEC">
        <w:rPr>
          <w:rFonts w:eastAsia="方正仿宋简体"/>
          <w:sz w:val="30"/>
          <w:szCs w:val="30"/>
        </w:rPr>
        <w:t>元</w:t>
      </w:r>
      <w:r w:rsidRPr="00563DEC">
        <w:rPr>
          <w:rFonts w:eastAsia="方正仿宋简体"/>
          <w:sz w:val="30"/>
          <w:szCs w:val="30"/>
        </w:rPr>
        <w:t>/</w:t>
      </w:r>
      <w:r w:rsidRPr="00563DEC">
        <w:rPr>
          <w:rFonts w:eastAsia="方正仿宋简体"/>
          <w:sz w:val="30"/>
          <w:szCs w:val="30"/>
        </w:rPr>
        <w:t>吨时，可不对该期权合约报价。</w:t>
      </w:r>
    </w:p>
    <w:p w:rsidR="00581595" w:rsidRPr="00563DEC" w:rsidRDefault="00581595" w:rsidP="00581595">
      <w:pPr>
        <w:spacing w:line="560" w:lineRule="exact"/>
        <w:ind w:firstLineChars="200" w:firstLine="600"/>
        <w:rPr>
          <w:rFonts w:ascii="方正楷体简体" w:eastAsia="方正楷体简体"/>
          <w:b/>
          <w:sz w:val="30"/>
          <w:szCs w:val="30"/>
        </w:rPr>
      </w:pPr>
      <w:r w:rsidRPr="00563DEC">
        <w:rPr>
          <w:rFonts w:ascii="方正楷体简体" w:eastAsia="方正楷体简体"/>
          <w:b/>
          <w:sz w:val="30"/>
          <w:szCs w:val="30"/>
        </w:rPr>
        <w:t>（二）手续费减免</w:t>
      </w:r>
    </w:p>
    <w:p w:rsidR="00581595" w:rsidRPr="005D68FD" w:rsidRDefault="00581595" w:rsidP="00581595">
      <w:pPr>
        <w:pStyle w:val="a5"/>
        <w:spacing w:line="560" w:lineRule="exact"/>
        <w:ind w:firstLine="600"/>
        <w:rPr>
          <w:rFonts w:ascii="Times New Roman" w:eastAsia="方正仿宋简体" w:hAnsi="Times New Roman"/>
          <w:sz w:val="30"/>
          <w:szCs w:val="30"/>
        </w:rPr>
      </w:pPr>
      <w:r w:rsidRPr="005D68FD">
        <w:rPr>
          <w:rFonts w:ascii="Times New Roman" w:eastAsia="方正仿宋简体" w:hAnsi="Times New Roman"/>
          <w:sz w:val="30"/>
          <w:szCs w:val="30"/>
        </w:rPr>
        <w:lastRenderedPageBreak/>
        <w:t>做市商某月在某产品上的义务履行指标都达标时，享有在下月该产品上的相应手续费减免。减免计算方式如下：</w:t>
      </w:r>
    </w:p>
    <w:p w:rsidR="00581595" w:rsidRPr="005D68FD" w:rsidRDefault="00581595" w:rsidP="00581595">
      <w:pPr>
        <w:pStyle w:val="a5"/>
        <w:spacing w:line="560" w:lineRule="exact"/>
        <w:ind w:firstLine="600"/>
        <w:rPr>
          <w:rFonts w:ascii="Times New Roman" w:eastAsia="方正仿宋简体" w:hAnsi="Times New Roman"/>
          <w:snapToGrid w:val="0"/>
          <w:kern w:val="0"/>
          <w:sz w:val="30"/>
          <w:szCs w:val="30"/>
        </w:rPr>
      </w:pPr>
      <w:r w:rsidRPr="005D68FD">
        <w:rPr>
          <w:rFonts w:ascii="Times New Roman" w:eastAsia="方正仿宋简体" w:hAnsi="Times New Roman"/>
          <w:snapToGrid w:val="0"/>
          <w:kern w:val="0"/>
          <w:sz w:val="30"/>
          <w:szCs w:val="30"/>
        </w:rPr>
        <w:t>期权手续费减免额度</w:t>
      </w:r>
      <w:r w:rsidRPr="005D68FD">
        <w:rPr>
          <w:rFonts w:ascii="Times New Roman" w:eastAsia="方正仿宋简体" w:hAnsi="Times New Roman"/>
          <w:snapToGrid w:val="0"/>
          <w:kern w:val="0"/>
          <w:sz w:val="30"/>
          <w:szCs w:val="30"/>
        </w:rPr>
        <w:t>=</w:t>
      </w:r>
      <w:r w:rsidRPr="005D68FD">
        <w:rPr>
          <w:rFonts w:ascii="Times New Roman" w:eastAsia="方正仿宋简体" w:hAnsi="Times New Roman"/>
          <w:snapToGrid w:val="0"/>
          <w:kern w:val="0"/>
          <w:sz w:val="30"/>
          <w:szCs w:val="30"/>
        </w:rPr>
        <w:t>做市</w:t>
      </w:r>
      <w:proofErr w:type="gramStart"/>
      <w:r w:rsidRPr="005D68FD">
        <w:rPr>
          <w:rFonts w:ascii="Times New Roman" w:eastAsia="方正仿宋简体" w:hAnsi="Times New Roman"/>
          <w:snapToGrid w:val="0"/>
          <w:kern w:val="0"/>
          <w:sz w:val="30"/>
          <w:szCs w:val="30"/>
        </w:rPr>
        <w:t>商实际</w:t>
      </w:r>
      <w:proofErr w:type="gramEnd"/>
      <w:r w:rsidRPr="005D68FD">
        <w:rPr>
          <w:rFonts w:ascii="Times New Roman" w:eastAsia="方正仿宋简体" w:hAnsi="Times New Roman"/>
          <w:snapToGrid w:val="0"/>
          <w:kern w:val="0"/>
          <w:sz w:val="30"/>
          <w:szCs w:val="30"/>
        </w:rPr>
        <w:t>产生的手续费</w:t>
      </w:r>
      <w:r w:rsidRPr="005D68FD">
        <w:rPr>
          <w:rFonts w:ascii="Times New Roman" w:eastAsia="方正仿宋简体" w:hAnsi="Times New Roman"/>
          <w:snapToGrid w:val="0"/>
          <w:kern w:val="0"/>
          <w:sz w:val="30"/>
          <w:szCs w:val="30"/>
        </w:rPr>
        <w:t>×</w:t>
      </w:r>
      <w:r w:rsidRPr="005D68FD">
        <w:rPr>
          <w:rFonts w:ascii="Times New Roman" w:eastAsia="方正仿宋简体" w:hAnsi="Times New Roman"/>
          <w:snapToGrid w:val="0"/>
          <w:kern w:val="0"/>
          <w:sz w:val="30"/>
          <w:szCs w:val="30"/>
        </w:rPr>
        <w:t>期权手续费折扣比例。</w:t>
      </w:r>
    </w:p>
    <w:p w:rsidR="00581595" w:rsidRPr="005D68FD" w:rsidRDefault="00581595" w:rsidP="00581595">
      <w:pPr>
        <w:pStyle w:val="a5"/>
        <w:spacing w:line="560" w:lineRule="exact"/>
        <w:ind w:firstLine="600"/>
        <w:rPr>
          <w:rFonts w:ascii="Times New Roman" w:eastAsia="方正仿宋简体" w:hAnsi="Times New Roman"/>
          <w:snapToGrid w:val="0"/>
          <w:kern w:val="0"/>
          <w:sz w:val="30"/>
          <w:szCs w:val="30"/>
        </w:rPr>
      </w:pPr>
      <w:r w:rsidRPr="005D68FD">
        <w:rPr>
          <w:rFonts w:ascii="Times New Roman" w:eastAsia="方正仿宋简体" w:hAnsi="Times New Roman"/>
          <w:snapToGrid w:val="0"/>
          <w:kern w:val="0"/>
          <w:sz w:val="30"/>
          <w:szCs w:val="30"/>
        </w:rPr>
        <w:t>期权手续费折扣比例</w:t>
      </w:r>
      <w:r w:rsidRPr="005D68FD">
        <w:rPr>
          <w:rFonts w:ascii="Times New Roman" w:eastAsia="方正仿宋简体" w:hAnsi="Times New Roman"/>
          <w:snapToGrid w:val="0"/>
          <w:kern w:val="0"/>
          <w:sz w:val="30"/>
          <w:szCs w:val="30"/>
        </w:rPr>
        <w:t>=</w:t>
      </w:r>
      <w:r w:rsidRPr="005D68FD">
        <w:rPr>
          <w:rFonts w:ascii="Times New Roman" w:eastAsia="方正仿宋简体" w:hAnsi="Times New Roman"/>
          <w:snapToGrid w:val="0"/>
          <w:kern w:val="0"/>
          <w:sz w:val="30"/>
          <w:szCs w:val="30"/>
        </w:rPr>
        <w:t>基本性折扣比例</w:t>
      </w:r>
      <w:r w:rsidRPr="005D68FD">
        <w:rPr>
          <w:rFonts w:ascii="Times New Roman" w:eastAsia="方正仿宋简体" w:hAnsi="Times New Roman"/>
          <w:snapToGrid w:val="0"/>
          <w:kern w:val="0"/>
          <w:sz w:val="30"/>
          <w:szCs w:val="30"/>
        </w:rPr>
        <w:t>+</w:t>
      </w:r>
      <w:r w:rsidRPr="005D68FD">
        <w:rPr>
          <w:rFonts w:ascii="Times New Roman" w:eastAsia="方正仿宋简体" w:hAnsi="Times New Roman"/>
          <w:snapToGrid w:val="0"/>
          <w:kern w:val="0"/>
          <w:sz w:val="30"/>
          <w:szCs w:val="30"/>
        </w:rPr>
        <w:t>竞争性折扣比例</w:t>
      </w:r>
    </w:p>
    <w:p w:rsidR="00581595" w:rsidRPr="005D68FD" w:rsidRDefault="00581595" w:rsidP="00581595">
      <w:pPr>
        <w:pStyle w:val="a5"/>
        <w:spacing w:line="560" w:lineRule="exact"/>
        <w:ind w:firstLine="600"/>
        <w:rPr>
          <w:rFonts w:ascii="Times New Roman" w:eastAsia="方正仿宋简体" w:hAnsi="Times New Roman"/>
          <w:snapToGrid w:val="0"/>
          <w:kern w:val="0"/>
          <w:sz w:val="30"/>
          <w:szCs w:val="30"/>
        </w:rPr>
      </w:pPr>
      <w:r w:rsidRPr="005D68FD">
        <w:rPr>
          <w:rFonts w:ascii="Times New Roman" w:eastAsia="方正仿宋简体" w:hAnsi="Times New Roman"/>
          <w:snapToGrid w:val="0"/>
          <w:kern w:val="0"/>
          <w:sz w:val="30"/>
          <w:szCs w:val="30"/>
        </w:rPr>
        <w:t>做市商可以在一定数目的标的期货上享有与期权相同的手续费抵扣比例。做市商在标的期货上可享有的手续费抵扣的最大数目</w:t>
      </w:r>
      <w:r w:rsidRPr="005D68FD">
        <w:rPr>
          <w:rFonts w:ascii="Times New Roman" w:eastAsia="方正仿宋简体" w:hAnsi="Times New Roman"/>
          <w:snapToGrid w:val="0"/>
          <w:kern w:val="0"/>
          <w:sz w:val="30"/>
          <w:szCs w:val="30"/>
        </w:rPr>
        <w:t>=</w:t>
      </w:r>
      <w:r w:rsidRPr="005D68FD">
        <w:rPr>
          <w:rFonts w:ascii="Times New Roman" w:eastAsia="方正仿宋简体" w:hAnsi="Times New Roman"/>
          <w:snapToGrid w:val="0"/>
          <w:kern w:val="0"/>
          <w:sz w:val="30"/>
          <w:szCs w:val="30"/>
        </w:rPr>
        <w:t>期权成交量</w:t>
      </w:r>
      <w:r w:rsidRPr="005D68FD">
        <w:rPr>
          <w:rFonts w:ascii="Times New Roman" w:eastAsia="方正仿宋简体" w:hAnsi="Times New Roman"/>
          <w:snapToGrid w:val="0"/>
          <w:kern w:val="0"/>
          <w:sz w:val="30"/>
          <w:szCs w:val="30"/>
        </w:rPr>
        <w:t>×0.75</w:t>
      </w:r>
      <w:r w:rsidRPr="005D68FD">
        <w:rPr>
          <w:rFonts w:ascii="Times New Roman" w:eastAsia="方正仿宋简体" w:hAnsi="Times New Roman"/>
          <w:snapToGrid w:val="0"/>
          <w:kern w:val="0"/>
          <w:sz w:val="30"/>
          <w:szCs w:val="30"/>
        </w:rPr>
        <w:t>。</w:t>
      </w:r>
    </w:p>
    <w:p w:rsidR="00581595" w:rsidRPr="000623A6" w:rsidRDefault="00581595" w:rsidP="00581595">
      <w:pPr>
        <w:pStyle w:val="a5"/>
        <w:spacing w:line="560" w:lineRule="exact"/>
        <w:ind w:firstLine="600"/>
        <w:rPr>
          <w:rFonts w:ascii="Times New Roman" w:eastAsia="仿宋" w:hAnsi="Times New Roman"/>
          <w:snapToGrid w:val="0"/>
          <w:kern w:val="0"/>
          <w:sz w:val="32"/>
        </w:rPr>
      </w:pPr>
      <w:r w:rsidRPr="005D68FD">
        <w:rPr>
          <w:rFonts w:ascii="Times New Roman" w:eastAsia="方正仿宋简体" w:hAnsi="Times New Roman"/>
          <w:snapToGrid w:val="0"/>
          <w:kern w:val="0"/>
          <w:sz w:val="30"/>
          <w:szCs w:val="30"/>
        </w:rPr>
        <w:t>1</w:t>
      </w:r>
      <w:r w:rsidRPr="005D68FD">
        <w:rPr>
          <w:rFonts w:ascii="Times New Roman" w:eastAsia="方正仿宋简体" w:hAnsi="Times New Roman"/>
          <w:snapToGrid w:val="0"/>
          <w:kern w:val="0"/>
          <w:sz w:val="30"/>
          <w:szCs w:val="30"/>
        </w:rPr>
        <w:t>、基本性折扣比例：仅考虑做市</w:t>
      </w:r>
      <w:proofErr w:type="gramStart"/>
      <w:r w:rsidRPr="005D68FD">
        <w:rPr>
          <w:rFonts w:ascii="Times New Roman" w:eastAsia="方正仿宋简体" w:hAnsi="Times New Roman"/>
          <w:snapToGrid w:val="0"/>
          <w:kern w:val="0"/>
          <w:sz w:val="30"/>
          <w:szCs w:val="30"/>
        </w:rPr>
        <w:t>商义务</w:t>
      </w:r>
      <w:proofErr w:type="gramEnd"/>
      <w:r w:rsidRPr="005D68FD">
        <w:rPr>
          <w:rFonts w:ascii="Times New Roman" w:eastAsia="方正仿宋简体" w:hAnsi="Times New Roman"/>
          <w:snapToGrid w:val="0"/>
          <w:kern w:val="0"/>
          <w:sz w:val="30"/>
          <w:szCs w:val="30"/>
        </w:rPr>
        <w:t>完成情况。基本性折扣比例</w:t>
      </w:r>
      <w:r w:rsidRPr="005D68FD">
        <w:rPr>
          <w:rFonts w:ascii="Times New Roman" w:eastAsia="方正仿宋简体" w:hAnsi="Times New Roman"/>
          <w:snapToGrid w:val="0"/>
          <w:kern w:val="0"/>
          <w:sz w:val="30"/>
          <w:szCs w:val="30"/>
        </w:rPr>
        <w:t>=</w:t>
      </w:r>
      <w:r w:rsidRPr="005D68FD">
        <w:rPr>
          <w:rFonts w:ascii="Times New Roman" w:eastAsia="方正仿宋简体" w:hAnsi="Times New Roman"/>
          <w:snapToGrid w:val="0"/>
          <w:kern w:val="0"/>
          <w:sz w:val="30"/>
          <w:szCs w:val="30"/>
        </w:rPr>
        <w:t>日均有效持续报价时间比（</w:t>
      </w:r>
      <w:r w:rsidRPr="005D68FD">
        <w:rPr>
          <w:rFonts w:ascii="Times New Roman" w:eastAsia="方正仿宋简体" w:hAnsi="Times New Roman"/>
          <w:snapToGrid w:val="0"/>
          <w:kern w:val="0"/>
          <w:sz w:val="30"/>
          <w:szCs w:val="30"/>
        </w:rPr>
        <w:t>A</w:t>
      </w:r>
      <w:r w:rsidRPr="005D68FD">
        <w:rPr>
          <w:rFonts w:ascii="Times New Roman" w:eastAsia="方正仿宋简体" w:hAnsi="Times New Roman"/>
          <w:snapToGrid w:val="0"/>
          <w:kern w:val="0"/>
          <w:sz w:val="30"/>
          <w:szCs w:val="30"/>
        </w:rPr>
        <w:t>）对应的折扣比例</w:t>
      </w:r>
      <w:r w:rsidRPr="005D68FD">
        <w:rPr>
          <w:rFonts w:ascii="Times New Roman" w:eastAsia="方正仿宋简体" w:hAnsi="Times New Roman"/>
          <w:snapToGrid w:val="0"/>
          <w:kern w:val="0"/>
          <w:sz w:val="30"/>
          <w:szCs w:val="30"/>
        </w:rPr>
        <w:t>+</w:t>
      </w:r>
      <w:r w:rsidRPr="005D68FD">
        <w:rPr>
          <w:rFonts w:ascii="Times New Roman" w:eastAsia="方正仿宋简体" w:hAnsi="Times New Roman"/>
          <w:snapToGrid w:val="0"/>
          <w:kern w:val="0"/>
          <w:sz w:val="30"/>
          <w:szCs w:val="30"/>
        </w:rPr>
        <w:t>日均有效回应询价比（</w:t>
      </w:r>
      <w:r w:rsidRPr="005D68FD">
        <w:rPr>
          <w:rFonts w:ascii="Times New Roman" w:eastAsia="方正仿宋简体" w:hAnsi="Times New Roman"/>
          <w:snapToGrid w:val="0"/>
          <w:kern w:val="0"/>
          <w:sz w:val="30"/>
          <w:szCs w:val="30"/>
        </w:rPr>
        <w:t>B</w:t>
      </w:r>
      <w:r w:rsidRPr="005D68FD">
        <w:rPr>
          <w:rFonts w:ascii="Times New Roman" w:eastAsia="方正仿宋简体" w:hAnsi="Times New Roman"/>
          <w:snapToGrid w:val="0"/>
          <w:kern w:val="0"/>
          <w:sz w:val="30"/>
          <w:szCs w:val="30"/>
        </w:rPr>
        <w:t>）对应的折扣比例。具体参数如下表所示</w:t>
      </w:r>
      <w:r w:rsidRPr="000623A6">
        <w:rPr>
          <w:rFonts w:ascii="Times New Roman" w:eastAsia="仿宋" w:hAnsi="Times New Roman"/>
          <w:snapToGrid w:val="0"/>
          <w:kern w:val="0"/>
          <w:sz w:val="32"/>
        </w:rPr>
        <w:t>：</w:t>
      </w:r>
    </w:p>
    <w:tbl>
      <w:tblPr>
        <w:tblW w:w="5000" w:type="pct"/>
        <w:jc w:val="center"/>
        <w:tblCellMar>
          <w:left w:w="0" w:type="dxa"/>
          <w:right w:w="0" w:type="dxa"/>
        </w:tblCellMar>
        <w:tblLook w:val="04A0"/>
      </w:tblPr>
      <w:tblGrid>
        <w:gridCol w:w="3001"/>
        <w:gridCol w:w="3002"/>
        <w:gridCol w:w="3000"/>
      </w:tblGrid>
      <w:tr w:rsidR="00581595" w:rsidRPr="00CB4B28" w:rsidTr="00CF2362">
        <w:trPr>
          <w:trHeight w:val="476"/>
          <w:jc w:val="center"/>
        </w:trPr>
        <w:tc>
          <w:tcPr>
            <w:tcW w:w="1667" w:type="pct"/>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rsidR="00581595" w:rsidRPr="00CB4B28" w:rsidRDefault="00581595" w:rsidP="00CF2362">
            <w:pPr>
              <w:spacing w:line="480" w:lineRule="exact"/>
              <w:jc w:val="center"/>
              <w:rPr>
                <w:rFonts w:eastAsia="方正仿宋简体"/>
                <w:b/>
                <w:sz w:val="24"/>
                <w:szCs w:val="32"/>
              </w:rPr>
            </w:pPr>
            <w:r w:rsidRPr="00CB4B28">
              <w:rPr>
                <w:rFonts w:eastAsia="方正仿宋简体"/>
                <w:b/>
                <w:sz w:val="24"/>
                <w:szCs w:val="32"/>
              </w:rPr>
              <w:t>履约义务指标</w:t>
            </w:r>
          </w:p>
        </w:tc>
        <w:tc>
          <w:tcPr>
            <w:tcW w:w="1667" w:type="pct"/>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rsidR="00581595" w:rsidRPr="00CB4B28" w:rsidRDefault="00581595" w:rsidP="00CF2362">
            <w:pPr>
              <w:spacing w:line="480" w:lineRule="exact"/>
              <w:jc w:val="center"/>
              <w:rPr>
                <w:rFonts w:eastAsia="方正仿宋简体"/>
                <w:b/>
                <w:sz w:val="24"/>
                <w:szCs w:val="32"/>
              </w:rPr>
            </w:pPr>
            <w:r w:rsidRPr="00CB4B28">
              <w:rPr>
                <w:rFonts w:eastAsia="方正仿宋简体"/>
                <w:b/>
                <w:sz w:val="24"/>
                <w:szCs w:val="32"/>
              </w:rPr>
              <w:t>义务完成情况</w:t>
            </w:r>
          </w:p>
        </w:tc>
        <w:tc>
          <w:tcPr>
            <w:tcW w:w="1666" w:type="pct"/>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rsidR="00581595" w:rsidRPr="00CB4B28" w:rsidRDefault="00581595" w:rsidP="00CF2362">
            <w:pPr>
              <w:spacing w:line="480" w:lineRule="exact"/>
              <w:jc w:val="center"/>
              <w:rPr>
                <w:rFonts w:eastAsia="方正仿宋简体"/>
                <w:b/>
                <w:sz w:val="24"/>
                <w:szCs w:val="32"/>
              </w:rPr>
            </w:pPr>
            <w:r w:rsidRPr="00CB4B28">
              <w:rPr>
                <w:rFonts w:eastAsia="方正仿宋简体"/>
                <w:b/>
                <w:sz w:val="24"/>
                <w:szCs w:val="32"/>
              </w:rPr>
              <w:t>折扣比例</w:t>
            </w:r>
          </w:p>
        </w:tc>
      </w:tr>
      <w:tr w:rsidR="00581595" w:rsidRPr="00CB4B28" w:rsidTr="00CF2362">
        <w:trPr>
          <w:trHeight w:val="476"/>
          <w:jc w:val="center"/>
        </w:trPr>
        <w:tc>
          <w:tcPr>
            <w:tcW w:w="1667" w:type="pct"/>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rsidR="00581595" w:rsidRPr="00CB4B28" w:rsidRDefault="00581595" w:rsidP="00CF2362">
            <w:pPr>
              <w:spacing w:line="480" w:lineRule="exact"/>
              <w:jc w:val="center"/>
              <w:rPr>
                <w:rFonts w:eastAsia="方正仿宋简体"/>
                <w:sz w:val="24"/>
                <w:szCs w:val="32"/>
              </w:rPr>
            </w:pPr>
            <w:r w:rsidRPr="00CB4B28">
              <w:rPr>
                <w:rFonts w:eastAsia="方正仿宋简体"/>
                <w:sz w:val="24"/>
                <w:szCs w:val="32"/>
              </w:rPr>
              <w:t>A</w:t>
            </w:r>
          </w:p>
        </w:tc>
        <w:tc>
          <w:tcPr>
            <w:tcW w:w="1667" w:type="pct"/>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rsidR="00581595" w:rsidRPr="00CB4B28" w:rsidRDefault="00581595" w:rsidP="00CF2362">
            <w:pPr>
              <w:spacing w:line="480" w:lineRule="exact"/>
              <w:jc w:val="center"/>
              <w:rPr>
                <w:rFonts w:eastAsia="方正仿宋简体"/>
                <w:sz w:val="24"/>
                <w:szCs w:val="32"/>
              </w:rPr>
            </w:pPr>
            <w:r w:rsidRPr="00CB4B28">
              <w:rPr>
                <w:rFonts w:eastAsia="方正仿宋简体"/>
                <w:sz w:val="24"/>
                <w:szCs w:val="32"/>
              </w:rPr>
              <w:t>70%≤A</w:t>
            </w:r>
            <w:r w:rsidRPr="00CB4B28">
              <w:rPr>
                <w:rFonts w:eastAsia="方正仿宋简体"/>
                <w:sz w:val="24"/>
                <w:szCs w:val="32"/>
              </w:rPr>
              <w:t>＜</w:t>
            </w:r>
            <w:r w:rsidRPr="00CB4B28">
              <w:rPr>
                <w:rFonts w:eastAsia="方正仿宋简体"/>
                <w:sz w:val="24"/>
                <w:szCs w:val="32"/>
              </w:rPr>
              <w:t>90%</w:t>
            </w:r>
          </w:p>
        </w:tc>
        <w:tc>
          <w:tcPr>
            <w:tcW w:w="1666" w:type="pct"/>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rsidR="00581595" w:rsidRPr="00CB4B28" w:rsidRDefault="00581595" w:rsidP="00CF2362">
            <w:pPr>
              <w:spacing w:line="480" w:lineRule="exact"/>
              <w:jc w:val="center"/>
              <w:rPr>
                <w:rFonts w:eastAsia="方正仿宋简体"/>
                <w:sz w:val="24"/>
                <w:szCs w:val="32"/>
              </w:rPr>
            </w:pPr>
            <w:r w:rsidRPr="00CB4B28">
              <w:rPr>
                <w:rFonts w:eastAsia="方正仿宋简体"/>
                <w:sz w:val="24"/>
                <w:szCs w:val="32"/>
              </w:rPr>
              <w:t>45%</w:t>
            </w:r>
          </w:p>
        </w:tc>
      </w:tr>
      <w:tr w:rsidR="00581595" w:rsidRPr="00CB4B28" w:rsidTr="00CF2362">
        <w:trPr>
          <w:trHeight w:val="476"/>
          <w:jc w:val="center"/>
        </w:trPr>
        <w:tc>
          <w:tcPr>
            <w:tcW w:w="1667" w:type="pct"/>
            <w:vMerge/>
            <w:tcBorders>
              <w:top w:val="single" w:sz="8" w:space="0" w:color="000000"/>
              <w:left w:val="single" w:sz="8" w:space="0" w:color="000000"/>
              <w:bottom w:val="single" w:sz="8" w:space="0" w:color="000000"/>
              <w:right w:val="single" w:sz="8" w:space="0" w:color="000000"/>
            </w:tcBorders>
            <w:vAlign w:val="center"/>
          </w:tcPr>
          <w:p w:rsidR="00581595" w:rsidRPr="00CB4B28" w:rsidRDefault="00581595" w:rsidP="00CF2362">
            <w:pPr>
              <w:pStyle w:val="a5"/>
              <w:spacing w:line="480" w:lineRule="exact"/>
              <w:ind w:firstLine="480"/>
              <w:jc w:val="center"/>
              <w:rPr>
                <w:rFonts w:ascii="Times New Roman" w:eastAsia="方正仿宋简体" w:hAnsi="Times New Roman"/>
                <w:sz w:val="24"/>
                <w:szCs w:val="32"/>
              </w:rPr>
            </w:pPr>
          </w:p>
        </w:tc>
        <w:tc>
          <w:tcPr>
            <w:tcW w:w="1667" w:type="pct"/>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rsidR="00581595" w:rsidRPr="00CB4B28" w:rsidRDefault="00581595" w:rsidP="00CF2362">
            <w:pPr>
              <w:spacing w:line="480" w:lineRule="exact"/>
              <w:jc w:val="center"/>
              <w:rPr>
                <w:rFonts w:eastAsia="方正仿宋简体"/>
                <w:sz w:val="24"/>
                <w:szCs w:val="32"/>
              </w:rPr>
            </w:pPr>
            <w:r w:rsidRPr="00CB4B28">
              <w:rPr>
                <w:rFonts w:eastAsia="方正仿宋简体"/>
                <w:sz w:val="24"/>
                <w:szCs w:val="32"/>
              </w:rPr>
              <w:t>A≥90%</w:t>
            </w:r>
          </w:p>
        </w:tc>
        <w:tc>
          <w:tcPr>
            <w:tcW w:w="1666" w:type="pct"/>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rsidR="00581595" w:rsidRPr="00CB4B28" w:rsidRDefault="00581595" w:rsidP="00CF2362">
            <w:pPr>
              <w:spacing w:line="480" w:lineRule="exact"/>
              <w:jc w:val="center"/>
              <w:rPr>
                <w:rFonts w:eastAsia="方正仿宋简体"/>
                <w:sz w:val="24"/>
                <w:szCs w:val="32"/>
              </w:rPr>
            </w:pPr>
            <w:r w:rsidRPr="00CB4B28">
              <w:rPr>
                <w:rFonts w:eastAsia="方正仿宋简体"/>
                <w:sz w:val="24"/>
                <w:szCs w:val="32"/>
              </w:rPr>
              <w:t>60%</w:t>
            </w:r>
          </w:p>
        </w:tc>
      </w:tr>
      <w:tr w:rsidR="00581595" w:rsidRPr="00CB4B28" w:rsidTr="00CF2362">
        <w:trPr>
          <w:trHeight w:val="476"/>
          <w:jc w:val="center"/>
        </w:trPr>
        <w:tc>
          <w:tcPr>
            <w:tcW w:w="1667" w:type="pct"/>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rsidR="00581595" w:rsidRPr="00CB4B28" w:rsidRDefault="00581595" w:rsidP="00CF2362">
            <w:pPr>
              <w:spacing w:line="480" w:lineRule="exact"/>
              <w:jc w:val="center"/>
              <w:rPr>
                <w:rFonts w:eastAsia="方正仿宋简体"/>
                <w:sz w:val="24"/>
                <w:szCs w:val="32"/>
              </w:rPr>
            </w:pPr>
            <w:r w:rsidRPr="00CB4B28">
              <w:rPr>
                <w:rFonts w:eastAsia="方正仿宋简体"/>
                <w:sz w:val="24"/>
                <w:szCs w:val="32"/>
              </w:rPr>
              <w:t>B</w:t>
            </w:r>
          </w:p>
        </w:tc>
        <w:tc>
          <w:tcPr>
            <w:tcW w:w="1667" w:type="pct"/>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rsidR="00581595" w:rsidRPr="00CB4B28" w:rsidRDefault="00581595" w:rsidP="00CF2362">
            <w:pPr>
              <w:spacing w:line="480" w:lineRule="exact"/>
              <w:jc w:val="center"/>
              <w:rPr>
                <w:rFonts w:eastAsia="方正仿宋简体"/>
                <w:sz w:val="24"/>
                <w:szCs w:val="32"/>
              </w:rPr>
            </w:pPr>
            <w:r w:rsidRPr="00CB4B28">
              <w:rPr>
                <w:rFonts w:eastAsia="方正仿宋简体"/>
                <w:sz w:val="24"/>
                <w:szCs w:val="32"/>
              </w:rPr>
              <w:t>60%≤B</w:t>
            </w:r>
            <w:r w:rsidRPr="00CB4B28">
              <w:rPr>
                <w:rFonts w:eastAsia="方正仿宋简体"/>
                <w:sz w:val="24"/>
                <w:szCs w:val="32"/>
              </w:rPr>
              <w:t>＜</w:t>
            </w:r>
            <w:r w:rsidRPr="00CB4B28">
              <w:rPr>
                <w:rFonts w:eastAsia="方正仿宋简体"/>
                <w:sz w:val="24"/>
                <w:szCs w:val="32"/>
              </w:rPr>
              <w:t>80%</w:t>
            </w:r>
          </w:p>
        </w:tc>
        <w:tc>
          <w:tcPr>
            <w:tcW w:w="1666" w:type="pct"/>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rsidR="00581595" w:rsidRPr="00CB4B28" w:rsidRDefault="00581595" w:rsidP="00CF2362">
            <w:pPr>
              <w:spacing w:line="480" w:lineRule="exact"/>
              <w:jc w:val="center"/>
              <w:rPr>
                <w:rFonts w:eastAsia="方正仿宋简体"/>
                <w:sz w:val="24"/>
                <w:szCs w:val="32"/>
              </w:rPr>
            </w:pPr>
            <w:r w:rsidRPr="00CB4B28">
              <w:rPr>
                <w:rFonts w:eastAsia="方正仿宋简体"/>
                <w:sz w:val="24"/>
                <w:szCs w:val="32"/>
              </w:rPr>
              <w:t>5%</w:t>
            </w:r>
          </w:p>
        </w:tc>
      </w:tr>
      <w:tr w:rsidR="00581595" w:rsidRPr="00CB4B28" w:rsidTr="00CF2362">
        <w:trPr>
          <w:trHeight w:val="476"/>
          <w:jc w:val="center"/>
        </w:trPr>
        <w:tc>
          <w:tcPr>
            <w:tcW w:w="1667" w:type="pct"/>
            <w:vMerge/>
            <w:tcBorders>
              <w:top w:val="single" w:sz="8" w:space="0" w:color="000000"/>
              <w:left w:val="single" w:sz="8" w:space="0" w:color="000000"/>
              <w:bottom w:val="single" w:sz="8" w:space="0" w:color="000000"/>
              <w:right w:val="single" w:sz="8" w:space="0" w:color="000000"/>
            </w:tcBorders>
            <w:vAlign w:val="center"/>
          </w:tcPr>
          <w:p w:rsidR="00581595" w:rsidRPr="00CB4B28" w:rsidRDefault="00581595" w:rsidP="00CF2362">
            <w:pPr>
              <w:pStyle w:val="a5"/>
              <w:spacing w:line="480" w:lineRule="exact"/>
              <w:ind w:firstLine="480"/>
              <w:jc w:val="center"/>
              <w:rPr>
                <w:rFonts w:ascii="Times New Roman" w:eastAsia="方正仿宋简体" w:hAnsi="Times New Roman"/>
                <w:sz w:val="24"/>
                <w:szCs w:val="32"/>
              </w:rPr>
            </w:pPr>
          </w:p>
        </w:tc>
        <w:tc>
          <w:tcPr>
            <w:tcW w:w="1667" w:type="pct"/>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rsidR="00581595" w:rsidRPr="00CB4B28" w:rsidRDefault="00581595" w:rsidP="00CF2362">
            <w:pPr>
              <w:spacing w:line="480" w:lineRule="exact"/>
              <w:jc w:val="center"/>
              <w:rPr>
                <w:rFonts w:eastAsia="方正仿宋简体"/>
                <w:sz w:val="24"/>
                <w:szCs w:val="32"/>
              </w:rPr>
            </w:pPr>
            <w:r w:rsidRPr="00CB4B28">
              <w:rPr>
                <w:rFonts w:eastAsia="方正仿宋简体"/>
                <w:sz w:val="24"/>
                <w:szCs w:val="32"/>
              </w:rPr>
              <w:t>B≥80%</w:t>
            </w:r>
          </w:p>
        </w:tc>
        <w:tc>
          <w:tcPr>
            <w:tcW w:w="1666" w:type="pct"/>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rsidR="00581595" w:rsidRPr="00CB4B28" w:rsidRDefault="00581595" w:rsidP="00CF2362">
            <w:pPr>
              <w:spacing w:line="480" w:lineRule="exact"/>
              <w:jc w:val="center"/>
              <w:rPr>
                <w:rFonts w:eastAsia="方正仿宋简体"/>
                <w:sz w:val="24"/>
                <w:szCs w:val="32"/>
              </w:rPr>
            </w:pPr>
            <w:r w:rsidRPr="00CB4B28">
              <w:rPr>
                <w:rFonts w:eastAsia="方正仿宋简体"/>
                <w:sz w:val="24"/>
                <w:szCs w:val="32"/>
              </w:rPr>
              <w:t>10%</w:t>
            </w:r>
          </w:p>
        </w:tc>
      </w:tr>
    </w:tbl>
    <w:p w:rsidR="00581595" w:rsidRPr="00CB4B28" w:rsidRDefault="00581595" w:rsidP="00581595">
      <w:pPr>
        <w:pStyle w:val="a5"/>
        <w:spacing w:line="560" w:lineRule="exact"/>
        <w:ind w:firstLine="600"/>
        <w:rPr>
          <w:rFonts w:ascii="Times New Roman" w:eastAsia="方正仿宋简体" w:hAnsi="Times New Roman"/>
          <w:snapToGrid w:val="0"/>
          <w:kern w:val="0"/>
          <w:sz w:val="30"/>
          <w:szCs w:val="30"/>
        </w:rPr>
      </w:pPr>
      <w:r w:rsidRPr="00CB4B28">
        <w:rPr>
          <w:rFonts w:ascii="Times New Roman" w:eastAsia="方正仿宋简体" w:hAnsi="Times New Roman"/>
          <w:snapToGrid w:val="0"/>
          <w:kern w:val="0"/>
          <w:sz w:val="30"/>
          <w:szCs w:val="30"/>
        </w:rPr>
        <w:t>2</w:t>
      </w:r>
      <w:r w:rsidRPr="00CB4B28">
        <w:rPr>
          <w:rFonts w:ascii="Times New Roman" w:eastAsia="方正仿宋简体" w:hAnsi="Times New Roman"/>
          <w:snapToGrid w:val="0"/>
          <w:kern w:val="0"/>
          <w:sz w:val="30"/>
          <w:szCs w:val="30"/>
        </w:rPr>
        <w:t>、竞争性折扣比例：考虑做市商做</w:t>
      </w:r>
      <w:proofErr w:type="gramStart"/>
      <w:r w:rsidRPr="00CB4B28">
        <w:rPr>
          <w:rFonts w:ascii="Times New Roman" w:eastAsia="方正仿宋简体" w:hAnsi="Times New Roman"/>
          <w:snapToGrid w:val="0"/>
          <w:kern w:val="0"/>
          <w:sz w:val="30"/>
          <w:szCs w:val="30"/>
        </w:rPr>
        <w:t>市能力</w:t>
      </w:r>
      <w:proofErr w:type="gramEnd"/>
      <w:r w:rsidRPr="00CB4B28">
        <w:rPr>
          <w:rFonts w:ascii="Times New Roman" w:eastAsia="方正仿宋简体" w:hAnsi="Times New Roman"/>
          <w:snapToGrid w:val="0"/>
          <w:kern w:val="0"/>
          <w:sz w:val="30"/>
          <w:szCs w:val="30"/>
        </w:rPr>
        <w:t>相关指标。竞争性折扣比例依据做市商做市质量排名（</w:t>
      </w:r>
      <w:r w:rsidRPr="00CB4B28">
        <w:rPr>
          <w:rFonts w:ascii="Times New Roman" w:eastAsia="方正仿宋简体" w:hAnsi="Times New Roman"/>
          <w:snapToGrid w:val="0"/>
          <w:kern w:val="0"/>
          <w:sz w:val="30"/>
          <w:szCs w:val="30"/>
        </w:rPr>
        <w:t>R</w:t>
      </w:r>
      <w:r w:rsidRPr="00CB4B28">
        <w:rPr>
          <w:rFonts w:ascii="Times New Roman" w:eastAsia="方正仿宋简体" w:hAnsi="Times New Roman"/>
          <w:snapToGrid w:val="0"/>
          <w:kern w:val="0"/>
          <w:sz w:val="30"/>
          <w:szCs w:val="30"/>
        </w:rPr>
        <w:t>）来确定。具体排名对应的折扣比例如下表所示：</w:t>
      </w:r>
      <w:r w:rsidRPr="00CB4B28">
        <w:rPr>
          <w:rFonts w:ascii="Times New Roman" w:eastAsia="方正仿宋简体" w:hAnsi="Times New Roman"/>
          <w:snapToGrid w:val="0"/>
          <w:kern w:val="0"/>
          <w:sz w:val="30"/>
          <w:szCs w:val="30"/>
        </w:rPr>
        <w:t xml:space="preserve"> </w:t>
      </w:r>
    </w:p>
    <w:tbl>
      <w:tblPr>
        <w:tblW w:w="5000" w:type="pct"/>
        <w:jc w:val="center"/>
        <w:tblCellMar>
          <w:left w:w="0" w:type="dxa"/>
          <w:right w:w="0" w:type="dxa"/>
        </w:tblCellMar>
        <w:tblLook w:val="04A0"/>
      </w:tblPr>
      <w:tblGrid>
        <w:gridCol w:w="3806"/>
        <w:gridCol w:w="5197"/>
      </w:tblGrid>
      <w:tr w:rsidR="00581595" w:rsidRPr="00CB4B28" w:rsidTr="00CF2362">
        <w:trPr>
          <w:trHeight w:val="454"/>
          <w:jc w:val="center"/>
        </w:trPr>
        <w:tc>
          <w:tcPr>
            <w:tcW w:w="2114" w:type="pct"/>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rsidR="00581595" w:rsidRPr="00CB4B28" w:rsidRDefault="00581595" w:rsidP="00CF2362">
            <w:pPr>
              <w:spacing w:line="480" w:lineRule="exact"/>
              <w:jc w:val="center"/>
              <w:rPr>
                <w:rFonts w:eastAsia="方正仿宋简体"/>
                <w:b/>
                <w:sz w:val="24"/>
                <w:szCs w:val="32"/>
              </w:rPr>
            </w:pPr>
            <w:r w:rsidRPr="00CB4B28">
              <w:rPr>
                <w:rFonts w:eastAsia="方正仿宋简体"/>
                <w:b/>
                <w:sz w:val="24"/>
                <w:szCs w:val="32"/>
              </w:rPr>
              <w:t>做市质量排名（</w:t>
            </w:r>
            <w:r w:rsidRPr="00CB4B28">
              <w:rPr>
                <w:rFonts w:eastAsia="方正仿宋简体"/>
                <w:b/>
                <w:sz w:val="24"/>
                <w:szCs w:val="32"/>
              </w:rPr>
              <w:t>R</w:t>
            </w:r>
            <w:r w:rsidRPr="00CB4B28">
              <w:rPr>
                <w:rFonts w:eastAsia="方正仿宋简体"/>
                <w:b/>
                <w:sz w:val="24"/>
                <w:szCs w:val="32"/>
              </w:rPr>
              <w:t>）</w:t>
            </w:r>
          </w:p>
        </w:tc>
        <w:tc>
          <w:tcPr>
            <w:tcW w:w="2886" w:type="pct"/>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rsidR="00581595" w:rsidRPr="00CB4B28" w:rsidRDefault="00581595" w:rsidP="00CF2362">
            <w:pPr>
              <w:spacing w:line="480" w:lineRule="exact"/>
              <w:jc w:val="center"/>
              <w:rPr>
                <w:rFonts w:eastAsia="方正仿宋简体"/>
                <w:b/>
                <w:sz w:val="24"/>
                <w:szCs w:val="32"/>
              </w:rPr>
            </w:pPr>
            <w:r w:rsidRPr="00CB4B28">
              <w:rPr>
                <w:rFonts w:eastAsia="方正仿宋简体"/>
                <w:b/>
                <w:sz w:val="24"/>
                <w:szCs w:val="32"/>
              </w:rPr>
              <w:t>折扣比例</w:t>
            </w:r>
          </w:p>
        </w:tc>
      </w:tr>
      <w:tr w:rsidR="00581595" w:rsidRPr="00CB4B28" w:rsidTr="00CF2362">
        <w:trPr>
          <w:trHeight w:val="454"/>
          <w:jc w:val="center"/>
        </w:trPr>
        <w:tc>
          <w:tcPr>
            <w:tcW w:w="2114" w:type="pct"/>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rsidR="00581595" w:rsidRPr="00CB4B28" w:rsidRDefault="00581595" w:rsidP="00CF2362">
            <w:pPr>
              <w:spacing w:line="480" w:lineRule="exact"/>
              <w:jc w:val="center"/>
              <w:rPr>
                <w:rFonts w:eastAsia="方正仿宋简体"/>
                <w:sz w:val="24"/>
                <w:szCs w:val="32"/>
              </w:rPr>
            </w:pPr>
            <w:r w:rsidRPr="00CB4B28">
              <w:rPr>
                <w:rFonts w:eastAsia="方正仿宋简体"/>
                <w:sz w:val="24"/>
                <w:szCs w:val="32"/>
              </w:rPr>
              <w:t>R≤50%</w:t>
            </w:r>
          </w:p>
        </w:tc>
        <w:tc>
          <w:tcPr>
            <w:tcW w:w="2886" w:type="pct"/>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rsidR="00581595" w:rsidRPr="00CB4B28" w:rsidRDefault="00581595" w:rsidP="00CF2362">
            <w:pPr>
              <w:spacing w:line="480" w:lineRule="exact"/>
              <w:jc w:val="center"/>
              <w:rPr>
                <w:rFonts w:eastAsia="方正仿宋简体"/>
                <w:sz w:val="24"/>
                <w:szCs w:val="32"/>
              </w:rPr>
            </w:pPr>
            <w:r w:rsidRPr="00CB4B28">
              <w:rPr>
                <w:rFonts w:eastAsia="方正仿宋简体"/>
                <w:sz w:val="24"/>
                <w:szCs w:val="32"/>
              </w:rPr>
              <w:t>20%</w:t>
            </w:r>
          </w:p>
        </w:tc>
      </w:tr>
      <w:tr w:rsidR="00581595" w:rsidRPr="00CB4B28" w:rsidTr="00CF2362">
        <w:trPr>
          <w:trHeight w:val="454"/>
          <w:jc w:val="center"/>
        </w:trPr>
        <w:tc>
          <w:tcPr>
            <w:tcW w:w="2114" w:type="pct"/>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rsidR="00581595" w:rsidRPr="00CB4B28" w:rsidRDefault="00581595" w:rsidP="00CF2362">
            <w:pPr>
              <w:spacing w:line="480" w:lineRule="exact"/>
              <w:jc w:val="center"/>
              <w:rPr>
                <w:rFonts w:eastAsia="方正仿宋简体"/>
                <w:sz w:val="24"/>
                <w:szCs w:val="32"/>
              </w:rPr>
            </w:pPr>
            <w:r w:rsidRPr="00CB4B28">
              <w:rPr>
                <w:rFonts w:eastAsia="方正仿宋简体"/>
                <w:sz w:val="24"/>
                <w:szCs w:val="32"/>
              </w:rPr>
              <w:t>50%</w:t>
            </w:r>
            <w:r w:rsidRPr="00CB4B28">
              <w:rPr>
                <w:rFonts w:eastAsia="方正仿宋简体"/>
                <w:sz w:val="24"/>
                <w:szCs w:val="32"/>
              </w:rPr>
              <w:t>＜</w:t>
            </w:r>
            <w:r w:rsidRPr="00CB4B28">
              <w:rPr>
                <w:rFonts w:eastAsia="方正仿宋简体"/>
                <w:sz w:val="24"/>
                <w:szCs w:val="32"/>
              </w:rPr>
              <w:t>R≤80%</w:t>
            </w:r>
          </w:p>
        </w:tc>
        <w:tc>
          <w:tcPr>
            <w:tcW w:w="2886" w:type="pct"/>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rsidR="00581595" w:rsidRPr="00CB4B28" w:rsidRDefault="00581595" w:rsidP="00CF2362">
            <w:pPr>
              <w:spacing w:line="480" w:lineRule="exact"/>
              <w:jc w:val="center"/>
              <w:rPr>
                <w:rFonts w:eastAsia="方正仿宋简体"/>
                <w:sz w:val="24"/>
                <w:szCs w:val="32"/>
              </w:rPr>
            </w:pPr>
            <w:r w:rsidRPr="00CB4B28">
              <w:rPr>
                <w:rFonts w:eastAsia="方正仿宋简体"/>
                <w:sz w:val="24"/>
                <w:szCs w:val="32"/>
              </w:rPr>
              <w:t>10%</w:t>
            </w:r>
          </w:p>
        </w:tc>
      </w:tr>
      <w:tr w:rsidR="00581595" w:rsidRPr="00CB4B28" w:rsidTr="00CF2362">
        <w:trPr>
          <w:trHeight w:val="454"/>
          <w:jc w:val="center"/>
        </w:trPr>
        <w:tc>
          <w:tcPr>
            <w:tcW w:w="2114" w:type="pct"/>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rsidR="00581595" w:rsidRPr="00CB4B28" w:rsidRDefault="00581595" w:rsidP="00581595">
            <w:pPr>
              <w:pStyle w:val="a5"/>
              <w:numPr>
                <w:ilvl w:val="0"/>
                <w:numId w:val="1"/>
              </w:numPr>
              <w:spacing w:line="480" w:lineRule="exact"/>
              <w:ind w:firstLineChars="0"/>
              <w:jc w:val="center"/>
              <w:rPr>
                <w:rFonts w:ascii="Times New Roman" w:eastAsia="方正仿宋简体" w:hAnsi="Times New Roman"/>
                <w:sz w:val="24"/>
                <w:szCs w:val="32"/>
              </w:rPr>
            </w:pPr>
            <w:r w:rsidRPr="00CB4B28">
              <w:rPr>
                <w:rFonts w:ascii="Times New Roman" w:eastAsia="方正仿宋简体" w:hAnsi="Times New Roman"/>
                <w:sz w:val="24"/>
                <w:szCs w:val="32"/>
              </w:rPr>
              <w:t>80%</w:t>
            </w:r>
          </w:p>
        </w:tc>
        <w:tc>
          <w:tcPr>
            <w:tcW w:w="2886" w:type="pct"/>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rsidR="00581595" w:rsidRPr="00CB4B28" w:rsidRDefault="00581595" w:rsidP="00CF2362">
            <w:pPr>
              <w:spacing w:line="480" w:lineRule="exact"/>
              <w:jc w:val="center"/>
              <w:rPr>
                <w:rFonts w:eastAsia="方正仿宋简体"/>
                <w:sz w:val="24"/>
                <w:szCs w:val="32"/>
              </w:rPr>
            </w:pPr>
            <w:r w:rsidRPr="00CB4B28">
              <w:rPr>
                <w:rFonts w:eastAsia="方正仿宋简体"/>
                <w:sz w:val="24"/>
                <w:szCs w:val="32"/>
              </w:rPr>
              <w:t>0</w:t>
            </w:r>
          </w:p>
        </w:tc>
      </w:tr>
    </w:tbl>
    <w:p w:rsidR="00581595" w:rsidRPr="00CB4B28" w:rsidRDefault="00581595" w:rsidP="00581595">
      <w:pPr>
        <w:spacing w:line="560" w:lineRule="exact"/>
        <w:ind w:firstLineChars="200" w:firstLine="600"/>
        <w:rPr>
          <w:rFonts w:eastAsia="方正仿宋简体"/>
          <w:sz w:val="30"/>
          <w:szCs w:val="30"/>
        </w:rPr>
      </w:pPr>
      <w:r w:rsidRPr="00CB4B28">
        <w:rPr>
          <w:rFonts w:eastAsia="方正仿宋简体"/>
          <w:sz w:val="30"/>
          <w:szCs w:val="30"/>
        </w:rPr>
        <w:lastRenderedPageBreak/>
        <w:t>做市质量排名（</w:t>
      </w:r>
      <w:r w:rsidRPr="00CB4B28">
        <w:rPr>
          <w:rFonts w:eastAsia="方正仿宋简体"/>
          <w:sz w:val="30"/>
          <w:szCs w:val="30"/>
        </w:rPr>
        <w:t>R</w:t>
      </w:r>
      <w:r w:rsidRPr="00CB4B28">
        <w:rPr>
          <w:rFonts w:eastAsia="方正仿宋简体"/>
          <w:sz w:val="30"/>
          <w:szCs w:val="30"/>
        </w:rPr>
        <w:t>）根据做市质量指标（</w:t>
      </w:r>
      <w:r w:rsidRPr="00CB4B28">
        <w:rPr>
          <w:rFonts w:eastAsia="方正仿宋简体"/>
          <w:sz w:val="30"/>
          <w:szCs w:val="30"/>
        </w:rPr>
        <w:t>q</w:t>
      </w:r>
      <w:r w:rsidRPr="00CB4B28">
        <w:rPr>
          <w:rFonts w:eastAsia="方正仿宋简体"/>
          <w:sz w:val="30"/>
          <w:szCs w:val="30"/>
        </w:rPr>
        <w:t>）的大小确定。</w:t>
      </w:r>
      <w:r w:rsidRPr="00CB4B28">
        <w:rPr>
          <w:rFonts w:eastAsia="方正仿宋简体"/>
          <w:sz w:val="30"/>
          <w:szCs w:val="30"/>
        </w:rPr>
        <w:t>q=50%×w</w:t>
      </w:r>
      <w:r w:rsidRPr="00CB4B28">
        <w:rPr>
          <w:rFonts w:eastAsia="方正仿宋简体"/>
          <w:sz w:val="30"/>
          <w:szCs w:val="30"/>
          <w:vertAlign w:val="subscript"/>
        </w:rPr>
        <w:t>1</w:t>
      </w:r>
      <w:r w:rsidRPr="00CB4B28">
        <w:rPr>
          <w:rFonts w:eastAsia="方正仿宋简体"/>
          <w:sz w:val="30"/>
          <w:szCs w:val="30"/>
        </w:rPr>
        <w:t>+10%×w</w:t>
      </w:r>
      <w:r w:rsidRPr="00CB4B28">
        <w:rPr>
          <w:rFonts w:eastAsia="方正仿宋简体"/>
          <w:sz w:val="30"/>
          <w:szCs w:val="30"/>
          <w:vertAlign w:val="subscript"/>
        </w:rPr>
        <w:t>2</w:t>
      </w:r>
      <w:r w:rsidRPr="00CB4B28">
        <w:rPr>
          <w:rFonts w:eastAsia="方正仿宋简体"/>
          <w:sz w:val="30"/>
          <w:szCs w:val="30"/>
        </w:rPr>
        <w:t>+40%×w</w:t>
      </w:r>
      <w:r w:rsidRPr="00CB4B28">
        <w:rPr>
          <w:rFonts w:eastAsia="方正仿宋简体"/>
          <w:sz w:val="30"/>
          <w:szCs w:val="30"/>
          <w:vertAlign w:val="subscript"/>
        </w:rPr>
        <w:t>3</w:t>
      </w:r>
      <w:r w:rsidRPr="00CB4B28">
        <w:rPr>
          <w:rFonts w:eastAsia="方正仿宋简体"/>
          <w:sz w:val="30"/>
          <w:szCs w:val="30"/>
        </w:rPr>
        <w:t>。其中，</w:t>
      </w:r>
      <w:r w:rsidRPr="00CB4B28">
        <w:rPr>
          <w:rFonts w:eastAsia="方正仿宋简体"/>
          <w:sz w:val="30"/>
          <w:szCs w:val="30"/>
        </w:rPr>
        <w:t>w</w:t>
      </w:r>
      <w:r w:rsidRPr="00CB4B28">
        <w:rPr>
          <w:rFonts w:eastAsia="方正仿宋简体"/>
          <w:sz w:val="30"/>
          <w:szCs w:val="30"/>
          <w:vertAlign w:val="subscript"/>
        </w:rPr>
        <w:t>1</w:t>
      </w:r>
      <w:r w:rsidRPr="00CB4B28">
        <w:rPr>
          <w:rFonts w:eastAsia="方正仿宋简体"/>
          <w:sz w:val="30"/>
          <w:szCs w:val="30"/>
        </w:rPr>
        <w:t>，</w:t>
      </w:r>
      <w:r w:rsidRPr="00CB4B28">
        <w:rPr>
          <w:rFonts w:eastAsia="方正仿宋简体"/>
          <w:sz w:val="30"/>
          <w:szCs w:val="30"/>
        </w:rPr>
        <w:t>w</w:t>
      </w:r>
      <w:r w:rsidRPr="00CB4B28">
        <w:rPr>
          <w:rFonts w:eastAsia="方正仿宋简体"/>
          <w:sz w:val="30"/>
          <w:szCs w:val="30"/>
          <w:vertAlign w:val="subscript"/>
        </w:rPr>
        <w:t>2</w:t>
      </w:r>
      <w:r w:rsidRPr="00CB4B28">
        <w:rPr>
          <w:rFonts w:eastAsia="方正仿宋简体"/>
          <w:sz w:val="30"/>
          <w:szCs w:val="30"/>
        </w:rPr>
        <w:t>，</w:t>
      </w:r>
      <w:r w:rsidRPr="00CB4B28">
        <w:rPr>
          <w:rFonts w:eastAsia="方正仿宋简体"/>
          <w:sz w:val="30"/>
          <w:szCs w:val="30"/>
        </w:rPr>
        <w:t>w</w:t>
      </w:r>
      <w:r w:rsidRPr="00CB4B28">
        <w:rPr>
          <w:rFonts w:eastAsia="方正仿宋简体"/>
          <w:sz w:val="30"/>
          <w:szCs w:val="30"/>
          <w:vertAlign w:val="subscript"/>
        </w:rPr>
        <w:t>3</w:t>
      </w:r>
      <w:r w:rsidRPr="00CB4B28">
        <w:rPr>
          <w:rFonts w:eastAsia="方正仿宋简体"/>
          <w:sz w:val="30"/>
          <w:szCs w:val="30"/>
        </w:rPr>
        <w:t>分别是做市商每月</w:t>
      </w:r>
      <w:r w:rsidRPr="00CB4B28">
        <w:rPr>
          <w:rFonts w:ascii="方正仿宋简体" w:eastAsia="方正仿宋简体" w:hint="eastAsia"/>
          <w:sz w:val="30"/>
          <w:szCs w:val="30"/>
        </w:rPr>
        <w:t>在“有效持续报价价差比”、“有效回应报价价差比”和“总成交额”</w:t>
      </w:r>
      <w:r w:rsidRPr="00CB4B28">
        <w:rPr>
          <w:rFonts w:eastAsia="方正仿宋简体"/>
          <w:sz w:val="30"/>
          <w:szCs w:val="30"/>
        </w:rPr>
        <w:t>三项指标上所获得的分数。具体分值根据做市商在相应指标上的排名（</w:t>
      </w:r>
      <w:proofErr w:type="spellStart"/>
      <w:r w:rsidRPr="00CB4B28">
        <w:rPr>
          <w:rFonts w:eastAsia="方正仿宋简体"/>
          <w:sz w:val="30"/>
          <w:szCs w:val="30"/>
        </w:rPr>
        <w:t>r</w:t>
      </w:r>
      <w:r w:rsidRPr="00CB4B28">
        <w:rPr>
          <w:rFonts w:eastAsia="方正仿宋简体"/>
          <w:sz w:val="30"/>
          <w:szCs w:val="30"/>
          <w:vertAlign w:val="subscript"/>
        </w:rPr>
        <w:t>cp</w:t>
      </w:r>
      <w:proofErr w:type="spellEnd"/>
      <w:r w:rsidRPr="00CB4B28">
        <w:rPr>
          <w:rFonts w:eastAsia="方正仿宋简体"/>
          <w:sz w:val="30"/>
          <w:szCs w:val="30"/>
        </w:rPr>
        <w:t>，</w:t>
      </w:r>
      <w:proofErr w:type="spellStart"/>
      <w:r w:rsidRPr="00CB4B28">
        <w:rPr>
          <w:rFonts w:eastAsia="方正仿宋简体"/>
          <w:sz w:val="30"/>
          <w:szCs w:val="30"/>
        </w:rPr>
        <w:t>r</w:t>
      </w:r>
      <w:r w:rsidRPr="00CB4B28">
        <w:rPr>
          <w:rFonts w:eastAsia="方正仿宋简体"/>
          <w:sz w:val="30"/>
          <w:szCs w:val="30"/>
          <w:vertAlign w:val="subscript"/>
        </w:rPr>
        <w:t>rp</w:t>
      </w:r>
      <w:proofErr w:type="spellEnd"/>
      <w:r w:rsidRPr="00CB4B28">
        <w:rPr>
          <w:rFonts w:eastAsia="方正仿宋简体"/>
          <w:sz w:val="30"/>
          <w:szCs w:val="30"/>
        </w:rPr>
        <w:t>，</w:t>
      </w:r>
      <w:proofErr w:type="spellStart"/>
      <w:r w:rsidRPr="00CB4B28">
        <w:rPr>
          <w:rFonts w:eastAsia="方正仿宋简体"/>
          <w:sz w:val="30"/>
          <w:szCs w:val="30"/>
        </w:rPr>
        <w:t>r</w:t>
      </w:r>
      <w:r w:rsidRPr="00CB4B28">
        <w:rPr>
          <w:rFonts w:eastAsia="方正仿宋简体"/>
          <w:sz w:val="30"/>
          <w:szCs w:val="30"/>
          <w:vertAlign w:val="subscript"/>
        </w:rPr>
        <w:t>amt</w:t>
      </w:r>
      <w:proofErr w:type="spellEnd"/>
      <w:r w:rsidRPr="00CB4B28">
        <w:rPr>
          <w:rFonts w:eastAsia="方正仿宋简体"/>
          <w:sz w:val="30"/>
          <w:szCs w:val="30"/>
        </w:rPr>
        <w:t>）决定。具体排名对应的得分如下表所示：</w:t>
      </w:r>
    </w:p>
    <w:tbl>
      <w:tblPr>
        <w:tblW w:w="5000" w:type="pct"/>
        <w:jc w:val="center"/>
        <w:tblCellMar>
          <w:left w:w="0" w:type="dxa"/>
          <w:right w:w="0" w:type="dxa"/>
        </w:tblCellMar>
        <w:tblLook w:val="04A0"/>
      </w:tblPr>
      <w:tblGrid>
        <w:gridCol w:w="3446"/>
        <w:gridCol w:w="5557"/>
      </w:tblGrid>
      <w:tr w:rsidR="00581595" w:rsidRPr="00CB4B28" w:rsidTr="00CF2362">
        <w:trPr>
          <w:trHeight w:val="397"/>
          <w:jc w:val="center"/>
        </w:trPr>
        <w:tc>
          <w:tcPr>
            <w:tcW w:w="1914" w:type="pct"/>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rsidR="00581595" w:rsidRPr="00CB4B28" w:rsidRDefault="00581595" w:rsidP="00CF2362">
            <w:pPr>
              <w:spacing w:line="480" w:lineRule="exact"/>
              <w:jc w:val="center"/>
              <w:rPr>
                <w:rFonts w:eastAsia="方正仿宋简体"/>
                <w:b/>
                <w:sz w:val="24"/>
                <w:szCs w:val="32"/>
              </w:rPr>
            </w:pPr>
            <w:r w:rsidRPr="00CB4B28">
              <w:rPr>
                <w:rFonts w:eastAsia="方正仿宋简体"/>
                <w:b/>
                <w:sz w:val="24"/>
                <w:szCs w:val="32"/>
              </w:rPr>
              <w:t>排名（</w:t>
            </w:r>
            <w:proofErr w:type="spellStart"/>
            <w:r w:rsidRPr="00CB4B28">
              <w:rPr>
                <w:rFonts w:eastAsia="方正仿宋简体"/>
                <w:b/>
                <w:sz w:val="24"/>
                <w:szCs w:val="32"/>
              </w:rPr>
              <w:t>r</w:t>
            </w:r>
            <w:r w:rsidRPr="00CB4B28">
              <w:rPr>
                <w:rFonts w:eastAsia="方正仿宋简体"/>
                <w:b/>
                <w:sz w:val="24"/>
                <w:szCs w:val="32"/>
                <w:vertAlign w:val="subscript"/>
              </w:rPr>
              <w:t>cp</w:t>
            </w:r>
            <w:proofErr w:type="spellEnd"/>
            <w:r w:rsidRPr="00CB4B28">
              <w:rPr>
                <w:rFonts w:eastAsia="方正仿宋简体"/>
                <w:b/>
                <w:sz w:val="24"/>
                <w:szCs w:val="32"/>
              </w:rPr>
              <w:t>，</w:t>
            </w:r>
            <w:proofErr w:type="spellStart"/>
            <w:r w:rsidRPr="00CB4B28">
              <w:rPr>
                <w:rFonts w:eastAsia="方正仿宋简体"/>
                <w:b/>
                <w:sz w:val="24"/>
                <w:szCs w:val="32"/>
              </w:rPr>
              <w:t>r</w:t>
            </w:r>
            <w:r w:rsidRPr="00CB4B28">
              <w:rPr>
                <w:rFonts w:eastAsia="方正仿宋简体"/>
                <w:b/>
                <w:sz w:val="24"/>
                <w:szCs w:val="32"/>
                <w:vertAlign w:val="subscript"/>
              </w:rPr>
              <w:t>rp</w:t>
            </w:r>
            <w:proofErr w:type="spellEnd"/>
            <w:r w:rsidRPr="00CB4B28">
              <w:rPr>
                <w:rFonts w:eastAsia="方正仿宋简体"/>
                <w:b/>
                <w:sz w:val="24"/>
                <w:szCs w:val="32"/>
              </w:rPr>
              <w:t>，</w:t>
            </w:r>
            <w:proofErr w:type="spellStart"/>
            <w:r w:rsidRPr="00CB4B28">
              <w:rPr>
                <w:rFonts w:eastAsia="方正仿宋简体"/>
                <w:b/>
                <w:sz w:val="24"/>
                <w:szCs w:val="32"/>
              </w:rPr>
              <w:t>r</w:t>
            </w:r>
            <w:r w:rsidRPr="00CB4B28">
              <w:rPr>
                <w:rFonts w:eastAsia="方正仿宋简体"/>
                <w:b/>
                <w:sz w:val="24"/>
                <w:szCs w:val="32"/>
                <w:vertAlign w:val="subscript"/>
              </w:rPr>
              <w:t>amt</w:t>
            </w:r>
            <w:proofErr w:type="spellEnd"/>
            <w:r w:rsidRPr="00CB4B28">
              <w:rPr>
                <w:rFonts w:eastAsia="方正仿宋简体"/>
                <w:b/>
                <w:sz w:val="24"/>
                <w:szCs w:val="32"/>
              </w:rPr>
              <w:t>）</w:t>
            </w:r>
          </w:p>
        </w:tc>
        <w:tc>
          <w:tcPr>
            <w:tcW w:w="3086" w:type="pct"/>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rsidR="00581595" w:rsidRPr="00CB4B28" w:rsidRDefault="00581595" w:rsidP="00CF2362">
            <w:pPr>
              <w:spacing w:line="480" w:lineRule="exact"/>
              <w:jc w:val="center"/>
              <w:rPr>
                <w:rFonts w:eastAsia="方正仿宋简体"/>
                <w:b/>
                <w:sz w:val="24"/>
                <w:szCs w:val="32"/>
              </w:rPr>
            </w:pPr>
            <w:r w:rsidRPr="00CB4B28">
              <w:rPr>
                <w:rFonts w:eastAsia="方正仿宋简体"/>
                <w:b/>
                <w:sz w:val="24"/>
                <w:szCs w:val="32"/>
              </w:rPr>
              <w:t>所获分数（</w:t>
            </w:r>
            <w:r w:rsidRPr="00CB4B28">
              <w:rPr>
                <w:rFonts w:eastAsia="方正仿宋简体"/>
                <w:b/>
                <w:sz w:val="24"/>
                <w:szCs w:val="32"/>
              </w:rPr>
              <w:t>w</w:t>
            </w:r>
            <w:r w:rsidRPr="00CB4B28">
              <w:rPr>
                <w:rFonts w:eastAsia="方正仿宋简体"/>
                <w:b/>
                <w:sz w:val="24"/>
                <w:szCs w:val="32"/>
                <w:vertAlign w:val="subscript"/>
              </w:rPr>
              <w:t>1</w:t>
            </w:r>
            <w:r w:rsidRPr="00CB4B28">
              <w:rPr>
                <w:rFonts w:eastAsia="方正仿宋简体"/>
                <w:b/>
                <w:sz w:val="24"/>
                <w:szCs w:val="32"/>
              </w:rPr>
              <w:t>,w</w:t>
            </w:r>
            <w:r w:rsidRPr="00CB4B28">
              <w:rPr>
                <w:rFonts w:eastAsia="方正仿宋简体"/>
                <w:b/>
                <w:sz w:val="24"/>
                <w:szCs w:val="32"/>
                <w:vertAlign w:val="subscript"/>
              </w:rPr>
              <w:t>2</w:t>
            </w:r>
            <w:r w:rsidRPr="00CB4B28">
              <w:rPr>
                <w:rFonts w:eastAsia="方正仿宋简体"/>
                <w:b/>
                <w:sz w:val="24"/>
                <w:szCs w:val="32"/>
              </w:rPr>
              <w:t>,w</w:t>
            </w:r>
            <w:r w:rsidRPr="00CB4B28">
              <w:rPr>
                <w:rFonts w:eastAsia="方正仿宋简体"/>
                <w:b/>
                <w:sz w:val="24"/>
                <w:szCs w:val="32"/>
                <w:vertAlign w:val="subscript"/>
              </w:rPr>
              <w:t>3</w:t>
            </w:r>
            <w:r w:rsidRPr="00CB4B28">
              <w:rPr>
                <w:rFonts w:eastAsia="方正仿宋简体"/>
                <w:b/>
                <w:sz w:val="24"/>
                <w:szCs w:val="32"/>
              </w:rPr>
              <w:t>）</w:t>
            </w:r>
          </w:p>
        </w:tc>
      </w:tr>
      <w:tr w:rsidR="00581595" w:rsidRPr="00CB4B28" w:rsidTr="00CF2362">
        <w:trPr>
          <w:trHeight w:val="397"/>
          <w:jc w:val="center"/>
        </w:trPr>
        <w:tc>
          <w:tcPr>
            <w:tcW w:w="1914" w:type="pct"/>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rsidR="00581595" w:rsidRPr="00CB4B28" w:rsidRDefault="00581595" w:rsidP="00CF2362">
            <w:pPr>
              <w:spacing w:line="480" w:lineRule="exact"/>
              <w:jc w:val="center"/>
              <w:rPr>
                <w:rFonts w:eastAsia="方正仿宋简体"/>
                <w:sz w:val="24"/>
                <w:szCs w:val="32"/>
              </w:rPr>
            </w:pPr>
            <w:r w:rsidRPr="00CB4B28">
              <w:rPr>
                <w:rFonts w:eastAsia="方正仿宋简体"/>
                <w:sz w:val="24"/>
                <w:szCs w:val="32"/>
              </w:rPr>
              <w:t xml:space="preserve">r≤20% </w:t>
            </w:r>
          </w:p>
        </w:tc>
        <w:tc>
          <w:tcPr>
            <w:tcW w:w="3086" w:type="pct"/>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rsidR="00581595" w:rsidRPr="00CB4B28" w:rsidRDefault="00581595" w:rsidP="00CF2362">
            <w:pPr>
              <w:spacing w:line="480" w:lineRule="exact"/>
              <w:jc w:val="center"/>
              <w:rPr>
                <w:rFonts w:eastAsia="方正仿宋简体"/>
                <w:sz w:val="24"/>
                <w:szCs w:val="32"/>
              </w:rPr>
            </w:pPr>
            <w:r w:rsidRPr="00CB4B28">
              <w:rPr>
                <w:rFonts w:eastAsia="方正仿宋简体"/>
                <w:sz w:val="24"/>
                <w:szCs w:val="32"/>
              </w:rPr>
              <w:t xml:space="preserve">5 </w:t>
            </w:r>
          </w:p>
        </w:tc>
      </w:tr>
      <w:tr w:rsidR="00581595" w:rsidRPr="00CB4B28" w:rsidTr="00CF2362">
        <w:trPr>
          <w:trHeight w:val="397"/>
          <w:jc w:val="center"/>
        </w:trPr>
        <w:tc>
          <w:tcPr>
            <w:tcW w:w="1914" w:type="pct"/>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rsidR="00581595" w:rsidRPr="00CB4B28" w:rsidRDefault="00581595" w:rsidP="00CF2362">
            <w:pPr>
              <w:spacing w:line="480" w:lineRule="exact"/>
              <w:jc w:val="center"/>
              <w:rPr>
                <w:rFonts w:eastAsia="方正仿宋简体"/>
                <w:sz w:val="24"/>
                <w:szCs w:val="32"/>
              </w:rPr>
            </w:pPr>
            <w:r w:rsidRPr="00CB4B28">
              <w:rPr>
                <w:rFonts w:eastAsia="方正仿宋简体"/>
                <w:sz w:val="24"/>
                <w:szCs w:val="32"/>
              </w:rPr>
              <w:t>20%</w:t>
            </w:r>
            <w:r w:rsidRPr="00CB4B28">
              <w:rPr>
                <w:rFonts w:eastAsia="方正仿宋简体"/>
                <w:sz w:val="24"/>
                <w:szCs w:val="32"/>
              </w:rPr>
              <w:t>＜</w:t>
            </w:r>
            <w:r w:rsidRPr="00CB4B28">
              <w:rPr>
                <w:rFonts w:eastAsia="方正仿宋简体"/>
                <w:sz w:val="24"/>
                <w:szCs w:val="32"/>
              </w:rPr>
              <w:t xml:space="preserve">r≤40% </w:t>
            </w:r>
          </w:p>
        </w:tc>
        <w:tc>
          <w:tcPr>
            <w:tcW w:w="3086" w:type="pct"/>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rsidR="00581595" w:rsidRPr="00CB4B28" w:rsidRDefault="00581595" w:rsidP="00CF2362">
            <w:pPr>
              <w:spacing w:line="480" w:lineRule="exact"/>
              <w:jc w:val="center"/>
              <w:rPr>
                <w:rFonts w:eastAsia="方正仿宋简体"/>
                <w:sz w:val="24"/>
                <w:szCs w:val="32"/>
              </w:rPr>
            </w:pPr>
            <w:r w:rsidRPr="00CB4B28">
              <w:rPr>
                <w:rFonts w:eastAsia="方正仿宋简体"/>
                <w:sz w:val="24"/>
                <w:szCs w:val="32"/>
              </w:rPr>
              <w:t xml:space="preserve">4 </w:t>
            </w:r>
          </w:p>
        </w:tc>
      </w:tr>
      <w:tr w:rsidR="00581595" w:rsidRPr="00CB4B28" w:rsidTr="00CF2362">
        <w:trPr>
          <w:trHeight w:val="397"/>
          <w:jc w:val="center"/>
        </w:trPr>
        <w:tc>
          <w:tcPr>
            <w:tcW w:w="1914" w:type="pct"/>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rsidR="00581595" w:rsidRPr="00CB4B28" w:rsidRDefault="00581595" w:rsidP="00CF2362">
            <w:pPr>
              <w:spacing w:line="480" w:lineRule="exact"/>
              <w:jc w:val="center"/>
              <w:rPr>
                <w:rFonts w:eastAsia="方正仿宋简体"/>
                <w:sz w:val="24"/>
                <w:szCs w:val="32"/>
              </w:rPr>
            </w:pPr>
            <w:r w:rsidRPr="00CB4B28">
              <w:rPr>
                <w:rFonts w:eastAsia="方正仿宋简体"/>
                <w:sz w:val="24"/>
                <w:szCs w:val="32"/>
              </w:rPr>
              <w:t>40%</w:t>
            </w:r>
            <w:r w:rsidRPr="00CB4B28">
              <w:rPr>
                <w:rFonts w:eastAsia="方正仿宋简体"/>
                <w:sz w:val="24"/>
                <w:szCs w:val="32"/>
              </w:rPr>
              <w:t>＜</w:t>
            </w:r>
            <w:r w:rsidRPr="00CB4B28">
              <w:rPr>
                <w:rFonts w:eastAsia="方正仿宋简体"/>
                <w:sz w:val="24"/>
                <w:szCs w:val="32"/>
              </w:rPr>
              <w:t xml:space="preserve">r≤60% </w:t>
            </w:r>
          </w:p>
        </w:tc>
        <w:tc>
          <w:tcPr>
            <w:tcW w:w="3086" w:type="pct"/>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rsidR="00581595" w:rsidRPr="00CB4B28" w:rsidRDefault="00581595" w:rsidP="00CF2362">
            <w:pPr>
              <w:spacing w:line="480" w:lineRule="exact"/>
              <w:jc w:val="center"/>
              <w:rPr>
                <w:rFonts w:eastAsia="方正仿宋简体"/>
                <w:sz w:val="24"/>
                <w:szCs w:val="32"/>
              </w:rPr>
            </w:pPr>
            <w:r w:rsidRPr="00CB4B28">
              <w:rPr>
                <w:rFonts w:eastAsia="方正仿宋简体"/>
                <w:sz w:val="24"/>
                <w:szCs w:val="32"/>
              </w:rPr>
              <w:t xml:space="preserve">3 </w:t>
            </w:r>
          </w:p>
        </w:tc>
      </w:tr>
      <w:tr w:rsidR="00581595" w:rsidRPr="00CB4B28" w:rsidTr="00CF2362">
        <w:trPr>
          <w:trHeight w:val="397"/>
          <w:jc w:val="center"/>
        </w:trPr>
        <w:tc>
          <w:tcPr>
            <w:tcW w:w="1914" w:type="pct"/>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rsidR="00581595" w:rsidRPr="00CB4B28" w:rsidRDefault="00581595" w:rsidP="00CF2362">
            <w:pPr>
              <w:spacing w:line="480" w:lineRule="exact"/>
              <w:jc w:val="center"/>
              <w:rPr>
                <w:rFonts w:eastAsia="方正仿宋简体"/>
                <w:sz w:val="24"/>
                <w:szCs w:val="32"/>
              </w:rPr>
            </w:pPr>
            <w:r w:rsidRPr="00CB4B28">
              <w:rPr>
                <w:rFonts w:eastAsia="方正仿宋简体"/>
                <w:sz w:val="24"/>
                <w:szCs w:val="32"/>
              </w:rPr>
              <w:t>60%</w:t>
            </w:r>
            <w:r w:rsidRPr="00CB4B28">
              <w:rPr>
                <w:rFonts w:eastAsia="方正仿宋简体"/>
                <w:sz w:val="24"/>
                <w:szCs w:val="32"/>
              </w:rPr>
              <w:t>＜</w:t>
            </w:r>
            <w:r w:rsidRPr="00CB4B28">
              <w:rPr>
                <w:rFonts w:eastAsia="方正仿宋简体"/>
                <w:sz w:val="24"/>
                <w:szCs w:val="32"/>
              </w:rPr>
              <w:t xml:space="preserve">r≤80% </w:t>
            </w:r>
          </w:p>
        </w:tc>
        <w:tc>
          <w:tcPr>
            <w:tcW w:w="3086" w:type="pct"/>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rsidR="00581595" w:rsidRPr="00CB4B28" w:rsidRDefault="00581595" w:rsidP="00CF2362">
            <w:pPr>
              <w:spacing w:line="480" w:lineRule="exact"/>
              <w:jc w:val="center"/>
              <w:rPr>
                <w:rFonts w:eastAsia="方正仿宋简体"/>
                <w:sz w:val="24"/>
                <w:szCs w:val="32"/>
              </w:rPr>
            </w:pPr>
            <w:r w:rsidRPr="00CB4B28">
              <w:rPr>
                <w:rFonts w:eastAsia="方正仿宋简体"/>
                <w:sz w:val="24"/>
                <w:szCs w:val="32"/>
              </w:rPr>
              <w:t xml:space="preserve">2 </w:t>
            </w:r>
          </w:p>
        </w:tc>
      </w:tr>
      <w:tr w:rsidR="00581595" w:rsidRPr="00CB4B28" w:rsidTr="00CF2362">
        <w:trPr>
          <w:trHeight w:val="397"/>
          <w:jc w:val="center"/>
        </w:trPr>
        <w:tc>
          <w:tcPr>
            <w:tcW w:w="1914" w:type="pct"/>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rsidR="00581595" w:rsidRPr="00CB4B28" w:rsidRDefault="00581595" w:rsidP="00CF2362">
            <w:pPr>
              <w:spacing w:line="480" w:lineRule="exact"/>
              <w:jc w:val="center"/>
              <w:rPr>
                <w:rFonts w:eastAsia="方正仿宋简体"/>
                <w:sz w:val="24"/>
                <w:szCs w:val="32"/>
              </w:rPr>
            </w:pPr>
            <w:r w:rsidRPr="00CB4B28">
              <w:rPr>
                <w:rFonts w:eastAsia="方正仿宋简体"/>
                <w:sz w:val="24"/>
                <w:szCs w:val="32"/>
              </w:rPr>
              <w:t>r</w:t>
            </w:r>
            <w:r w:rsidRPr="00CB4B28">
              <w:rPr>
                <w:rFonts w:eastAsia="方正仿宋简体"/>
                <w:sz w:val="24"/>
                <w:szCs w:val="32"/>
              </w:rPr>
              <w:t>＞</w:t>
            </w:r>
            <w:r w:rsidRPr="00CB4B28">
              <w:rPr>
                <w:rFonts w:eastAsia="方正仿宋简体"/>
                <w:sz w:val="24"/>
                <w:szCs w:val="32"/>
              </w:rPr>
              <w:t xml:space="preserve">80% </w:t>
            </w:r>
          </w:p>
        </w:tc>
        <w:tc>
          <w:tcPr>
            <w:tcW w:w="3086" w:type="pct"/>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tcPr>
          <w:p w:rsidR="00581595" w:rsidRPr="00CB4B28" w:rsidRDefault="00581595" w:rsidP="00CF2362">
            <w:pPr>
              <w:spacing w:line="480" w:lineRule="exact"/>
              <w:jc w:val="center"/>
              <w:rPr>
                <w:rFonts w:eastAsia="方正仿宋简体"/>
                <w:sz w:val="24"/>
                <w:szCs w:val="32"/>
              </w:rPr>
            </w:pPr>
            <w:r w:rsidRPr="00CB4B28">
              <w:rPr>
                <w:rFonts w:eastAsia="方正仿宋简体"/>
                <w:sz w:val="24"/>
                <w:szCs w:val="32"/>
              </w:rPr>
              <w:t xml:space="preserve">1 </w:t>
            </w:r>
          </w:p>
        </w:tc>
      </w:tr>
    </w:tbl>
    <w:p w:rsidR="00581595" w:rsidRPr="000623A6" w:rsidRDefault="00581595" w:rsidP="00581595">
      <w:pPr>
        <w:pStyle w:val="a5"/>
        <w:spacing w:line="560" w:lineRule="exact"/>
        <w:ind w:firstLine="640"/>
        <w:rPr>
          <w:rFonts w:ascii="Times New Roman" w:eastAsia="仿宋" w:hAnsi="Times New Roman"/>
          <w:sz w:val="32"/>
          <w:szCs w:val="32"/>
        </w:rPr>
      </w:pPr>
    </w:p>
    <w:p w:rsidR="008D0BBD" w:rsidRPr="00581595" w:rsidRDefault="00581595" w:rsidP="00581595"/>
    <w:sectPr w:rsidR="008D0BBD" w:rsidRPr="00581595" w:rsidSect="00B76521">
      <w:footerReference w:type="even" r:id="rId5"/>
      <w:footerReference w:type="default" r:id="rId6"/>
      <w:footerReference w:type="first" r:id="rId7"/>
      <w:pgSz w:w="11906" w:h="16838"/>
      <w:pgMar w:top="2098" w:right="1418" w:bottom="1701" w:left="1701" w:header="851" w:footer="992" w:gutter="0"/>
      <w:pgNumType w:fmt="numberInDash" w:start="1"/>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505" w:rsidRDefault="00581595" w:rsidP="00CE55F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FA4505" w:rsidRDefault="0058159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505" w:rsidRPr="00D439B0" w:rsidRDefault="00581595" w:rsidP="009B3CDC">
    <w:pPr>
      <w:pStyle w:val="a3"/>
      <w:framePr w:wrap="around" w:vAnchor="text" w:hAnchor="margin" w:xAlign="center" w:y="1"/>
      <w:rPr>
        <w:rStyle w:val="a4"/>
        <w:sz w:val="24"/>
        <w:szCs w:val="24"/>
      </w:rPr>
    </w:pPr>
    <w:r w:rsidRPr="00D439B0">
      <w:rPr>
        <w:rStyle w:val="a4"/>
        <w:sz w:val="24"/>
        <w:szCs w:val="24"/>
      </w:rPr>
      <w:fldChar w:fldCharType="begin"/>
    </w:r>
    <w:r w:rsidRPr="00D439B0">
      <w:rPr>
        <w:rStyle w:val="a4"/>
        <w:sz w:val="24"/>
        <w:szCs w:val="24"/>
      </w:rPr>
      <w:instrText xml:space="preserve">PAGE  </w:instrText>
    </w:r>
    <w:r w:rsidRPr="00D439B0">
      <w:rPr>
        <w:rStyle w:val="a4"/>
        <w:sz w:val="24"/>
        <w:szCs w:val="24"/>
      </w:rPr>
      <w:fldChar w:fldCharType="separate"/>
    </w:r>
    <w:r>
      <w:rPr>
        <w:rStyle w:val="a4"/>
        <w:noProof/>
        <w:sz w:val="24"/>
        <w:szCs w:val="24"/>
      </w:rPr>
      <w:t>- 4 -</w:t>
    </w:r>
    <w:r w:rsidRPr="00D439B0">
      <w:rPr>
        <w:rStyle w:val="a4"/>
        <w:sz w:val="24"/>
        <w:szCs w:val="24"/>
      </w:rPr>
      <w:fldChar w:fldCharType="end"/>
    </w:r>
  </w:p>
  <w:p w:rsidR="00FA4505" w:rsidRDefault="0058159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505" w:rsidRDefault="00581595" w:rsidP="00176130">
    <w:pPr>
      <w:pStyle w:val="a3"/>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1</w:t>
    </w:r>
    <w:r>
      <w:rPr>
        <w:kern w:val="0"/>
        <w:szCs w:val="21"/>
      </w:rPr>
      <w:fldChar w:fldCharType="end"/>
    </w:r>
    <w:r>
      <w:rPr>
        <w:kern w:val="0"/>
        <w:szCs w:val="21"/>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93B15"/>
    <w:multiLevelType w:val="hybridMultilevel"/>
    <w:tmpl w:val="4D60D0DC"/>
    <w:lvl w:ilvl="0" w:tplc="7DBAB3FC">
      <w:start w:val="18"/>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30CDB"/>
    <w:rsid w:val="00030CDB"/>
    <w:rsid w:val="00581595"/>
    <w:rsid w:val="00685447"/>
    <w:rsid w:val="006A6684"/>
    <w:rsid w:val="00E343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81595"/>
    <w:pPr>
      <w:tabs>
        <w:tab w:val="center" w:pos="4153"/>
        <w:tab w:val="right" w:pos="8306"/>
      </w:tabs>
      <w:snapToGrid w:val="0"/>
      <w:jc w:val="left"/>
    </w:pPr>
    <w:rPr>
      <w:sz w:val="18"/>
      <w:szCs w:val="18"/>
    </w:rPr>
  </w:style>
  <w:style w:type="character" w:customStyle="1" w:styleId="Char">
    <w:name w:val="页脚 Char"/>
    <w:basedOn w:val="a0"/>
    <w:link w:val="a3"/>
    <w:rsid w:val="00581595"/>
    <w:rPr>
      <w:rFonts w:ascii="Times New Roman" w:eastAsia="宋体" w:hAnsi="Times New Roman" w:cs="Times New Roman"/>
      <w:sz w:val="18"/>
      <w:szCs w:val="18"/>
    </w:rPr>
  </w:style>
  <w:style w:type="character" w:styleId="a4">
    <w:name w:val="page number"/>
    <w:basedOn w:val="a0"/>
    <w:rsid w:val="00581595"/>
  </w:style>
  <w:style w:type="paragraph" w:styleId="a5">
    <w:name w:val="List Paragraph"/>
    <w:basedOn w:val="a"/>
    <w:qFormat/>
    <w:rsid w:val="00581595"/>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294</Words>
  <Characters>1682</Characters>
  <Application>Microsoft Office Word</Application>
  <DocSecurity>0</DocSecurity>
  <Lines>14</Lines>
  <Paragraphs>3</Paragraphs>
  <ScaleCrop>false</ScaleCrop>
  <Company>SHFE</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朱凤侠</dc:creator>
  <cp:lastModifiedBy>朱凤侠</cp:lastModifiedBy>
  <cp:revision>2</cp:revision>
  <dcterms:created xsi:type="dcterms:W3CDTF">2018-04-20T06:36:00Z</dcterms:created>
  <dcterms:modified xsi:type="dcterms:W3CDTF">2018-04-20T06:36:00Z</dcterms:modified>
</cp:coreProperties>
</file>