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DC" w:rsidRPr="007F79AE" w:rsidRDefault="00F01BDC" w:rsidP="00F01BDC">
      <w:pPr>
        <w:spacing w:line="520" w:lineRule="exact"/>
        <w:rPr>
          <w:rFonts w:eastAsia="方正大标宋简体"/>
          <w:sz w:val="42"/>
          <w:szCs w:val="42"/>
        </w:rPr>
      </w:pPr>
      <w:r w:rsidRPr="007F79AE">
        <w:rPr>
          <w:rFonts w:eastAsia="方正大标宋简体"/>
          <w:sz w:val="42"/>
          <w:szCs w:val="42"/>
        </w:rPr>
        <w:t>附件</w:t>
      </w:r>
      <w:r>
        <w:rPr>
          <w:rFonts w:eastAsia="方正大标宋简体" w:hint="eastAsia"/>
          <w:sz w:val="42"/>
          <w:szCs w:val="42"/>
        </w:rPr>
        <w:t>3</w:t>
      </w:r>
    </w:p>
    <w:p w:rsidR="00F01BDC" w:rsidRPr="00F31613" w:rsidRDefault="00F01BDC" w:rsidP="00F01BDC"/>
    <w:p w:rsidR="00F01BDC" w:rsidRDefault="00F01BDC" w:rsidP="00F01BDC">
      <w:pPr>
        <w:spacing w:line="600" w:lineRule="auto"/>
        <w:jc w:val="center"/>
        <w:rPr>
          <w:rFonts w:eastAsia="方正大标宋简体" w:hint="eastAsia"/>
          <w:bCs/>
          <w:sz w:val="42"/>
          <w:szCs w:val="42"/>
        </w:rPr>
      </w:pPr>
      <w:r>
        <w:rPr>
          <w:rFonts w:eastAsia="方正大标宋简体" w:hint="eastAsia"/>
          <w:bCs/>
          <w:sz w:val="42"/>
          <w:szCs w:val="42"/>
        </w:rPr>
        <w:t>铜期货期权第一次</w:t>
      </w:r>
      <w:r w:rsidRPr="00CE79C4">
        <w:rPr>
          <w:rFonts w:eastAsia="方正大标宋简体"/>
          <w:bCs/>
          <w:sz w:val="42"/>
          <w:szCs w:val="42"/>
        </w:rPr>
        <w:t>全市场演练反馈表</w:t>
      </w:r>
    </w:p>
    <w:p w:rsidR="00F01BDC" w:rsidRPr="001E2BD5" w:rsidRDefault="00F01BDC" w:rsidP="00F01BDC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344"/>
        <w:gridCol w:w="1030"/>
        <w:gridCol w:w="2037"/>
        <w:gridCol w:w="542"/>
        <w:gridCol w:w="983"/>
        <w:gridCol w:w="288"/>
        <w:gridCol w:w="915"/>
        <w:gridCol w:w="1308"/>
        <w:gridCol w:w="36"/>
      </w:tblGrid>
      <w:tr w:rsidR="00F01BDC" w:rsidRPr="00D64C5A" w:rsidTr="00452692">
        <w:trPr>
          <w:gridAfter w:val="1"/>
          <w:wAfter w:w="36" w:type="dxa"/>
          <w:trHeight w:hRule="exact" w:val="421"/>
          <w:jc w:val="center"/>
        </w:trPr>
        <w:tc>
          <w:tcPr>
            <w:tcW w:w="8967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01BDC" w:rsidRPr="00D64C5A" w:rsidRDefault="00F01BDC" w:rsidP="0045269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D64C5A">
              <w:rPr>
                <w:rFonts w:ascii="方正仿宋简体" w:eastAsia="方正仿宋简体" w:hint="eastAsia"/>
                <w:b/>
                <w:sz w:val="24"/>
              </w:rPr>
              <w:t>会员情况</w:t>
            </w:r>
          </w:p>
        </w:tc>
      </w:tr>
      <w:tr w:rsidR="00F01BDC" w:rsidRPr="00D64C5A" w:rsidTr="00452692">
        <w:trPr>
          <w:gridAfter w:val="1"/>
          <w:wAfter w:w="36" w:type="dxa"/>
          <w:trHeight w:hRule="exact" w:val="423"/>
          <w:jc w:val="center"/>
        </w:trPr>
        <w:tc>
          <w:tcPr>
            <w:tcW w:w="1864" w:type="dxa"/>
            <w:gridSpan w:val="2"/>
            <w:vAlign w:val="center"/>
          </w:tcPr>
          <w:p w:rsidR="00F01BDC" w:rsidRPr="00D64C5A" w:rsidRDefault="00F01BDC" w:rsidP="00452692">
            <w:pPr>
              <w:spacing w:line="32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公司名称</w:t>
            </w:r>
          </w:p>
        </w:tc>
        <w:tc>
          <w:tcPr>
            <w:tcW w:w="4592" w:type="dxa"/>
            <w:gridSpan w:val="4"/>
            <w:vAlign w:val="center"/>
          </w:tcPr>
          <w:p w:rsidR="00F01BDC" w:rsidRPr="00D64C5A" w:rsidRDefault="00F01BDC" w:rsidP="00452692">
            <w:pPr>
              <w:spacing w:line="32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01BDC" w:rsidRPr="00D64C5A" w:rsidRDefault="00F01BDC" w:rsidP="00452692">
            <w:pPr>
              <w:spacing w:line="32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会员号</w:t>
            </w:r>
          </w:p>
        </w:tc>
        <w:tc>
          <w:tcPr>
            <w:tcW w:w="1308" w:type="dxa"/>
            <w:vAlign w:val="center"/>
          </w:tcPr>
          <w:p w:rsidR="00F01BDC" w:rsidRPr="00D64C5A" w:rsidRDefault="00F01BDC" w:rsidP="00452692">
            <w:pPr>
              <w:spacing w:line="32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rPr>
          <w:gridAfter w:val="1"/>
          <w:wAfter w:w="36" w:type="dxa"/>
          <w:trHeight w:hRule="exact" w:val="458"/>
          <w:jc w:val="center"/>
        </w:trPr>
        <w:tc>
          <w:tcPr>
            <w:tcW w:w="1864" w:type="dxa"/>
            <w:gridSpan w:val="2"/>
            <w:vMerge w:val="restart"/>
            <w:vAlign w:val="center"/>
          </w:tcPr>
          <w:p w:rsidR="00F01BDC" w:rsidRPr="00D64C5A" w:rsidRDefault="00F01BDC" w:rsidP="00452692">
            <w:pPr>
              <w:spacing w:line="32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技术系统</w:t>
            </w:r>
          </w:p>
          <w:p w:rsidR="00F01BDC" w:rsidRPr="00D64C5A" w:rsidRDefault="00F01BDC" w:rsidP="00452692">
            <w:pPr>
              <w:spacing w:line="32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联系人</w:t>
            </w:r>
          </w:p>
        </w:tc>
        <w:tc>
          <w:tcPr>
            <w:tcW w:w="3067" w:type="dxa"/>
            <w:gridSpan w:val="2"/>
            <w:vAlign w:val="center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姓名：</w:t>
            </w:r>
          </w:p>
        </w:tc>
        <w:tc>
          <w:tcPr>
            <w:tcW w:w="4036" w:type="dxa"/>
            <w:gridSpan w:val="5"/>
            <w:vAlign w:val="center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电话：</w:t>
            </w:r>
          </w:p>
        </w:tc>
      </w:tr>
      <w:tr w:rsidR="00F01BDC" w:rsidRPr="00D64C5A" w:rsidTr="00452692">
        <w:trPr>
          <w:gridAfter w:val="1"/>
          <w:wAfter w:w="36" w:type="dxa"/>
          <w:trHeight w:hRule="exact" w:val="567"/>
          <w:jc w:val="center"/>
        </w:trPr>
        <w:tc>
          <w:tcPr>
            <w:tcW w:w="1864" w:type="dxa"/>
            <w:gridSpan w:val="2"/>
            <w:vMerge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Email：</w:t>
            </w:r>
          </w:p>
        </w:tc>
        <w:tc>
          <w:tcPr>
            <w:tcW w:w="6073" w:type="dxa"/>
            <w:gridSpan w:val="6"/>
            <w:vAlign w:val="center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rPr>
          <w:gridAfter w:val="1"/>
          <w:wAfter w:w="36" w:type="dxa"/>
          <w:trHeight w:hRule="exact" w:val="567"/>
          <w:jc w:val="center"/>
        </w:trPr>
        <w:tc>
          <w:tcPr>
            <w:tcW w:w="8967" w:type="dxa"/>
            <w:gridSpan w:val="9"/>
            <w:vAlign w:val="center"/>
          </w:tcPr>
          <w:p w:rsidR="00F01BDC" w:rsidRPr="00D64C5A" w:rsidRDefault="00F01BDC" w:rsidP="00452692">
            <w:pPr>
              <w:spacing w:line="32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填表日期：</w:t>
            </w:r>
            <w:r w:rsidRPr="00D64C5A">
              <w:rPr>
                <w:rFonts w:ascii="方正仿宋简体" w:eastAsia="方正仿宋简体" w:hint="eastAsia"/>
                <w:sz w:val="24"/>
              </w:rPr>
              <w:tab/>
            </w:r>
            <w:r w:rsidRPr="00D64C5A">
              <w:rPr>
                <w:rFonts w:ascii="方正仿宋简体" w:eastAsia="方正仿宋简体" w:hint="eastAsia"/>
                <w:sz w:val="24"/>
              </w:rPr>
              <w:tab/>
            </w:r>
            <w:r w:rsidRPr="00D64C5A">
              <w:rPr>
                <w:rFonts w:ascii="方正仿宋简体" w:eastAsia="方正仿宋简体" w:hint="eastAsia"/>
                <w:sz w:val="24"/>
              </w:rPr>
              <w:tab/>
            </w:r>
            <w:r w:rsidRPr="00D64C5A">
              <w:rPr>
                <w:rFonts w:ascii="方正仿宋简体" w:eastAsia="方正仿宋简体" w:hint="eastAsia"/>
                <w:sz w:val="24"/>
              </w:rPr>
              <w:tab/>
              <w:t xml:space="preserve">            填表人：</w:t>
            </w:r>
          </w:p>
        </w:tc>
      </w:tr>
      <w:tr w:rsidR="00F01BDC" w:rsidRPr="00D64C5A" w:rsidTr="00452692">
        <w:trPr>
          <w:gridAfter w:val="1"/>
          <w:wAfter w:w="36" w:type="dxa"/>
          <w:trHeight w:hRule="exact" w:val="431"/>
          <w:jc w:val="center"/>
        </w:trPr>
        <w:tc>
          <w:tcPr>
            <w:tcW w:w="8967" w:type="dxa"/>
            <w:gridSpan w:val="9"/>
            <w:shd w:val="clear" w:color="auto" w:fill="C0C0C0"/>
            <w:vAlign w:val="center"/>
          </w:tcPr>
          <w:p w:rsidR="00F01BDC" w:rsidRPr="00D64C5A" w:rsidRDefault="00F01BDC" w:rsidP="0045269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D64C5A">
              <w:rPr>
                <w:rFonts w:ascii="方正仿宋简体" w:eastAsia="方正仿宋简体" w:hint="eastAsia"/>
                <w:b/>
                <w:sz w:val="24"/>
              </w:rPr>
              <w:t>技术系统情况</w:t>
            </w:r>
          </w:p>
        </w:tc>
      </w:tr>
      <w:tr w:rsidR="00F01BDC" w:rsidRPr="00D64C5A" w:rsidTr="00452692">
        <w:trPr>
          <w:gridAfter w:val="1"/>
          <w:wAfter w:w="36" w:type="dxa"/>
          <w:trHeight w:hRule="exact" w:val="567"/>
          <w:jc w:val="center"/>
        </w:trPr>
        <w:tc>
          <w:tcPr>
            <w:tcW w:w="1864" w:type="dxa"/>
            <w:gridSpan w:val="2"/>
            <w:vMerge w:val="restart"/>
            <w:vAlign w:val="center"/>
          </w:tcPr>
          <w:p w:rsidR="00F01BDC" w:rsidRPr="00D64C5A" w:rsidRDefault="00F01BDC" w:rsidP="00452692">
            <w:pPr>
              <w:spacing w:line="32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使用系统</w:t>
            </w:r>
          </w:p>
        </w:tc>
        <w:tc>
          <w:tcPr>
            <w:tcW w:w="7103" w:type="dxa"/>
            <w:gridSpan w:val="7"/>
            <w:vAlign w:val="center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金仕达□　　恒生□　　易盛□　　上期技术□　　自开发□</w:t>
            </w:r>
          </w:p>
        </w:tc>
      </w:tr>
      <w:tr w:rsidR="00F01BDC" w:rsidRPr="00D64C5A" w:rsidTr="00452692">
        <w:trPr>
          <w:gridAfter w:val="1"/>
          <w:wAfter w:w="36" w:type="dxa"/>
          <w:trHeight w:hRule="exact" w:val="567"/>
          <w:jc w:val="center"/>
        </w:trPr>
        <w:tc>
          <w:tcPr>
            <w:tcW w:w="1864" w:type="dxa"/>
            <w:gridSpan w:val="2"/>
            <w:vMerge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7103" w:type="dxa"/>
            <w:gridSpan w:val="7"/>
            <w:vAlign w:val="center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其他：（开发商名称）：</w:t>
            </w:r>
          </w:p>
        </w:tc>
      </w:tr>
      <w:tr w:rsidR="00F01BDC" w:rsidRPr="00D64C5A" w:rsidTr="00452692">
        <w:trPr>
          <w:gridAfter w:val="1"/>
          <w:wAfter w:w="36" w:type="dxa"/>
          <w:trHeight w:hRule="exact" w:val="567"/>
          <w:jc w:val="center"/>
        </w:trPr>
        <w:tc>
          <w:tcPr>
            <w:tcW w:w="1864" w:type="dxa"/>
            <w:gridSpan w:val="2"/>
            <w:vAlign w:val="center"/>
          </w:tcPr>
          <w:p w:rsidR="00F01BDC" w:rsidRPr="00D64C5A" w:rsidRDefault="00F01BDC" w:rsidP="00452692">
            <w:pPr>
              <w:spacing w:line="32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报盘机IP地址</w:t>
            </w:r>
          </w:p>
        </w:tc>
        <w:tc>
          <w:tcPr>
            <w:tcW w:w="3067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F01BDC" w:rsidRPr="00D64C5A" w:rsidRDefault="00F01BDC" w:rsidP="00452692">
            <w:pPr>
              <w:spacing w:line="32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登录用户名</w:t>
            </w:r>
          </w:p>
        </w:tc>
        <w:tc>
          <w:tcPr>
            <w:tcW w:w="2511" w:type="dxa"/>
            <w:gridSpan w:val="3"/>
            <w:vAlign w:val="center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rPr>
          <w:gridAfter w:val="1"/>
          <w:wAfter w:w="36" w:type="dxa"/>
          <w:trHeight w:hRule="exact" w:val="488"/>
          <w:jc w:val="center"/>
        </w:trPr>
        <w:tc>
          <w:tcPr>
            <w:tcW w:w="8967" w:type="dxa"/>
            <w:gridSpan w:val="9"/>
            <w:shd w:val="clear" w:color="auto" w:fill="BFBFBF"/>
            <w:vAlign w:val="center"/>
          </w:tcPr>
          <w:p w:rsidR="00F01BDC" w:rsidRPr="00D64C5A" w:rsidRDefault="00F01BDC" w:rsidP="0045269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D64C5A">
              <w:rPr>
                <w:rFonts w:ascii="方正仿宋简体" w:eastAsia="方正仿宋简体" w:hint="eastAsia"/>
                <w:b/>
                <w:sz w:val="24"/>
              </w:rPr>
              <w:t>测试内容及结果反馈</w:t>
            </w: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tcBorders>
              <w:right w:val="single" w:sz="4" w:space="0" w:color="auto"/>
            </w:tcBorders>
            <w:shd w:val="clear" w:color="auto" w:fill="F2F2F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D64C5A">
              <w:rPr>
                <w:rFonts w:ascii="方正仿宋简体" w:eastAsia="方正仿宋简体" w:hint="eastAsia"/>
                <w:b/>
                <w:sz w:val="24"/>
              </w:rPr>
              <w:t>业务场景</w:t>
            </w: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D64C5A">
              <w:rPr>
                <w:rFonts w:ascii="方正仿宋简体" w:eastAsia="方正仿宋简体" w:hint="eastAsia"/>
                <w:b/>
                <w:sz w:val="24"/>
              </w:rPr>
              <w:t>验证内容</w:t>
            </w:r>
          </w:p>
        </w:tc>
        <w:tc>
          <w:tcPr>
            <w:tcW w:w="1271" w:type="dxa"/>
            <w:gridSpan w:val="2"/>
            <w:shd w:val="clear" w:color="auto" w:fill="F2F2F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D64C5A">
              <w:rPr>
                <w:rFonts w:ascii="方正仿宋简体" w:eastAsia="方正仿宋简体" w:hint="eastAsia"/>
                <w:b/>
                <w:sz w:val="24"/>
              </w:rPr>
              <w:t>验证结果</w:t>
            </w:r>
          </w:p>
        </w:tc>
        <w:tc>
          <w:tcPr>
            <w:tcW w:w="2259" w:type="dxa"/>
            <w:gridSpan w:val="3"/>
            <w:shd w:val="clear" w:color="auto" w:fill="F2F2F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b/>
                <w:sz w:val="24"/>
              </w:rPr>
            </w:pPr>
            <w:r w:rsidRPr="00D64C5A">
              <w:rPr>
                <w:rFonts w:ascii="方正仿宋简体" w:eastAsia="方正仿宋简体" w:hint="eastAsia"/>
                <w:b/>
                <w:sz w:val="24"/>
              </w:rPr>
              <w:t>问题反馈</w:t>
            </w: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 w:val="restart"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交易日为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8"/>
                <w:attr w:name="Year" w:val="2018"/>
              </w:smartTagPr>
              <w:r w:rsidRPr="00D64C5A">
                <w:rPr>
                  <w:rFonts w:ascii="方正仿宋简体" w:eastAsia="方正仿宋简体" w:hint="eastAsia"/>
                  <w:sz w:val="24"/>
                </w:rPr>
                <w:t>8月24日</w:t>
              </w:r>
            </w:smartTag>
            <w:r w:rsidRPr="00D64C5A">
              <w:rPr>
                <w:rFonts w:ascii="方正仿宋简体" w:eastAsia="方正仿宋简体" w:hint="eastAsia"/>
                <w:sz w:val="24"/>
              </w:rPr>
              <w:t>,铜期货期权上市首日交易</w:t>
            </w: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席位可正常登录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铜期权行情接收正常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铜期权合约可正常报单、撤单、开/平仓、成交回报是否正常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普通客户对铜期权合约询价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做市商对铜期权合约报价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通过交易指令提交做市商留仓申请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通过会服系统提交做市商留仓申请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完成某个铜期货合约套保申请的流程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完成某个铜期货合约套利申请的流程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 w:val="restart"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交易日为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8"/>
                <w:attr w:name="Year" w:val="2018"/>
              </w:smartTagPr>
              <w:r w:rsidRPr="00D64C5A">
                <w:rPr>
                  <w:rFonts w:ascii="方正仿宋简体" w:eastAsia="方正仿宋简体" w:hint="eastAsia"/>
                  <w:sz w:val="24"/>
                </w:rPr>
                <w:t>8月24日</w:t>
              </w:r>
            </w:smartTag>
            <w:r w:rsidRPr="00D64C5A">
              <w:rPr>
                <w:rFonts w:ascii="方正仿宋简体" w:eastAsia="方正仿宋简体" w:hint="eastAsia"/>
                <w:sz w:val="24"/>
              </w:rPr>
              <w:t>收盘</w:t>
            </w: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通过会服下载新版结算文件</w:t>
            </w:r>
            <w:r w:rsidRPr="00D64C5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[</w:t>
            </w:r>
            <w:r w:rsidRPr="00D64C5A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菜单：业务窗口-&gt;每日报表-&gt;最新业务数据文件（新版）</w:t>
            </w:r>
            <w:r w:rsidRPr="00D64C5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]</w:t>
            </w:r>
            <w:r w:rsidRPr="00D64C5A">
              <w:rPr>
                <w:rFonts w:ascii="方正仿宋简体" w:eastAsia="方正仿宋简体" w:hint="eastAsia"/>
                <w:sz w:val="24"/>
              </w:rPr>
              <w:t>，正常结算且结果正确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  <w:highlight w:val="yellow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数据正常报送监控中心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 w:val="restart"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lastRenderedPageBreak/>
              <w:t>交易日为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8"/>
              </w:smartTagPr>
              <w:r w:rsidRPr="00D64C5A">
                <w:rPr>
                  <w:rFonts w:ascii="方正仿宋简体" w:eastAsia="方正仿宋简体" w:hint="eastAsia"/>
                  <w:sz w:val="24"/>
                </w:rPr>
                <w:t>8月27日</w:t>
              </w:r>
            </w:smartTag>
            <w:r w:rsidRPr="00D64C5A">
              <w:rPr>
                <w:rFonts w:ascii="方正仿宋简体" w:eastAsia="方正仿宋简体" w:hint="eastAsia"/>
                <w:sz w:val="24"/>
              </w:rPr>
              <w:t>, 标的为cu1809的系列期权到期日</w:t>
            </w: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席位可正常登录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铜期权行情接收正常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铜期权合约可正常报单、撤单、开/平仓、成交回报是否正常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普通客户对铜期权合约询价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做市商对铜期权合约报价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通过交易指令提交行权申请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通过交易指令提交放弃行权申请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通过交易指令提交期权自对冲申请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通过交易指令提交做市商留仓申请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通过交易指令提交期货自对冲申请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通过会服系统提交行权申请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通过会服系统提交放弃行权申请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通过会服系统提交期权自对冲申请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通过会服系统提交做市商留仓申请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通过会服系统提交期货自对冲申请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完成某个铜期货合约套保申请的流程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rPr>
          <w:trHeight w:val="625"/>
        </w:trPr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完成某个铜期货合约套利申请的流程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 w:val="restart"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交易日为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8"/>
              </w:smartTagPr>
              <w:r w:rsidRPr="00D64C5A">
                <w:rPr>
                  <w:rFonts w:ascii="方正仿宋简体" w:eastAsia="方正仿宋简体" w:hint="eastAsia"/>
                  <w:sz w:val="24"/>
                </w:rPr>
                <w:t>8月27日</w:t>
              </w:r>
            </w:smartTag>
            <w:r w:rsidRPr="00D64C5A">
              <w:rPr>
                <w:rFonts w:ascii="方正仿宋简体" w:eastAsia="方正仿宋简体" w:hint="eastAsia"/>
                <w:sz w:val="24"/>
              </w:rPr>
              <w:t>收盘</w:t>
            </w: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通过会服下载新版结算文件</w:t>
            </w:r>
            <w:r w:rsidRPr="00D64C5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[</w:t>
            </w:r>
            <w:r w:rsidRPr="00D64C5A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菜单：业务窗口-&gt;每日报表-&gt;最新业务数据文件（新版）</w:t>
            </w:r>
            <w:r w:rsidRPr="00D64C5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]</w:t>
            </w:r>
            <w:r w:rsidRPr="00D64C5A">
              <w:rPr>
                <w:rFonts w:ascii="方正仿宋简体" w:eastAsia="方正仿宋简体" w:hint="eastAsia"/>
                <w:sz w:val="24"/>
              </w:rPr>
              <w:t>，正常结算且结果正确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01BDC" w:rsidRPr="00D64C5A" w:rsidTr="00452692">
        <w:tblPrEx>
          <w:jc w:val="left"/>
          <w:tblLook w:val="04A0"/>
        </w:tblPrEx>
        <w:tc>
          <w:tcPr>
            <w:tcW w:w="1520" w:type="dxa"/>
            <w:vMerge/>
            <w:tcBorders>
              <w:righ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953" w:type="dxa"/>
            <w:gridSpan w:val="4"/>
            <w:tcBorders>
              <w:left w:val="single" w:sz="4" w:space="0" w:color="auto"/>
            </w:tcBorders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  <w:highlight w:val="yellow"/>
              </w:rPr>
            </w:pPr>
            <w:r w:rsidRPr="00D64C5A">
              <w:rPr>
                <w:rFonts w:ascii="方正仿宋简体" w:eastAsia="方正仿宋简体" w:hint="eastAsia"/>
                <w:sz w:val="24"/>
              </w:rPr>
              <w:t>数据正常报送监控中心</w:t>
            </w:r>
          </w:p>
        </w:tc>
        <w:tc>
          <w:tcPr>
            <w:tcW w:w="1271" w:type="dxa"/>
            <w:gridSpan w:val="2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259" w:type="dxa"/>
            <w:gridSpan w:val="3"/>
          </w:tcPr>
          <w:p w:rsidR="00F01BDC" w:rsidRPr="00D64C5A" w:rsidRDefault="00F01BDC" w:rsidP="00452692">
            <w:pPr>
              <w:spacing w:line="32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</w:tbl>
    <w:p w:rsidR="00F01BDC" w:rsidRPr="00D64C5A" w:rsidRDefault="00F01BDC" w:rsidP="00F01BDC">
      <w:pPr>
        <w:rPr>
          <w:rFonts w:hint="eastAsia"/>
        </w:rPr>
      </w:pPr>
      <w:r>
        <w:rPr>
          <w:rFonts w:hint="eastAsia"/>
        </w:rPr>
        <w:t>注：验证结果要填写“通过”，“未通过”，“未完成”，其中“未通过”，“未完成”需要写问题反馈</w:t>
      </w:r>
    </w:p>
    <w:p w:rsidR="00370BBC" w:rsidRPr="00F01BDC" w:rsidRDefault="00F01BDC" w:rsidP="00F01BDC"/>
    <w:sectPr w:rsidR="00370BBC" w:rsidRPr="00F01BDC" w:rsidSect="0039026E">
      <w:footerReference w:type="even" r:id="rId4"/>
      <w:footerReference w:type="default" r:id="rId5"/>
      <w:footerReference w:type="first" r:id="rId6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15" w:rsidRDefault="00F01BDC" w:rsidP="009352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- 9 -</w:t>
    </w:r>
    <w:r>
      <w:rPr>
        <w:rStyle w:val="a4"/>
      </w:rPr>
      <w:fldChar w:fldCharType="end"/>
    </w:r>
  </w:p>
  <w:p w:rsidR="00E21D15" w:rsidRDefault="00F01BD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15" w:rsidRPr="009352CD" w:rsidRDefault="00F01BDC" w:rsidP="0053036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9352CD">
      <w:rPr>
        <w:rStyle w:val="a4"/>
        <w:sz w:val="24"/>
        <w:szCs w:val="24"/>
      </w:rPr>
      <w:fldChar w:fldCharType="begin"/>
    </w:r>
    <w:r w:rsidRPr="009352CD">
      <w:rPr>
        <w:rStyle w:val="a4"/>
        <w:sz w:val="24"/>
        <w:szCs w:val="24"/>
      </w:rPr>
      <w:instrText xml:space="preserve">PAGE  </w:instrText>
    </w:r>
    <w:r w:rsidRPr="009352CD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9352CD">
      <w:rPr>
        <w:rStyle w:val="a4"/>
        <w:sz w:val="24"/>
        <w:szCs w:val="24"/>
      </w:rPr>
      <w:fldChar w:fldCharType="end"/>
    </w:r>
  </w:p>
  <w:p w:rsidR="00E21D15" w:rsidRDefault="00F01BD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15" w:rsidRDefault="00F01BDC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658"/>
    <w:rsid w:val="000A0F9E"/>
    <w:rsid w:val="000E1E66"/>
    <w:rsid w:val="00510658"/>
    <w:rsid w:val="0055507C"/>
    <w:rsid w:val="007D00DC"/>
    <w:rsid w:val="0085423A"/>
    <w:rsid w:val="00F0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01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01B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01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>SHFE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2018-08-21T08:15:00Z</dcterms:created>
  <dcterms:modified xsi:type="dcterms:W3CDTF">2018-08-21T08:15:00Z</dcterms:modified>
</cp:coreProperties>
</file>