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04" w:rsidRDefault="00D27AB5" w:rsidP="00DC6A1E">
      <w:pPr>
        <w:spacing w:after="0" w:line="560" w:lineRule="exact"/>
        <w:jc w:val="both"/>
        <w:rPr>
          <w:rFonts w:ascii="Times New Roman" w:hAnsi="Times New Roman" w:cs="Times New Roman" w:hint="eastAsia"/>
          <w:sz w:val="24"/>
          <w:szCs w:val="24"/>
        </w:rPr>
      </w:pPr>
      <w:r w:rsidRPr="004E46D8">
        <w:rPr>
          <w:rFonts w:ascii="Times New Roman" w:hAnsi="Times New Roman" w:cs="Times New Roman" w:hint="eastAsia"/>
          <w:sz w:val="24"/>
          <w:szCs w:val="24"/>
        </w:rPr>
        <w:t>A</w:t>
      </w:r>
      <w:r w:rsidRPr="004E46D8">
        <w:rPr>
          <w:rFonts w:ascii="Times New Roman" w:hAnsi="Times New Roman" w:cs="Times New Roman"/>
          <w:sz w:val="24"/>
          <w:szCs w:val="24"/>
        </w:rPr>
        <w:t>ppendix 4</w:t>
      </w:r>
    </w:p>
    <w:p w:rsidR="00970504" w:rsidRPr="004E46D8" w:rsidRDefault="00970504" w:rsidP="00DC6A1E">
      <w:pPr>
        <w:spacing w:after="0" w:line="560" w:lineRule="exact"/>
        <w:jc w:val="both"/>
        <w:rPr>
          <w:rFonts w:ascii="Times New Roman" w:hAnsi="Times New Roman" w:cs="Times New Roman"/>
          <w:sz w:val="24"/>
          <w:szCs w:val="24"/>
        </w:rPr>
      </w:pPr>
    </w:p>
    <w:p w:rsidR="00970504" w:rsidRPr="00970504" w:rsidRDefault="00DB57F9" w:rsidP="00DC6A1E">
      <w:pPr>
        <w:pStyle w:val="1"/>
        <w:keepNext w:val="0"/>
        <w:keepLines w:val="0"/>
        <w:snapToGrid w:val="0"/>
        <w:spacing w:before="0" w:after="0" w:line="560" w:lineRule="exact"/>
        <w:jc w:val="center"/>
        <w:rPr>
          <w:rFonts w:ascii="Times New Roman" w:hAnsi="Times New Roman" w:cs="Times New Roman" w:hint="eastAsia"/>
          <w:bCs w:val="0"/>
          <w:kern w:val="2"/>
          <w:sz w:val="28"/>
          <w:szCs w:val="22"/>
        </w:rPr>
      </w:pPr>
      <w:r w:rsidRPr="00970504">
        <w:rPr>
          <w:rFonts w:ascii="Times New Roman" w:hAnsi="Times New Roman" w:cs="Times New Roman" w:hint="eastAsia"/>
          <w:bCs w:val="0"/>
          <w:kern w:val="2"/>
          <w:sz w:val="28"/>
          <w:szCs w:val="22"/>
        </w:rPr>
        <w:t>B</w:t>
      </w:r>
      <w:r w:rsidR="00B47040" w:rsidRPr="00970504">
        <w:rPr>
          <w:rFonts w:ascii="Times New Roman" w:hAnsi="Times New Roman" w:cs="Times New Roman"/>
          <w:bCs w:val="0"/>
          <w:kern w:val="2"/>
          <w:sz w:val="28"/>
          <w:szCs w:val="22"/>
        </w:rPr>
        <w:t>itumen</w:t>
      </w:r>
      <w:r w:rsidR="00D27AB5" w:rsidRPr="00970504">
        <w:rPr>
          <w:rFonts w:ascii="Times New Roman" w:hAnsi="Times New Roman" w:cs="Times New Roman"/>
          <w:bCs w:val="0"/>
          <w:kern w:val="2"/>
          <w:sz w:val="28"/>
          <w:szCs w:val="22"/>
        </w:rPr>
        <w:t xml:space="preserve"> F</w:t>
      </w:r>
      <w:r w:rsidR="00B47040" w:rsidRPr="00970504">
        <w:rPr>
          <w:rFonts w:ascii="Times New Roman" w:hAnsi="Times New Roman" w:cs="Times New Roman"/>
          <w:bCs w:val="0"/>
          <w:kern w:val="2"/>
          <w:sz w:val="28"/>
          <w:szCs w:val="22"/>
        </w:rPr>
        <w:t>utures</w:t>
      </w:r>
      <w:r w:rsidR="00D27AB5" w:rsidRPr="00970504">
        <w:rPr>
          <w:rFonts w:ascii="Times New Roman" w:hAnsi="Times New Roman" w:cs="Times New Roman"/>
          <w:bCs w:val="0"/>
          <w:kern w:val="2"/>
          <w:sz w:val="28"/>
          <w:szCs w:val="22"/>
        </w:rPr>
        <w:t xml:space="preserve"> D</w:t>
      </w:r>
      <w:r w:rsidR="00B47040" w:rsidRPr="00970504">
        <w:rPr>
          <w:rFonts w:ascii="Times New Roman" w:hAnsi="Times New Roman" w:cs="Times New Roman"/>
          <w:bCs w:val="0"/>
          <w:kern w:val="2"/>
          <w:sz w:val="28"/>
          <w:szCs w:val="22"/>
        </w:rPr>
        <w:t>elivery</w:t>
      </w:r>
      <w:r w:rsidR="00D27AB5" w:rsidRPr="00970504">
        <w:rPr>
          <w:rFonts w:ascii="Times New Roman" w:hAnsi="Times New Roman" w:cs="Times New Roman"/>
          <w:bCs w:val="0"/>
          <w:kern w:val="2"/>
          <w:sz w:val="28"/>
          <w:szCs w:val="22"/>
        </w:rPr>
        <w:t xml:space="preserve"> R</w:t>
      </w:r>
      <w:r w:rsidR="00B47040" w:rsidRPr="00970504">
        <w:rPr>
          <w:rFonts w:ascii="Times New Roman" w:hAnsi="Times New Roman" w:cs="Times New Roman"/>
          <w:bCs w:val="0"/>
          <w:kern w:val="2"/>
          <w:sz w:val="28"/>
          <w:szCs w:val="22"/>
        </w:rPr>
        <w:t>ules</w:t>
      </w:r>
      <w:r w:rsidR="00D27AB5" w:rsidRPr="00970504">
        <w:rPr>
          <w:rFonts w:ascii="Times New Roman" w:hAnsi="Times New Roman" w:cs="Times New Roman"/>
          <w:bCs w:val="0"/>
          <w:kern w:val="2"/>
          <w:sz w:val="28"/>
          <w:szCs w:val="22"/>
        </w:rPr>
        <w:t xml:space="preserve"> </w:t>
      </w:r>
      <w:r w:rsidR="00970504" w:rsidRPr="00970504">
        <w:rPr>
          <w:rFonts w:ascii="Times New Roman" w:hAnsi="Times New Roman" w:cs="Times New Roman"/>
          <w:bCs w:val="0"/>
          <w:kern w:val="2"/>
          <w:sz w:val="28"/>
          <w:szCs w:val="22"/>
        </w:rPr>
        <w:t>of the Shanghai Futures Exchange</w:t>
      </w:r>
    </w:p>
    <w:p w:rsidR="00970504" w:rsidRPr="00970504" w:rsidRDefault="00970504" w:rsidP="00DC6A1E">
      <w:pPr>
        <w:pStyle w:val="1"/>
        <w:keepNext w:val="0"/>
        <w:keepLines w:val="0"/>
        <w:snapToGrid w:val="0"/>
        <w:spacing w:before="0" w:after="0" w:line="560" w:lineRule="exact"/>
        <w:jc w:val="center"/>
        <w:rPr>
          <w:rFonts w:ascii="Times New Roman" w:eastAsia="宋体" w:hAnsi="Times New Roman" w:cs="Times New Roman" w:hint="eastAsia"/>
          <w:bCs w:val="0"/>
          <w:kern w:val="2"/>
          <w:sz w:val="28"/>
          <w:szCs w:val="24"/>
        </w:rPr>
      </w:pPr>
      <w:r w:rsidRPr="00970504">
        <w:rPr>
          <w:rFonts w:ascii="Times New Roman" w:eastAsia="宋体" w:hAnsi="Times New Roman" w:cs="Times New Roman"/>
          <w:bCs w:val="0"/>
          <w:kern w:val="2"/>
          <w:sz w:val="28"/>
          <w:szCs w:val="24"/>
        </w:rPr>
        <w:t>(Trial)(Amended)</w:t>
      </w:r>
    </w:p>
    <w:p w:rsidR="00970504" w:rsidRPr="00970504" w:rsidRDefault="00970504" w:rsidP="00DC6A1E">
      <w:pPr>
        <w:spacing w:after="0" w:line="560" w:lineRule="exact"/>
        <w:jc w:val="center"/>
        <w:rPr>
          <w:rFonts w:hint="eastAsia"/>
        </w:rPr>
      </w:pPr>
    </w:p>
    <w:p w:rsidR="00791A53" w:rsidRPr="00970504" w:rsidRDefault="00791A53" w:rsidP="00DC6A1E">
      <w:pPr>
        <w:pStyle w:val="1"/>
        <w:keepNext w:val="0"/>
        <w:keepLines w:val="0"/>
        <w:snapToGrid w:val="0"/>
        <w:spacing w:before="0" w:after="0" w:line="560" w:lineRule="exact"/>
        <w:jc w:val="center"/>
        <w:rPr>
          <w:rFonts w:ascii="Times New Roman" w:hAnsi="Times New Roman" w:cs="Times New Roman"/>
          <w:bCs w:val="0"/>
          <w:kern w:val="2"/>
          <w:sz w:val="28"/>
          <w:szCs w:val="22"/>
        </w:rPr>
      </w:pPr>
      <w:r w:rsidRPr="00970504">
        <w:rPr>
          <w:rFonts w:ascii="Times New Roman" w:hAnsi="Times New Roman" w:cs="Times New Roman"/>
          <w:bCs w:val="0"/>
          <w:kern w:val="2"/>
          <w:sz w:val="28"/>
          <w:szCs w:val="22"/>
        </w:rPr>
        <w:t>Chapter 6</w:t>
      </w:r>
      <w:r w:rsidR="00AD14E6" w:rsidRPr="00970504">
        <w:rPr>
          <w:rFonts w:ascii="Times New Roman" w:hAnsi="Times New Roman" w:cs="Times New Roman"/>
          <w:bCs w:val="0"/>
          <w:kern w:val="2"/>
          <w:sz w:val="28"/>
          <w:szCs w:val="22"/>
        </w:rPr>
        <w:tab/>
      </w:r>
      <w:r w:rsidRPr="00970504">
        <w:rPr>
          <w:rFonts w:ascii="Times New Roman" w:hAnsi="Times New Roman" w:cs="Times New Roman"/>
          <w:bCs w:val="0"/>
          <w:kern w:val="2"/>
          <w:sz w:val="28"/>
          <w:szCs w:val="22"/>
        </w:rPr>
        <w:t>DELIVERY DEFAULT</w:t>
      </w:r>
    </w:p>
    <w:p w:rsidR="009A4BC3" w:rsidRPr="00D27AB5"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9A4BC3" w:rsidRPr="00D27AB5">
        <w:rPr>
          <w:rFonts w:ascii="Times New Roman" w:hAnsi="Times New Roman" w:cs="Times New Roman"/>
          <w:b/>
        </w:rPr>
        <w:t xml:space="preserve">Article </w:t>
      </w:r>
      <w:proofErr w:type="gramStart"/>
      <w:r w:rsidR="009A4BC3" w:rsidRPr="00D27AB5">
        <w:rPr>
          <w:rFonts w:ascii="Times New Roman" w:hAnsi="Times New Roman" w:cs="Times New Roman"/>
          <w:b/>
        </w:rPr>
        <w:t>67</w:t>
      </w:r>
      <w:r>
        <w:rPr>
          <w:rFonts w:ascii="Times New Roman" w:hAnsi="Times New Roman" w:cs="Times New Roman" w:hint="eastAsia"/>
          <w:b/>
        </w:rPr>
        <w:t xml:space="preserve">  </w:t>
      </w:r>
      <w:proofErr w:type="gramEnd"/>
      <w:r w:rsidR="009A4BC3" w:rsidRPr="00D27AB5">
        <w:rPr>
          <w:rFonts w:ascii="Times New Roman" w:hAnsi="Times New Roman" w:cs="Times New Roman"/>
        </w:rPr>
        <w:t>Any of the following shall constitute a delivery default:</w:t>
      </w:r>
    </w:p>
    <w:p w:rsidR="00851398" w:rsidRPr="00D27AB5" w:rsidRDefault="00970504" w:rsidP="00DC6A1E">
      <w:pPr>
        <w:snapToGrid w:val="0"/>
        <w:spacing w:after="0" w:line="560" w:lineRule="exact"/>
        <w:jc w:val="both"/>
        <w:rPr>
          <w:rFonts w:ascii="Times New Roman" w:hAnsi="Times New Roman" w:cs="Times New Roman"/>
        </w:rPr>
      </w:pPr>
      <w:r>
        <w:rPr>
          <w:rFonts w:ascii="Times New Roman" w:hAnsi="Times New Roman" w:cs="Times New Roman" w:hint="eastAsia"/>
        </w:rPr>
        <w:t xml:space="preserve">          </w:t>
      </w:r>
      <w:r w:rsidR="009A4BC3" w:rsidRPr="00D27AB5">
        <w:rPr>
          <w:rFonts w:ascii="Times New Roman" w:hAnsi="Times New Roman" w:cs="Times New Roman"/>
        </w:rPr>
        <w:t>(</w:t>
      </w:r>
      <w:proofErr w:type="spellStart"/>
      <w:proofErr w:type="gramStart"/>
      <w:r w:rsidR="009A4BC3" w:rsidRPr="00D27AB5">
        <w:rPr>
          <w:rFonts w:ascii="Times New Roman" w:hAnsi="Times New Roman" w:cs="Times New Roman"/>
        </w:rPr>
        <w:t>i</w:t>
      </w:r>
      <w:proofErr w:type="spellEnd"/>
      <w:proofErr w:type="gramEnd"/>
      <w:r w:rsidR="009A4BC3" w:rsidRPr="00D27AB5">
        <w:rPr>
          <w:rFonts w:ascii="Times New Roman" w:hAnsi="Times New Roman" w:cs="Times New Roman"/>
        </w:rPr>
        <w:t>)</w:t>
      </w:r>
      <w:r w:rsidR="008552D1" w:rsidRPr="008552D1">
        <w:rPr>
          <w:rFonts w:ascii="Times New Roman" w:eastAsia="宋体" w:hAnsi="Times New Roman" w:cs="Times New Roman" w:hint="eastAsia"/>
          <w:color w:val="212121"/>
        </w:rPr>
        <w:t xml:space="preserve"> </w:t>
      </w:r>
      <w:r w:rsidR="00851398">
        <w:rPr>
          <w:rFonts w:ascii="Times New Roman" w:eastAsia="宋体" w:hAnsi="Times New Roman" w:cs="Times New Roman" w:hint="eastAsia"/>
          <w:color w:val="212121"/>
        </w:rPr>
        <w:t xml:space="preserve">The </w:t>
      </w:r>
      <w:r w:rsidR="00851398" w:rsidRPr="00660E61">
        <w:rPr>
          <w:rFonts w:ascii="Times New Roman" w:eastAsia="宋体" w:hAnsi="Times New Roman" w:cs="Times New Roman"/>
          <w:color w:val="212121"/>
          <w:lang w:eastAsia="en-US"/>
        </w:rPr>
        <w:t xml:space="preserve">seller fails to </w:t>
      </w:r>
      <w:r w:rsidR="00851398">
        <w:rPr>
          <w:rFonts w:ascii="Times New Roman" w:eastAsia="宋体" w:hAnsi="Times New Roman" w:cs="Times New Roman" w:hint="eastAsia"/>
          <w:color w:val="212121"/>
        </w:rPr>
        <w:t>deliver</w:t>
      </w:r>
      <w:r w:rsidR="00851398" w:rsidRPr="00660E61">
        <w:rPr>
          <w:rFonts w:ascii="Times New Roman" w:eastAsia="宋体" w:hAnsi="Times New Roman" w:cs="Times New Roman"/>
          <w:color w:val="212121"/>
          <w:lang w:eastAsia="en-US"/>
        </w:rPr>
        <w:t xml:space="preserve"> the required amount </w:t>
      </w:r>
      <w:r w:rsidR="00085F54">
        <w:rPr>
          <w:rFonts w:ascii="Times New Roman" w:eastAsia="宋体" w:hAnsi="Times New Roman" w:cs="Times New Roman"/>
          <w:color w:val="212121"/>
          <w:lang w:eastAsia="en-US"/>
        </w:rPr>
        <w:t>of standard warrants within the</w:t>
      </w:r>
      <w:r w:rsidR="00085F54">
        <w:rPr>
          <w:rFonts w:ascii="Times New Roman" w:eastAsia="宋体" w:hAnsi="Times New Roman" w:cs="Times New Roman" w:hint="eastAsia"/>
          <w:color w:val="212121"/>
        </w:rPr>
        <w:t xml:space="preserve"> </w:t>
      </w:r>
      <w:r w:rsidR="00085F54">
        <w:rPr>
          <w:rFonts w:ascii="Times New Roman" w:hAnsi="Times New Roman" w:cs="Times New Roman"/>
        </w:rPr>
        <w:t>prescribed delivery period</w:t>
      </w:r>
      <w:r w:rsidR="00851398" w:rsidRPr="00660E61">
        <w:rPr>
          <w:rFonts w:ascii="Times New Roman" w:eastAsia="宋体" w:hAnsi="Times New Roman" w:cs="Times New Roman"/>
          <w:color w:val="212121"/>
          <w:lang w:eastAsia="en-US"/>
        </w:rPr>
        <w:t>;</w:t>
      </w:r>
    </w:p>
    <w:p w:rsidR="00851398" w:rsidRPr="00D27AB5" w:rsidRDefault="00970504" w:rsidP="00DC6A1E">
      <w:pPr>
        <w:snapToGrid w:val="0"/>
        <w:spacing w:after="0" w:line="560" w:lineRule="exact"/>
        <w:jc w:val="both"/>
        <w:rPr>
          <w:rFonts w:ascii="Times New Roman" w:hAnsi="Times New Roman" w:cs="Times New Roman"/>
        </w:rPr>
      </w:pPr>
      <w:r>
        <w:rPr>
          <w:rFonts w:ascii="Times New Roman" w:hAnsi="Times New Roman" w:cs="Times New Roman" w:hint="eastAsia"/>
        </w:rPr>
        <w:t xml:space="preserve">         </w:t>
      </w:r>
      <w:r w:rsidR="009A4BC3" w:rsidRPr="00D27AB5">
        <w:rPr>
          <w:rFonts w:ascii="Times New Roman" w:hAnsi="Times New Roman" w:cs="Times New Roman"/>
        </w:rPr>
        <w:t>(ii)</w:t>
      </w:r>
      <w:r w:rsidR="00851398">
        <w:rPr>
          <w:rFonts w:ascii="Times New Roman" w:eastAsia="宋体" w:hAnsi="Times New Roman" w:cs="Times New Roman" w:hint="eastAsia"/>
          <w:color w:val="212121"/>
        </w:rPr>
        <w:t>The</w:t>
      </w:r>
      <w:r w:rsidR="00851398" w:rsidRPr="00660E61">
        <w:rPr>
          <w:rFonts w:ascii="Times New Roman" w:eastAsia="宋体" w:hAnsi="Times New Roman" w:cs="Times New Roman"/>
          <w:color w:val="212121"/>
          <w:lang w:eastAsia="en-US"/>
        </w:rPr>
        <w:t xml:space="preserve"> buyer fails to make payment</w:t>
      </w:r>
      <w:r w:rsidR="00851398">
        <w:rPr>
          <w:rFonts w:ascii="Times New Roman" w:eastAsia="宋体" w:hAnsi="Times New Roman" w:cs="Times New Roman" w:hint="eastAsia"/>
          <w:color w:val="212121"/>
        </w:rPr>
        <w:t xml:space="preserve"> as required</w:t>
      </w:r>
      <w:r w:rsidR="00851398" w:rsidRPr="00660E61">
        <w:rPr>
          <w:rFonts w:ascii="Times New Roman" w:eastAsia="宋体" w:hAnsi="Times New Roman" w:cs="Times New Roman"/>
          <w:color w:val="212121"/>
          <w:lang w:eastAsia="en-US"/>
        </w:rPr>
        <w:t xml:space="preserve"> within the </w:t>
      </w:r>
      <w:r w:rsidR="00085F54">
        <w:rPr>
          <w:rFonts w:ascii="Times New Roman" w:hAnsi="Times New Roman" w:cs="Times New Roman"/>
        </w:rPr>
        <w:t>prescribed delivery period</w:t>
      </w:r>
      <w:r w:rsidR="00851398" w:rsidRPr="00660E61">
        <w:rPr>
          <w:rFonts w:ascii="Times New Roman" w:eastAsia="宋体" w:hAnsi="Times New Roman" w:cs="Times New Roman"/>
          <w:color w:val="212121"/>
          <w:lang w:eastAsia="en-US"/>
        </w:rPr>
        <w:t>; or</w:t>
      </w:r>
    </w:p>
    <w:p w:rsidR="00851398" w:rsidRPr="00D27AB5" w:rsidRDefault="00970504" w:rsidP="00DC6A1E">
      <w:pPr>
        <w:snapToGrid w:val="0"/>
        <w:spacing w:after="0" w:line="560" w:lineRule="exact"/>
        <w:jc w:val="both"/>
        <w:rPr>
          <w:rFonts w:ascii="Times New Roman" w:hAnsi="Times New Roman" w:cs="Times New Roman"/>
        </w:rPr>
      </w:pPr>
      <w:r>
        <w:rPr>
          <w:rFonts w:ascii="Times New Roman" w:hAnsi="Times New Roman" w:cs="Times New Roman" w:hint="eastAsia"/>
        </w:rPr>
        <w:t xml:space="preserve">        </w:t>
      </w:r>
      <w:r w:rsidR="009A4BC3" w:rsidRPr="00D27AB5">
        <w:rPr>
          <w:rFonts w:ascii="Times New Roman" w:hAnsi="Times New Roman" w:cs="Times New Roman"/>
        </w:rPr>
        <w:t>(iii)</w:t>
      </w:r>
      <w:r w:rsidR="004F5758">
        <w:rPr>
          <w:rFonts w:ascii="Times New Roman" w:hAnsi="Times New Roman" w:cs="Times New Roman"/>
        </w:rPr>
        <w:t xml:space="preserve"> </w:t>
      </w:r>
      <w:r w:rsidR="00851398">
        <w:rPr>
          <w:rFonts w:ascii="Times New Roman" w:hAnsi="Times New Roman" w:cs="Times New Roman" w:hint="eastAsia"/>
        </w:rPr>
        <w:t>Other conducts the Exchange deems as delivery default.</w:t>
      </w:r>
    </w:p>
    <w:p w:rsidR="00C068BF"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9A4BC3" w:rsidRPr="00D27AB5">
        <w:rPr>
          <w:rFonts w:ascii="Times New Roman" w:hAnsi="Times New Roman" w:cs="Times New Roman"/>
          <w:b/>
        </w:rPr>
        <w:t>Article 68</w:t>
      </w:r>
      <w:r w:rsidR="00AD14E6">
        <w:rPr>
          <w:rFonts w:ascii="Times New Roman" w:hAnsi="Times New Roman" w:cs="Times New Roman"/>
          <w:b/>
        </w:rPr>
        <w:tab/>
      </w:r>
      <w:r>
        <w:rPr>
          <w:rFonts w:ascii="Times New Roman" w:eastAsia="宋体" w:hAnsi="Times New Roman" w:cs="Times New Roman" w:hint="eastAsia"/>
        </w:rPr>
        <w:t xml:space="preserve"> </w:t>
      </w:r>
      <w:r w:rsidR="00851398">
        <w:rPr>
          <w:rFonts w:ascii="Times New Roman" w:eastAsia="宋体" w:hAnsi="Times New Roman" w:cs="Times New Roman" w:hint="eastAsia"/>
        </w:rPr>
        <w:t xml:space="preserve">The following formulas shall be </w:t>
      </w:r>
      <w:r w:rsidR="00851398">
        <w:rPr>
          <w:rFonts w:ascii="Times New Roman" w:eastAsia="宋体" w:hAnsi="Times New Roman" w:cs="Times New Roman"/>
        </w:rPr>
        <w:t>used</w:t>
      </w:r>
      <w:r w:rsidR="00851398">
        <w:rPr>
          <w:rFonts w:ascii="Times New Roman" w:eastAsia="宋体" w:hAnsi="Times New Roman" w:cs="Times New Roman" w:hint="eastAsia"/>
        </w:rPr>
        <w:t xml:space="preserve"> to calculate the delivery default quantities of the buyer or the seller in a futures contract</w:t>
      </w:r>
      <w:r w:rsidR="00851398" w:rsidRPr="00660E61">
        <w:rPr>
          <w:rFonts w:ascii="Times New Roman" w:eastAsia="宋体" w:hAnsi="Times New Roman" w:cs="Times New Roman"/>
          <w:lang w:eastAsia="en-US"/>
        </w:rPr>
        <w:t>:</w:t>
      </w:r>
    </w:p>
    <w:p w:rsidR="00C068BF" w:rsidRDefault="00970504" w:rsidP="00DC6A1E">
      <w:pPr>
        <w:snapToGrid w:val="0"/>
        <w:spacing w:after="0" w:line="560" w:lineRule="exact"/>
        <w:jc w:val="both"/>
        <w:rPr>
          <w:rFonts w:ascii="Times New Roman" w:hAnsi="Times New Roman" w:cs="Times New Roman"/>
        </w:rPr>
      </w:pPr>
      <w:r>
        <w:rPr>
          <w:rFonts w:ascii="Times New Roman" w:eastAsia="宋体" w:hAnsi="Times New Roman" w:cs="Times New Roman" w:hint="eastAsia"/>
        </w:rPr>
        <w:t xml:space="preserve">        </w:t>
      </w:r>
      <w:r w:rsidR="00851398">
        <w:rPr>
          <w:rFonts w:ascii="Times New Roman" w:eastAsia="宋体" w:hAnsi="Times New Roman" w:cs="Times New Roman" w:hint="eastAsia"/>
        </w:rPr>
        <w:t xml:space="preserve">The delivery default quantity of the seller (lots) = the standard warrant quantities due (lots) </w:t>
      </w:r>
      <w:r w:rsidR="00851398">
        <w:rPr>
          <w:rFonts w:ascii="Times New Roman" w:eastAsia="宋体" w:hAnsi="Times New Roman" w:cs="Times New Roman"/>
        </w:rPr>
        <w:t>–</w:t>
      </w:r>
      <w:r w:rsidR="00851398">
        <w:rPr>
          <w:rFonts w:ascii="Times New Roman" w:eastAsia="宋体" w:hAnsi="Times New Roman" w:cs="Times New Roman" w:hint="eastAsia"/>
        </w:rPr>
        <w:t xml:space="preserve"> the standard warrant quantities delivered (lots);</w:t>
      </w:r>
    </w:p>
    <w:p w:rsidR="004E46D8" w:rsidRDefault="00970504" w:rsidP="00DC6A1E">
      <w:pPr>
        <w:snapToGrid w:val="0"/>
        <w:spacing w:after="0" w:line="560" w:lineRule="exact"/>
        <w:jc w:val="both"/>
        <w:rPr>
          <w:rFonts w:ascii="Times New Roman" w:hAnsi="Times New Roman" w:cs="Times New Roman"/>
        </w:rPr>
      </w:pPr>
      <w:r>
        <w:rPr>
          <w:rFonts w:ascii="Times New Roman" w:eastAsia="宋体" w:hAnsi="Times New Roman" w:cs="Times New Roman" w:hint="eastAsia"/>
        </w:rPr>
        <w:t xml:space="preserve">        </w:t>
      </w:r>
      <w:r w:rsidR="00851398">
        <w:rPr>
          <w:rFonts w:ascii="Times New Roman" w:eastAsia="宋体" w:hAnsi="Times New Roman" w:cs="Times New Roman" w:hint="eastAsia"/>
        </w:rPr>
        <w:t xml:space="preserve">The delivery default quantity of the buyer (lots) = (payment due </w:t>
      </w:r>
      <w:r w:rsidR="00851398">
        <w:rPr>
          <w:rFonts w:ascii="Times New Roman" w:eastAsia="宋体" w:hAnsi="Times New Roman" w:cs="Times New Roman"/>
        </w:rPr>
        <w:t>–</w:t>
      </w:r>
      <w:r w:rsidR="00851398">
        <w:rPr>
          <w:rFonts w:ascii="Times New Roman" w:eastAsia="宋体" w:hAnsi="Times New Roman" w:cs="Times New Roman" w:hint="eastAsia"/>
        </w:rPr>
        <w:t xml:space="preserve"> payment made) </w:t>
      </w:r>
      <w:r w:rsidRPr="00660E61">
        <w:rPr>
          <w:rFonts w:ascii="Times New Roman" w:eastAsia="宋体" w:hAnsi="Times New Roman" w:cs="Times New Roman"/>
          <w:dstrike/>
          <w:lang w:eastAsia="en-US"/>
        </w:rPr>
        <w:t>÷ (1 – 20%</w:t>
      </w:r>
      <w:proofErr w:type="gramStart"/>
      <w:r w:rsidRPr="00660E61">
        <w:rPr>
          <w:rFonts w:ascii="Times New Roman" w:eastAsia="宋体" w:hAnsi="Times New Roman" w:cs="Times New Roman"/>
          <w:dstrike/>
          <w:lang w:eastAsia="en-US"/>
        </w:rPr>
        <w:t>)</w:t>
      </w:r>
      <w:r w:rsidR="00851398" w:rsidRPr="00660E61">
        <w:rPr>
          <w:rFonts w:ascii="Times New Roman" w:eastAsia="宋体" w:hAnsi="Times New Roman" w:cs="Times New Roman"/>
          <w:lang w:eastAsia="en-US"/>
        </w:rPr>
        <w:t>÷</w:t>
      </w:r>
      <w:proofErr w:type="gramEnd"/>
      <w:r w:rsidR="00851398" w:rsidRPr="00660E61">
        <w:rPr>
          <w:rFonts w:ascii="Times New Roman" w:eastAsia="宋体" w:hAnsi="Times New Roman" w:cs="Times New Roman"/>
          <w:lang w:eastAsia="en-US"/>
        </w:rPr>
        <w:t xml:space="preserve"> final settlement price ÷ contract size</w:t>
      </w:r>
    </w:p>
    <w:p w:rsidR="00851398" w:rsidRPr="00D27AB5" w:rsidRDefault="00970504" w:rsidP="00DC6A1E">
      <w:pPr>
        <w:snapToGrid w:val="0"/>
        <w:spacing w:after="0" w:line="560" w:lineRule="exact"/>
        <w:jc w:val="both"/>
        <w:rPr>
          <w:rFonts w:ascii="Times New Roman" w:hAnsi="Times New Roman" w:cs="Times New Roman"/>
        </w:rPr>
      </w:pPr>
      <w:r>
        <w:rPr>
          <w:rFonts w:ascii="Times New Roman" w:eastAsia="宋体" w:hAnsi="Times New Roman" w:cs="Times New Roman" w:hint="eastAsia"/>
        </w:rPr>
        <w:t xml:space="preserve">        </w:t>
      </w:r>
      <w:r w:rsidR="00851398">
        <w:rPr>
          <w:rFonts w:ascii="Times New Roman" w:eastAsia="宋体" w:hAnsi="Times New Roman" w:cs="Times New Roman" w:hint="eastAsia"/>
        </w:rPr>
        <w:t>In calculating the delivery default quantity of the buyer in a futures contract, a deposit of twenty percent (20%) of the value of the contract shall be reserved for penalties and compensation.</w:t>
      </w:r>
    </w:p>
    <w:p w:rsidR="009A4BC3" w:rsidRPr="00D27AB5"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9A4BC3" w:rsidRPr="00D27AB5">
        <w:rPr>
          <w:rFonts w:ascii="Times New Roman" w:hAnsi="Times New Roman" w:cs="Times New Roman"/>
          <w:b/>
        </w:rPr>
        <w:t>Article 69</w:t>
      </w:r>
      <w:r>
        <w:rPr>
          <w:rFonts w:ascii="Times New Roman" w:hAnsi="Times New Roman" w:cs="Times New Roman" w:hint="eastAsia"/>
        </w:rPr>
        <w:t xml:space="preserve"> </w:t>
      </w:r>
      <w:r w:rsidR="00851398">
        <w:rPr>
          <w:rFonts w:ascii="Times New Roman" w:hAnsi="Times New Roman" w:cs="Times New Roman" w:hint="eastAsia"/>
        </w:rPr>
        <w:t>Once a delivery default occurs</w:t>
      </w:r>
      <w:r w:rsidR="00851398" w:rsidRPr="00D13998">
        <w:rPr>
          <w:rFonts w:ascii="Times New Roman" w:hAnsi="Times New Roman" w:cs="Times New Roman"/>
        </w:rPr>
        <w:t xml:space="preserve">, the Exchange shall notify the defaulting </w:t>
      </w:r>
      <w:proofErr w:type="gramStart"/>
      <w:r w:rsidR="00851398" w:rsidRPr="00D13998">
        <w:rPr>
          <w:rFonts w:ascii="Times New Roman" w:hAnsi="Times New Roman" w:cs="Times New Roman"/>
        </w:rPr>
        <w:t>party</w:t>
      </w:r>
      <w:r w:rsidR="00851398">
        <w:rPr>
          <w:rFonts w:ascii="Times New Roman" w:hAnsi="Times New Roman" w:cs="Times New Roman" w:hint="eastAsia"/>
        </w:rPr>
        <w:t>(</w:t>
      </w:r>
      <w:proofErr w:type="gramEnd"/>
      <w:r w:rsidR="00851398">
        <w:rPr>
          <w:rFonts w:ascii="Times New Roman" w:hAnsi="Times New Roman" w:cs="Times New Roman" w:hint="eastAsia"/>
        </w:rPr>
        <w:t>the defaulter)</w:t>
      </w:r>
      <w:r w:rsidR="00851398" w:rsidRPr="00D13998">
        <w:rPr>
          <w:rFonts w:ascii="Times New Roman" w:hAnsi="Times New Roman" w:cs="Times New Roman"/>
        </w:rPr>
        <w:t xml:space="preserve"> and the non-defaulting party</w:t>
      </w:r>
      <w:r w:rsidR="00851398">
        <w:rPr>
          <w:rFonts w:ascii="Times New Roman" w:hAnsi="Times New Roman" w:cs="Times New Roman" w:hint="eastAsia"/>
        </w:rPr>
        <w:t>(the non-defaulter)</w:t>
      </w:r>
      <w:r w:rsidR="00851398" w:rsidRPr="00D13998">
        <w:rPr>
          <w:rFonts w:ascii="Times New Roman" w:hAnsi="Times New Roman" w:cs="Times New Roman"/>
        </w:rPr>
        <w:t xml:space="preserve"> </w:t>
      </w:r>
      <w:r w:rsidR="00851398">
        <w:rPr>
          <w:rFonts w:ascii="Times New Roman" w:hAnsi="Times New Roman" w:cs="Times New Roman" w:hint="eastAsia"/>
        </w:rPr>
        <w:t xml:space="preserve">before </w:t>
      </w:r>
      <w:r w:rsidR="00851398" w:rsidRPr="00D13998">
        <w:rPr>
          <w:rFonts w:ascii="Times New Roman" w:hAnsi="Times New Roman" w:cs="Times New Roman"/>
        </w:rPr>
        <w:t xml:space="preserve">16:30 on the day of the </w:t>
      </w:r>
      <w:proofErr w:type="spellStart"/>
      <w:r w:rsidR="00851398" w:rsidRPr="00D13998">
        <w:rPr>
          <w:rFonts w:ascii="Times New Roman" w:hAnsi="Times New Roman" w:cs="Times New Roman"/>
        </w:rPr>
        <w:t>default.</w:t>
      </w:r>
      <w:r w:rsidR="00085F54">
        <w:rPr>
          <w:rFonts w:ascii="Times New Roman" w:hAnsi="Times New Roman" w:cs="Times New Roman" w:hint="eastAsia"/>
          <w:shd w:val="pct15" w:color="auto" w:fill="FFFFFF"/>
        </w:rPr>
        <w:t>The</w:t>
      </w:r>
      <w:proofErr w:type="spellEnd"/>
      <w:r w:rsidR="004E46D8" w:rsidRPr="00AC26A8">
        <w:rPr>
          <w:rFonts w:ascii="Times New Roman" w:hAnsi="Times New Roman" w:cs="Times New Roman"/>
          <w:shd w:val="pct15" w:color="auto" w:fill="FFFFFF"/>
        </w:rPr>
        <w:t xml:space="preserve"> notice</w:t>
      </w:r>
      <w:r w:rsidR="00085F54">
        <w:rPr>
          <w:rFonts w:ascii="Times New Roman" w:hAnsi="Times New Roman" w:cs="Times New Roman" w:hint="eastAsia"/>
          <w:shd w:val="pct15" w:color="auto" w:fill="FFFFFF"/>
        </w:rPr>
        <w:t xml:space="preserve"> of default</w:t>
      </w:r>
      <w:r w:rsidR="004E46D8" w:rsidRPr="00AC26A8">
        <w:rPr>
          <w:rFonts w:ascii="Times New Roman" w:hAnsi="Times New Roman" w:cs="Times New Roman"/>
          <w:shd w:val="pct15" w:color="auto" w:fill="FFFFFF"/>
        </w:rPr>
        <w:t xml:space="preserve"> is deemed to have been delivered after being sent by the member service system.</w:t>
      </w:r>
    </w:p>
    <w:p w:rsidR="009A4BC3" w:rsidRPr="00E61BA2" w:rsidRDefault="00970504" w:rsidP="00DC6A1E">
      <w:pPr>
        <w:snapToGrid w:val="0"/>
        <w:spacing w:after="0" w:line="560" w:lineRule="exact"/>
        <w:rPr>
          <w:rFonts w:ascii="Times New Roman" w:hAnsi="Times New Roman" w:cs="Times New Roman"/>
          <w:dstrike/>
        </w:rPr>
      </w:pPr>
      <w:r w:rsidRPr="00970504">
        <w:rPr>
          <w:rFonts w:ascii="Times New Roman" w:hAnsi="Times New Roman" w:cs="Times New Roman" w:hint="eastAsia"/>
        </w:rPr>
        <w:lastRenderedPageBreak/>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Before 11:00 of the following trading day, the non-defaulting party shall submit in writing to the Exchange a notice to specify his intention to terminate or continue the delivery. Failure by the non-defaulting party to submit such notice of intention before the aforementioned deadline shall result in termination of the delivery.</w:t>
      </w:r>
    </w:p>
    <w:p w:rsidR="00851398" w:rsidRDefault="00970504" w:rsidP="00DC6A1E">
      <w:pPr>
        <w:tabs>
          <w:tab w:val="left" w:pos="1080"/>
        </w:tabs>
        <w:snapToGrid w:val="0"/>
        <w:spacing w:after="0" w:line="560" w:lineRule="exact"/>
        <w:jc w:val="both"/>
        <w:rPr>
          <w:rFonts w:ascii="Times New Roman" w:hAnsi="Times New Roman" w:cs="Times New Roman"/>
          <w:dstrike/>
        </w:rPr>
      </w:pPr>
      <w:r>
        <w:rPr>
          <w:rFonts w:ascii="Times New Roman" w:hAnsi="Times New Roman" w:cs="Times New Roman" w:hint="eastAsia"/>
          <w:b/>
        </w:rPr>
        <w:t xml:space="preserve">          </w:t>
      </w:r>
      <w:r w:rsidR="009A4BC3" w:rsidRPr="00D27AB5">
        <w:rPr>
          <w:rFonts w:ascii="Times New Roman" w:hAnsi="Times New Roman" w:cs="Times New Roman"/>
          <w:b/>
        </w:rPr>
        <w:t>Article 70</w:t>
      </w:r>
      <w:r>
        <w:rPr>
          <w:rFonts w:ascii="Times New Roman" w:hAnsi="Times New Roman" w:cs="Times New Roman" w:hint="eastAsia"/>
          <w:b/>
        </w:rPr>
        <w:t xml:space="preserve"> </w:t>
      </w:r>
      <w:r w:rsidR="00851398" w:rsidRPr="00AC26A8">
        <w:rPr>
          <w:rFonts w:ascii="Times New Roman" w:hAnsi="Times New Roman" w:cs="Times New Roman"/>
          <w:shd w:val="pct15" w:color="auto" w:fill="FFFFFF"/>
        </w:rPr>
        <w:t xml:space="preserve">In the event of a delivery default, </w:t>
      </w:r>
      <w:r w:rsidR="00851398">
        <w:rPr>
          <w:rFonts w:ascii="Times New Roman" w:hAnsi="Times New Roman" w:cs="Times New Roman" w:hint="eastAsia"/>
          <w:shd w:val="pct15" w:color="auto" w:fill="FFFFFF"/>
        </w:rPr>
        <w:t xml:space="preserve">the defaulter </w:t>
      </w:r>
      <w:r w:rsidR="00851398" w:rsidRPr="00AC26A8">
        <w:rPr>
          <w:rFonts w:ascii="Times New Roman" w:hAnsi="Times New Roman" w:cs="Times New Roman"/>
          <w:shd w:val="pct15" w:color="auto" w:fill="FFFFFF"/>
        </w:rPr>
        <w:t>shall pay the</w:t>
      </w:r>
      <w:r w:rsidR="00851398">
        <w:rPr>
          <w:rFonts w:ascii="Times New Roman" w:hAnsi="Times New Roman" w:cs="Times New Roman" w:hint="eastAsia"/>
          <w:shd w:val="pct15" w:color="auto" w:fill="FFFFFF"/>
        </w:rPr>
        <w:t xml:space="preserve"> non-defaulter a penalty </w:t>
      </w:r>
      <w:proofErr w:type="gramStart"/>
      <w:r w:rsidR="00851398">
        <w:rPr>
          <w:rFonts w:ascii="Times New Roman" w:hAnsi="Times New Roman" w:cs="Times New Roman" w:hint="eastAsia"/>
          <w:shd w:val="pct15" w:color="auto" w:fill="FFFFFF"/>
        </w:rPr>
        <w:t xml:space="preserve">of </w:t>
      </w:r>
      <w:r w:rsidR="00851398" w:rsidRPr="00AC26A8">
        <w:rPr>
          <w:rFonts w:ascii="Times New Roman" w:hAnsi="Times New Roman" w:cs="Times New Roman"/>
          <w:shd w:val="pct15" w:color="auto" w:fill="FFFFFF"/>
        </w:rPr>
        <w:t xml:space="preserve"> twenty</w:t>
      </w:r>
      <w:proofErr w:type="gramEnd"/>
      <w:r w:rsidR="00851398" w:rsidRPr="00AC26A8">
        <w:rPr>
          <w:rFonts w:ascii="Times New Roman" w:hAnsi="Times New Roman" w:cs="Times New Roman"/>
          <w:shd w:val="pct15" w:color="auto" w:fill="FFFFFF"/>
        </w:rPr>
        <w:t xml:space="preserve"> percent (20%) of the contract value (calculated at the final settlement price) in default. The Exchange returns the payment</w:t>
      </w:r>
      <w:r w:rsidR="00851398">
        <w:rPr>
          <w:rFonts w:ascii="Times New Roman" w:hAnsi="Times New Roman" w:cs="Times New Roman" w:hint="eastAsia"/>
          <w:shd w:val="pct15" w:color="auto" w:fill="FFFFFF"/>
        </w:rPr>
        <w:t xml:space="preserve"> for commodities</w:t>
      </w:r>
      <w:r w:rsidR="00851398" w:rsidRPr="00AC26A8">
        <w:rPr>
          <w:rFonts w:ascii="Times New Roman" w:hAnsi="Times New Roman" w:cs="Times New Roman"/>
          <w:shd w:val="pct15" w:color="auto" w:fill="FFFFFF"/>
        </w:rPr>
        <w:t xml:space="preserve"> or the standard warrants </w:t>
      </w:r>
      <w:r w:rsidR="00851398" w:rsidRPr="00AC26A8">
        <w:rPr>
          <w:rFonts w:ascii="Times New Roman" w:hAnsi="Times New Roman" w:cs="Times New Roman" w:hint="eastAsia"/>
          <w:shd w:val="pct15" w:color="auto" w:fill="FFFFFF"/>
        </w:rPr>
        <w:t>t</w:t>
      </w:r>
      <w:r w:rsidR="00851398" w:rsidRPr="00AC26A8">
        <w:rPr>
          <w:rFonts w:ascii="Times New Roman" w:hAnsi="Times New Roman" w:cs="Times New Roman"/>
          <w:shd w:val="pct15" w:color="auto" w:fill="FFFFFF"/>
        </w:rPr>
        <w:t xml:space="preserve">o the </w:t>
      </w:r>
      <w:r w:rsidR="00851398">
        <w:rPr>
          <w:rFonts w:ascii="Times New Roman" w:hAnsi="Times New Roman" w:cs="Times New Roman" w:hint="eastAsia"/>
          <w:shd w:val="pct15" w:color="auto" w:fill="FFFFFF"/>
        </w:rPr>
        <w:t>non-defaulter to terminate the delivery.</w:t>
      </w:r>
    </w:p>
    <w:p w:rsidR="009A4BC3" w:rsidRPr="00E61BA2" w:rsidRDefault="00970504" w:rsidP="00DC6A1E">
      <w:pPr>
        <w:snapToGrid w:val="0"/>
        <w:spacing w:after="0" w:line="560" w:lineRule="exact"/>
        <w:jc w:val="both"/>
        <w:rPr>
          <w:rFonts w:ascii="Times New Roman" w:hAnsi="Times New Roman" w:cs="Times New Roman"/>
          <w:dstrike/>
        </w:rPr>
      </w:pPr>
      <w:r w:rsidRPr="00970504">
        <w:rPr>
          <w:rFonts w:ascii="Times New Roman" w:hAnsi="Times New Roman" w:cs="Times New Roman" w:hint="eastAsia"/>
        </w:rPr>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The defaulting party shall pay liquidated damages of an amount equal to 5% of the total value of the contracts in default, and:</w:t>
      </w:r>
    </w:p>
    <w:p w:rsidR="009A4BC3" w:rsidRPr="00E61BA2" w:rsidRDefault="00970504" w:rsidP="00DC6A1E">
      <w:pPr>
        <w:snapToGrid w:val="0"/>
        <w:spacing w:after="0" w:line="560" w:lineRule="exact"/>
        <w:jc w:val="both"/>
        <w:rPr>
          <w:rFonts w:ascii="Times New Roman" w:hAnsi="Times New Roman" w:cs="Times New Roman"/>
          <w:dstrike/>
        </w:rPr>
      </w:pPr>
      <w:r w:rsidRPr="00970504">
        <w:rPr>
          <w:rFonts w:ascii="Times New Roman" w:hAnsi="Times New Roman" w:cs="Times New Roman" w:hint="eastAsia"/>
        </w:rPr>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w:t>
      </w:r>
      <w:proofErr w:type="spellStart"/>
      <w:r w:rsidR="009A4BC3" w:rsidRPr="00E61BA2">
        <w:rPr>
          <w:rFonts w:ascii="Times New Roman" w:hAnsi="Times New Roman" w:cs="Times New Roman"/>
          <w:dstrike/>
        </w:rPr>
        <w:t>i</w:t>
      </w:r>
      <w:proofErr w:type="spellEnd"/>
      <w:r w:rsidR="009A4BC3" w:rsidRPr="00E61BA2">
        <w:rPr>
          <w:rFonts w:ascii="Times New Roman" w:hAnsi="Times New Roman" w:cs="Times New Roman"/>
          <w:dstrike/>
        </w:rPr>
        <w:t>)</w:t>
      </w:r>
      <w:r w:rsidR="00916F43">
        <w:rPr>
          <w:rFonts w:ascii="Times New Roman" w:hAnsi="Times New Roman" w:cs="Times New Roman"/>
          <w:dstrike/>
        </w:rPr>
        <w:t xml:space="preserve"> </w:t>
      </w:r>
      <w:proofErr w:type="gramStart"/>
      <w:r w:rsidR="009A4BC3" w:rsidRPr="00E61BA2">
        <w:rPr>
          <w:rFonts w:ascii="Times New Roman" w:hAnsi="Times New Roman" w:cs="Times New Roman"/>
          <w:dstrike/>
        </w:rPr>
        <w:t>where</w:t>
      </w:r>
      <w:proofErr w:type="gramEnd"/>
      <w:r w:rsidR="009A4BC3" w:rsidRPr="00E61BA2">
        <w:rPr>
          <w:rFonts w:ascii="Times New Roman" w:hAnsi="Times New Roman" w:cs="Times New Roman"/>
          <w:dstrike/>
        </w:rPr>
        <w:t xml:space="preserve"> the seller is in default, the buyer may elect to:</w:t>
      </w:r>
    </w:p>
    <w:p w:rsidR="009A4BC3" w:rsidRPr="00E61BA2" w:rsidRDefault="00970504" w:rsidP="00DC6A1E">
      <w:pPr>
        <w:snapToGrid w:val="0"/>
        <w:spacing w:after="0" w:line="560" w:lineRule="exact"/>
        <w:jc w:val="both"/>
        <w:rPr>
          <w:rFonts w:ascii="Times New Roman" w:hAnsi="Times New Roman" w:cs="Times New Roman"/>
          <w:dstrike/>
        </w:rPr>
      </w:pPr>
      <w:r w:rsidRPr="00970504">
        <w:rPr>
          <w:rFonts w:ascii="Times New Roman" w:hAnsi="Times New Roman" w:cs="Times New Roman" w:hint="eastAsia"/>
        </w:rPr>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a)</w:t>
      </w:r>
      <w:r w:rsidR="00916F43">
        <w:rPr>
          <w:rFonts w:ascii="Times New Roman" w:hAnsi="Times New Roman" w:cs="Times New Roman"/>
          <w:dstrike/>
        </w:rPr>
        <w:t xml:space="preserve"> </w:t>
      </w:r>
      <w:proofErr w:type="gramStart"/>
      <w:r w:rsidR="009A4BC3" w:rsidRPr="00E61BA2">
        <w:rPr>
          <w:rFonts w:ascii="Times New Roman" w:hAnsi="Times New Roman" w:cs="Times New Roman"/>
          <w:dstrike/>
        </w:rPr>
        <w:t>terminate</w:t>
      </w:r>
      <w:proofErr w:type="gramEnd"/>
      <w:r w:rsidR="009A4BC3" w:rsidRPr="00E61BA2">
        <w:rPr>
          <w:rFonts w:ascii="Times New Roman" w:hAnsi="Times New Roman" w:cs="Times New Roman"/>
          <w:dstrike/>
        </w:rPr>
        <w:t xml:space="preserve"> the delivery, whereby the Exchange shall refund the payment to the buyer; or</w:t>
      </w:r>
    </w:p>
    <w:p w:rsidR="009A4BC3" w:rsidRPr="00E61BA2" w:rsidRDefault="00970504" w:rsidP="00DC6A1E">
      <w:pPr>
        <w:snapToGrid w:val="0"/>
        <w:spacing w:after="0" w:line="560" w:lineRule="exact"/>
        <w:jc w:val="both"/>
        <w:rPr>
          <w:rFonts w:ascii="Times New Roman" w:hAnsi="Times New Roman" w:cs="Times New Roman"/>
          <w:dstrike/>
        </w:rPr>
      </w:pPr>
      <w:r w:rsidRPr="00970504">
        <w:rPr>
          <w:rFonts w:ascii="Times New Roman" w:hAnsi="Times New Roman" w:cs="Times New Roman" w:hint="eastAsia"/>
        </w:rPr>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b)</w:t>
      </w:r>
      <w:r w:rsidR="00916F43">
        <w:rPr>
          <w:rFonts w:ascii="Times New Roman" w:hAnsi="Times New Roman" w:cs="Times New Roman"/>
          <w:dstrike/>
        </w:rPr>
        <w:t xml:space="preserve"> </w:t>
      </w:r>
      <w:r w:rsidR="009A4BC3" w:rsidRPr="00E61BA2">
        <w:rPr>
          <w:rFonts w:ascii="Times New Roman" w:hAnsi="Times New Roman" w:cs="Times New Roman"/>
          <w:dstrike/>
        </w:rPr>
        <w:t>continue the delivery, whereby the Exchange shall, on the trading day immediately following the determination of the seller’s default, publish a tender notice for purchase of standard warrants, and implement the tender offer within (seven) 7 trading days. The Exchange shall deliver the standard warrants thus purchased to the buyer. If the Exchange fails to purchase the required standard warrants through the tender offer process, the seller shall pay to the buyer compensations of an amount equal to 15% of the total value of the contacts in default, and the Exchange shall terminate the delivery after refunding the delivery payment to the buyer. All economic losses and expenses incurred in connection with the tender offer process shall be borne by the seller.</w:t>
      </w:r>
    </w:p>
    <w:p w:rsidR="009A4BC3" w:rsidRPr="00E61BA2" w:rsidRDefault="00970504" w:rsidP="00DC6A1E">
      <w:pPr>
        <w:snapToGrid w:val="0"/>
        <w:spacing w:after="0" w:line="560" w:lineRule="exact"/>
        <w:jc w:val="both"/>
        <w:rPr>
          <w:rFonts w:ascii="Times New Roman" w:hAnsi="Times New Roman" w:cs="Times New Roman"/>
          <w:dstrike/>
        </w:rPr>
      </w:pPr>
      <w:r w:rsidRPr="00970504">
        <w:rPr>
          <w:rFonts w:ascii="Times New Roman" w:hAnsi="Times New Roman" w:cs="Times New Roman" w:hint="eastAsia"/>
        </w:rPr>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(ii)</w:t>
      </w:r>
      <w:r w:rsidR="00916F43">
        <w:rPr>
          <w:rFonts w:ascii="Times New Roman" w:hAnsi="Times New Roman" w:cs="Times New Roman"/>
          <w:dstrike/>
        </w:rPr>
        <w:t xml:space="preserve"> </w:t>
      </w:r>
      <w:r w:rsidR="009A4BC3" w:rsidRPr="00E61BA2">
        <w:rPr>
          <w:rFonts w:ascii="Times New Roman" w:hAnsi="Times New Roman" w:cs="Times New Roman"/>
          <w:dstrike/>
        </w:rPr>
        <w:t>Where the buyer is in default, the seller may elect to:</w:t>
      </w:r>
    </w:p>
    <w:p w:rsidR="009A4BC3" w:rsidRPr="00E61BA2" w:rsidRDefault="00970504" w:rsidP="00DC6A1E">
      <w:pPr>
        <w:snapToGrid w:val="0"/>
        <w:spacing w:after="0" w:line="560" w:lineRule="exact"/>
        <w:jc w:val="both"/>
        <w:rPr>
          <w:rFonts w:ascii="Times New Roman" w:hAnsi="Times New Roman" w:cs="Times New Roman"/>
          <w:dstrike/>
        </w:rPr>
      </w:pPr>
      <w:r w:rsidRPr="00970504">
        <w:rPr>
          <w:rFonts w:ascii="Times New Roman" w:hAnsi="Times New Roman" w:cs="Times New Roman" w:hint="eastAsia"/>
        </w:rPr>
        <w:lastRenderedPageBreak/>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a)</w:t>
      </w:r>
      <w:r w:rsidR="00916F43">
        <w:rPr>
          <w:rFonts w:ascii="Times New Roman" w:hAnsi="Times New Roman" w:cs="Times New Roman"/>
          <w:dstrike/>
        </w:rPr>
        <w:t xml:space="preserve"> </w:t>
      </w:r>
      <w:proofErr w:type="gramStart"/>
      <w:r w:rsidR="009A4BC3" w:rsidRPr="00E61BA2">
        <w:rPr>
          <w:rFonts w:ascii="Times New Roman" w:hAnsi="Times New Roman" w:cs="Times New Roman"/>
          <w:dstrike/>
        </w:rPr>
        <w:t>terminate</w:t>
      </w:r>
      <w:proofErr w:type="gramEnd"/>
      <w:r w:rsidR="009A4BC3" w:rsidRPr="00E61BA2">
        <w:rPr>
          <w:rFonts w:ascii="Times New Roman" w:hAnsi="Times New Roman" w:cs="Times New Roman"/>
          <w:dstrike/>
        </w:rPr>
        <w:t xml:space="preserve"> the delivery, whereby the Exchange shall return the standard warrants to the seller; or</w:t>
      </w:r>
    </w:p>
    <w:p w:rsidR="009A4BC3" w:rsidRPr="00E61BA2" w:rsidRDefault="00970504" w:rsidP="00DC6A1E">
      <w:pPr>
        <w:snapToGrid w:val="0"/>
        <w:spacing w:after="0" w:line="560" w:lineRule="exact"/>
        <w:jc w:val="both"/>
        <w:rPr>
          <w:rFonts w:ascii="Times New Roman" w:hAnsi="Times New Roman" w:cs="Times New Roman"/>
          <w:dstrike/>
        </w:rPr>
      </w:pPr>
      <w:r w:rsidRPr="00970504">
        <w:rPr>
          <w:rFonts w:ascii="Times New Roman" w:hAnsi="Times New Roman" w:cs="Times New Roman" w:hint="eastAsia"/>
        </w:rPr>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b)</w:t>
      </w:r>
      <w:r w:rsidR="00916F43">
        <w:rPr>
          <w:rFonts w:ascii="Times New Roman" w:hAnsi="Times New Roman" w:cs="Times New Roman"/>
          <w:dstrike/>
        </w:rPr>
        <w:t xml:space="preserve"> </w:t>
      </w:r>
      <w:proofErr w:type="gramStart"/>
      <w:r w:rsidR="009A4BC3" w:rsidRPr="00E61BA2">
        <w:rPr>
          <w:rFonts w:ascii="Times New Roman" w:hAnsi="Times New Roman" w:cs="Times New Roman"/>
          <w:dstrike/>
        </w:rPr>
        <w:t>continue</w:t>
      </w:r>
      <w:proofErr w:type="gramEnd"/>
      <w:r w:rsidR="009A4BC3" w:rsidRPr="00E61BA2">
        <w:rPr>
          <w:rFonts w:ascii="Times New Roman" w:hAnsi="Times New Roman" w:cs="Times New Roman"/>
          <w:dstrike/>
        </w:rPr>
        <w:t xml:space="preserve"> the delivery, whereby the Exchange shall, on the trading day immediately following the determination of the buyer’s default, release a public announcement of auction of the standard warrants and host such auction within seven (7) trading days. The Exchange shall remit the proceeds of auction to the seller as delivery payment. If the auction fails, the buyer shall pay to the seller compensations of an amount equal to 15% of the total value of the contracts in default, and the Exchange shall terminate the delivery after returning the standard warrants to the seller. All economic losses and expenses incurred in connection with the auction shall be borne by the buyer.</w:t>
      </w:r>
    </w:p>
    <w:p w:rsidR="009A4BC3" w:rsidRPr="00E61BA2" w:rsidRDefault="00970504" w:rsidP="00DC6A1E">
      <w:pPr>
        <w:snapToGrid w:val="0"/>
        <w:spacing w:after="0" w:line="560" w:lineRule="exact"/>
        <w:jc w:val="both"/>
        <w:rPr>
          <w:rFonts w:ascii="Times New Roman" w:hAnsi="Times New Roman" w:cs="Times New Roman"/>
          <w:dstrike/>
        </w:rPr>
      </w:pPr>
      <w:r w:rsidRPr="00970504">
        <w:rPr>
          <w:rFonts w:ascii="Times New Roman" w:hAnsi="Times New Roman" w:cs="Times New Roman" w:hint="eastAsia"/>
        </w:rPr>
        <w:t xml:space="preserve">        </w:t>
      </w:r>
      <w:r>
        <w:rPr>
          <w:rFonts w:ascii="Times New Roman" w:hAnsi="Times New Roman" w:cs="Times New Roman" w:hint="eastAsia"/>
          <w:dstrike/>
        </w:rPr>
        <w:t xml:space="preserve"> </w:t>
      </w:r>
      <w:r w:rsidR="009A4BC3" w:rsidRPr="00E61BA2">
        <w:rPr>
          <w:rFonts w:ascii="Times New Roman" w:hAnsi="Times New Roman" w:cs="Times New Roman"/>
          <w:dstrike/>
        </w:rPr>
        <w:t>The termination of the delivery shall relieve the Exchange from any responsibility of guaranty for the delivery.</w:t>
      </w:r>
    </w:p>
    <w:p w:rsidR="009A4BC3" w:rsidRPr="00D27AB5" w:rsidRDefault="00970504" w:rsidP="00DC6A1E">
      <w:pPr>
        <w:tabs>
          <w:tab w:val="left" w:pos="1080"/>
        </w:tabs>
        <w:snapToGrid w:val="0"/>
        <w:spacing w:after="0" w:line="560" w:lineRule="exact"/>
        <w:jc w:val="both"/>
        <w:rPr>
          <w:rFonts w:ascii="Times New Roman" w:hAnsi="Times New Roman" w:cs="Times New Roman"/>
        </w:rPr>
      </w:pPr>
      <w:r w:rsidRPr="00970504">
        <w:rPr>
          <w:rFonts w:ascii="Times New Roman" w:hAnsi="Times New Roman" w:cs="Times New Roman" w:hint="eastAsia"/>
          <w:b/>
        </w:rPr>
        <w:t xml:space="preserve">        </w:t>
      </w:r>
      <w:r>
        <w:rPr>
          <w:rFonts w:ascii="Times New Roman" w:hAnsi="Times New Roman" w:cs="Times New Roman" w:hint="eastAsia"/>
          <w:b/>
          <w:dstrike/>
        </w:rPr>
        <w:t xml:space="preserve">  </w:t>
      </w:r>
      <w:r w:rsidR="009A4BC3" w:rsidRPr="00E61BA2">
        <w:rPr>
          <w:rFonts w:ascii="Times New Roman" w:hAnsi="Times New Roman" w:cs="Times New Roman"/>
          <w:b/>
          <w:dstrike/>
        </w:rPr>
        <w:t>Article 71</w:t>
      </w:r>
      <w:r>
        <w:rPr>
          <w:rFonts w:ascii="Times New Roman" w:hAnsi="Times New Roman" w:cs="Times New Roman" w:hint="eastAsia"/>
          <w:b/>
          <w:dstrike/>
        </w:rPr>
        <w:t xml:space="preserve"> </w:t>
      </w:r>
      <w:r w:rsidR="009A4BC3" w:rsidRPr="00E61BA2">
        <w:rPr>
          <w:rFonts w:ascii="Times New Roman" w:hAnsi="Times New Roman" w:cs="Times New Roman"/>
          <w:dstrike/>
        </w:rPr>
        <w:t>The price of the offer to buy shall not be higher than 115% of the final settlement price. The price of the auction shall not be lower than 85% of the final settlement price.</w:t>
      </w:r>
    </w:p>
    <w:p w:rsidR="00851398"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9A4BC3" w:rsidRPr="00D27AB5">
        <w:rPr>
          <w:rFonts w:ascii="Times New Roman" w:hAnsi="Times New Roman" w:cs="Times New Roman"/>
          <w:b/>
        </w:rPr>
        <w:t xml:space="preserve">Article </w:t>
      </w:r>
      <w:proofErr w:type="gramStart"/>
      <w:r w:rsidR="009A4BC3" w:rsidRPr="00E61BA2">
        <w:rPr>
          <w:rFonts w:ascii="Times New Roman" w:hAnsi="Times New Roman" w:cs="Times New Roman"/>
          <w:b/>
          <w:dstrike/>
        </w:rPr>
        <w:t>72</w:t>
      </w:r>
      <w:r w:rsidR="004E46D8" w:rsidRPr="00E61BA2">
        <w:rPr>
          <w:rFonts w:ascii="Times New Roman" w:hAnsi="Times New Roman" w:cs="Times New Roman"/>
          <w:b/>
          <w:shd w:val="pct15" w:color="auto" w:fill="FFFFFF"/>
        </w:rPr>
        <w:t>71</w:t>
      </w:r>
      <w:r>
        <w:rPr>
          <w:rFonts w:ascii="Times New Roman" w:hAnsi="Times New Roman" w:cs="Times New Roman" w:hint="eastAsia"/>
        </w:rPr>
        <w:t xml:space="preserve">  </w:t>
      </w:r>
      <w:r w:rsidR="00851398">
        <w:rPr>
          <w:rFonts w:ascii="Times New Roman" w:eastAsia="宋体" w:hAnsi="Times New Roman" w:cs="Times New Roman" w:hint="eastAsia"/>
        </w:rPr>
        <w:t>In</w:t>
      </w:r>
      <w:proofErr w:type="gramEnd"/>
      <w:r w:rsidR="00851398">
        <w:rPr>
          <w:rFonts w:ascii="Times New Roman" w:eastAsia="宋体" w:hAnsi="Times New Roman" w:cs="Times New Roman" w:hint="eastAsia"/>
        </w:rPr>
        <w:t xml:space="preserve"> case </w:t>
      </w:r>
      <w:r w:rsidR="00851398" w:rsidRPr="00660E61">
        <w:rPr>
          <w:rFonts w:ascii="Times New Roman" w:eastAsia="宋体" w:hAnsi="Times New Roman" w:cs="Times New Roman"/>
          <w:lang w:eastAsia="en-US"/>
        </w:rPr>
        <w:t xml:space="preserve">both the buyer and the seller default, the Exchange </w:t>
      </w:r>
      <w:r w:rsidR="00851398">
        <w:rPr>
          <w:rFonts w:ascii="Times New Roman" w:eastAsia="宋体" w:hAnsi="Times New Roman" w:cs="Times New Roman" w:hint="eastAsia"/>
        </w:rPr>
        <w:t>shall</w:t>
      </w:r>
      <w:r w:rsidR="00851398" w:rsidRPr="00660E61">
        <w:rPr>
          <w:rFonts w:ascii="Times New Roman" w:eastAsia="宋体" w:hAnsi="Times New Roman" w:cs="Times New Roman"/>
          <w:lang w:eastAsia="en-US"/>
        </w:rPr>
        <w:t xml:space="preserve"> terminate the delivery</w:t>
      </w:r>
      <w:r w:rsidR="00851398">
        <w:rPr>
          <w:rFonts w:ascii="Times New Roman" w:eastAsia="宋体" w:hAnsi="Times New Roman" w:cs="Times New Roman"/>
        </w:rPr>
        <w:t xml:space="preserve">, </w:t>
      </w:r>
      <w:r w:rsidR="00851398" w:rsidRPr="00660E61">
        <w:rPr>
          <w:rFonts w:ascii="Times New Roman" w:eastAsia="宋体" w:hAnsi="Times New Roman" w:cs="Times New Roman"/>
          <w:lang w:eastAsia="en-US"/>
        </w:rPr>
        <w:t>and impose a fine of five percent (5%) of the</w:t>
      </w:r>
      <w:r w:rsidR="00851398">
        <w:rPr>
          <w:rFonts w:ascii="Times New Roman" w:eastAsia="宋体" w:hAnsi="Times New Roman" w:cs="Times New Roman" w:hint="eastAsia"/>
        </w:rPr>
        <w:t xml:space="preserve"> contract</w:t>
      </w:r>
      <w:r w:rsidR="00851398" w:rsidRPr="00660E61">
        <w:rPr>
          <w:rFonts w:ascii="Times New Roman" w:eastAsia="宋体" w:hAnsi="Times New Roman" w:cs="Times New Roman"/>
          <w:lang w:eastAsia="en-US"/>
        </w:rPr>
        <w:t xml:space="preserve"> value </w:t>
      </w:r>
      <w:r w:rsidR="00851398">
        <w:rPr>
          <w:rFonts w:ascii="Times New Roman" w:eastAsia="宋体" w:hAnsi="Times New Roman" w:cs="Times New Roman" w:hint="eastAsia"/>
        </w:rPr>
        <w:t>subject to default against the buyer and the seller respectively</w:t>
      </w:r>
      <w:r w:rsidR="00851398" w:rsidRPr="00660E61">
        <w:rPr>
          <w:rFonts w:ascii="Times New Roman" w:eastAsia="宋体" w:hAnsi="Times New Roman" w:cs="Times New Roman"/>
          <w:lang w:eastAsia="en-US"/>
        </w:rPr>
        <w:t>.</w:t>
      </w:r>
    </w:p>
    <w:p w:rsidR="00851398" w:rsidRPr="00D27AB5"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4E46D8" w:rsidRPr="00D27AB5">
        <w:rPr>
          <w:rFonts w:ascii="Times New Roman" w:hAnsi="Times New Roman" w:cs="Times New Roman"/>
          <w:b/>
        </w:rPr>
        <w:t xml:space="preserve">Article </w:t>
      </w:r>
      <w:proofErr w:type="gramStart"/>
      <w:r w:rsidR="004E46D8" w:rsidRPr="00D27AB5">
        <w:rPr>
          <w:rFonts w:ascii="Times New Roman" w:hAnsi="Times New Roman" w:cs="Times New Roman"/>
          <w:b/>
        </w:rPr>
        <w:t>72</w:t>
      </w:r>
      <w:r>
        <w:rPr>
          <w:rFonts w:ascii="Times New Roman" w:hAnsi="Times New Roman" w:cs="Times New Roman" w:hint="eastAsia"/>
          <w:b/>
        </w:rPr>
        <w:t xml:space="preserve">  </w:t>
      </w:r>
      <w:r w:rsidR="00851398">
        <w:rPr>
          <w:rFonts w:ascii="Times New Roman" w:eastAsia="宋体" w:hAnsi="Times New Roman" w:cs="Times New Roman" w:hint="eastAsia"/>
          <w:shd w:val="pct15" w:color="auto" w:fill="FFFFFF"/>
        </w:rPr>
        <w:t>When</w:t>
      </w:r>
      <w:proofErr w:type="gramEnd"/>
      <w:r w:rsidR="00851398">
        <w:rPr>
          <w:rFonts w:ascii="Times New Roman" w:eastAsia="宋体" w:hAnsi="Times New Roman" w:cs="Times New Roman" w:hint="eastAsia"/>
          <w:shd w:val="pct15" w:color="auto" w:fill="FFFFFF"/>
        </w:rPr>
        <w:t xml:space="preserve"> a delivery is </w:t>
      </w:r>
      <w:r w:rsidR="00851398">
        <w:rPr>
          <w:rFonts w:ascii="Times New Roman" w:eastAsia="宋体" w:hAnsi="Times New Roman" w:cs="Times New Roman"/>
          <w:shd w:val="pct15" w:color="auto" w:fill="FFFFFF"/>
        </w:rPr>
        <w:t>terminated</w:t>
      </w:r>
      <w:r w:rsidR="00851398">
        <w:rPr>
          <w:rFonts w:ascii="Times New Roman" w:eastAsia="宋体" w:hAnsi="Times New Roman" w:cs="Times New Roman" w:hint="eastAsia"/>
          <w:shd w:val="pct15" w:color="auto" w:fill="FFFFFF"/>
        </w:rPr>
        <w:t>, the Exchange</w:t>
      </w:r>
      <w:r w:rsidR="00851398">
        <w:rPr>
          <w:rFonts w:ascii="Times New Roman" w:eastAsia="宋体" w:hAnsi="Times New Roman" w:cs="Times New Roman"/>
          <w:shd w:val="pct15" w:color="auto" w:fill="FFFFFF"/>
        </w:rPr>
        <w:t>’</w:t>
      </w:r>
      <w:r w:rsidR="00851398">
        <w:rPr>
          <w:rFonts w:ascii="Times New Roman" w:eastAsia="宋体" w:hAnsi="Times New Roman" w:cs="Times New Roman" w:hint="eastAsia"/>
          <w:shd w:val="pct15" w:color="auto" w:fill="FFFFFF"/>
        </w:rPr>
        <w:t>s obligations to guarantee the delivery shall be dismissed.</w:t>
      </w:r>
    </w:p>
    <w:p w:rsidR="00875FCD" w:rsidRPr="00D27AB5"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9A4BC3" w:rsidRPr="00D27AB5">
        <w:rPr>
          <w:rFonts w:ascii="Times New Roman" w:hAnsi="Times New Roman" w:cs="Times New Roman"/>
          <w:b/>
        </w:rPr>
        <w:t xml:space="preserve">Article </w:t>
      </w:r>
      <w:proofErr w:type="gramStart"/>
      <w:r w:rsidR="009A4BC3" w:rsidRPr="00D27AB5">
        <w:rPr>
          <w:rFonts w:ascii="Times New Roman" w:hAnsi="Times New Roman" w:cs="Times New Roman"/>
          <w:b/>
        </w:rPr>
        <w:t>73</w:t>
      </w:r>
      <w:r>
        <w:rPr>
          <w:rFonts w:ascii="Times New Roman" w:hAnsi="Times New Roman" w:cs="Times New Roman" w:hint="eastAsia"/>
          <w:b/>
        </w:rPr>
        <w:t xml:space="preserve">  </w:t>
      </w:r>
      <w:r w:rsidR="00875FCD" w:rsidRPr="00660E61">
        <w:rPr>
          <w:rFonts w:ascii="Times New Roman" w:eastAsia="宋体" w:hAnsi="Times New Roman" w:cs="Times New Roman"/>
          <w:lang w:eastAsia="en-US"/>
        </w:rPr>
        <w:t>If</w:t>
      </w:r>
      <w:proofErr w:type="gramEnd"/>
      <w:r w:rsidR="00875FCD" w:rsidRPr="00660E61">
        <w:rPr>
          <w:rFonts w:ascii="Times New Roman" w:eastAsia="宋体" w:hAnsi="Times New Roman" w:cs="Times New Roman"/>
          <w:lang w:eastAsia="en-US"/>
        </w:rPr>
        <w:t xml:space="preserve"> a member commits a partial delivery default, the standard warrants or the payment the defaulting member receives may be applied to </w:t>
      </w:r>
      <w:r w:rsidR="00875FCD">
        <w:rPr>
          <w:rFonts w:ascii="Times New Roman" w:eastAsia="宋体" w:hAnsi="Times New Roman" w:cs="Times New Roman" w:hint="eastAsia"/>
        </w:rPr>
        <w:t xml:space="preserve">the resolution of </w:t>
      </w:r>
      <w:r w:rsidR="00875FCD" w:rsidRPr="00660E61">
        <w:rPr>
          <w:rFonts w:ascii="Times New Roman" w:eastAsia="宋体" w:hAnsi="Times New Roman" w:cs="Times New Roman"/>
          <w:lang w:eastAsia="en-US"/>
        </w:rPr>
        <w:t>the default.</w:t>
      </w:r>
    </w:p>
    <w:p w:rsidR="00875FCD" w:rsidRPr="00D27AB5"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9A4BC3" w:rsidRPr="00D27AB5">
        <w:rPr>
          <w:rFonts w:ascii="Times New Roman" w:hAnsi="Times New Roman" w:cs="Times New Roman"/>
          <w:b/>
        </w:rPr>
        <w:t xml:space="preserve">Article </w:t>
      </w:r>
      <w:proofErr w:type="gramStart"/>
      <w:r w:rsidR="009A4BC3" w:rsidRPr="00D27AB5">
        <w:rPr>
          <w:rFonts w:ascii="Times New Roman" w:hAnsi="Times New Roman" w:cs="Times New Roman"/>
          <w:b/>
        </w:rPr>
        <w:t>74</w:t>
      </w:r>
      <w:r>
        <w:rPr>
          <w:rFonts w:ascii="Times New Roman" w:hAnsi="Times New Roman" w:cs="Times New Roman" w:hint="eastAsia"/>
          <w:b/>
        </w:rPr>
        <w:t xml:space="preserve">  </w:t>
      </w:r>
      <w:r w:rsidR="00875FCD">
        <w:rPr>
          <w:rFonts w:ascii="Times New Roman" w:eastAsia="宋体" w:hAnsi="Times New Roman" w:cs="Times New Roman" w:hint="eastAsia"/>
        </w:rPr>
        <w:t>If</w:t>
      </w:r>
      <w:proofErr w:type="gramEnd"/>
      <w:r w:rsidR="00875FCD">
        <w:rPr>
          <w:rFonts w:ascii="Times New Roman" w:eastAsia="宋体" w:hAnsi="Times New Roman" w:cs="Times New Roman" w:hint="eastAsia"/>
        </w:rPr>
        <w:t xml:space="preserve"> a Member deliberately defaults on physical delivery, it shall be subject to the provisions prescribed in the </w:t>
      </w:r>
      <w:r w:rsidR="00875FCD" w:rsidRPr="00660E61">
        <w:rPr>
          <w:rFonts w:ascii="Times New Roman" w:eastAsia="宋体" w:hAnsi="Times New Roman" w:cs="Times New Roman"/>
          <w:i/>
          <w:lang w:eastAsia="en-US"/>
        </w:rPr>
        <w:t>Enforcement Rules of the Shanghai Futures Exchange</w:t>
      </w:r>
      <w:r w:rsidR="00875FCD" w:rsidRPr="00660E61">
        <w:rPr>
          <w:rFonts w:ascii="Times New Roman" w:eastAsia="宋体" w:hAnsi="Times New Roman" w:cs="Times New Roman"/>
          <w:lang w:eastAsia="en-US"/>
        </w:rPr>
        <w:t>.</w:t>
      </w:r>
    </w:p>
    <w:p w:rsidR="00875FCD" w:rsidRPr="00D27AB5"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lastRenderedPageBreak/>
        <w:t xml:space="preserve">          </w:t>
      </w:r>
      <w:r w:rsidR="009A4BC3" w:rsidRPr="00D27AB5">
        <w:rPr>
          <w:rFonts w:ascii="Times New Roman" w:hAnsi="Times New Roman" w:cs="Times New Roman"/>
          <w:b/>
        </w:rPr>
        <w:t>Article 75</w:t>
      </w:r>
      <w:r>
        <w:rPr>
          <w:rFonts w:ascii="Times New Roman" w:hAnsi="Times New Roman" w:cs="Times New Roman" w:hint="eastAsia"/>
          <w:b/>
        </w:rPr>
        <w:t xml:space="preserve"> </w:t>
      </w:r>
      <w:r w:rsidR="00875FCD">
        <w:rPr>
          <w:rFonts w:ascii="Times New Roman" w:eastAsia="宋体" w:hAnsi="Times New Roman" w:cs="Times New Roman" w:hint="eastAsia"/>
        </w:rPr>
        <w:t>The</w:t>
      </w:r>
      <w:r w:rsidR="00875FCD" w:rsidRPr="00660E61">
        <w:rPr>
          <w:rFonts w:ascii="Times New Roman" w:eastAsia="宋体" w:hAnsi="Times New Roman" w:cs="Times New Roman"/>
          <w:lang w:eastAsia="en-US"/>
        </w:rPr>
        <w:t xml:space="preserve"> member and the designated delivery storage facility involved</w:t>
      </w:r>
      <w:r w:rsidR="00875FCD" w:rsidRPr="00B640CB">
        <w:rPr>
          <w:rFonts w:ascii="Times New Roman" w:hAnsi="Times New Roman" w:cs="Times New Roman"/>
        </w:rPr>
        <w:t xml:space="preserve"> in a default</w:t>
      </w:r>
      <w:r w:rsidR="00875FCD" w:rsidRPr="00660E61">
        <w:rPr>
          <w:rFonts w:ascii="Times New Roman" w:eastAsia="宋体" w:hAnsi="Times New Roman" w:cs="Times New Roman"/>
          <w:lang w:eastAsia="en-US"/>
        </w:rPr>
        <w:t xml:space="preserve"> shall be obligated to provide evidence</w:t>
      </w:r>
      <w:r w:rsidR="00085F54">
        <w:rPr>
          <w:rFonts w:ascii="Times New Roman" w:hAnsi="Times New Roman" w:cs="Times New Roman" w:hint="eastAsia"/>
        </w:rPr>
        <w:t>s and supporting</w:t>
      </w:r>
      <w:r w:rsidR="00875FCD" w:rsidRPr="00B640CB">
        <w:rPr>
          <w:rFonts w:ascii="Times New Roman" w:hAnsi="Times New Roman" w:cs="Times New Roman"/>
        </w:rPr>
        <w:t xml:space="preserve"> materia</w:t>
      </w:r>
      <w:r w:rsidR="00085F54">
        <w:rPr>
          <w:rFonts w:ascii="Times New Roman" w:hAnsi="Times New Roman" w:cs="Times New Roman" w:hint="eastAsia"/>
        </w:rPr>
        <w:t>ls</w:t>
      </w:r>
      <w:r w:rsidR="00875FCD" w:rsidRPr="00660E61">
        <w:rPr>
          <w:rFonts w:ascii="Times New Roman" w:eastAsia="宋体" w:hAnsi="Times New Roman" w:cs="Times New Roman"/>
          <w:lang w:eastAsia="en-US"/>
        </w:rPr>
        <w:t xml:space="preserve"> relating to</w:t>
      </w:r>
      <w:r w:rsidR="00085F54">
        <w:rPr>
          <w:rFonts w:ascii="Times New Roman" w:eastAsia="宋体" w:hAnsi="Times New Roman" w:cs="Times New Roman" w:hint="eastAsia"/>
        </w:rPr>
        <w:t xml:space="preserve"> </w:t>
      </w:r>
      <w:r w:rsidR="00875FCD">
        <w:rPr>
          <w:rFonts w:ascii="Times New Roman" w:eastAsia="宋体" w:hAnsi="Times New Roman" w:cs="Times New Roman" w:hint="eastAsia"/>
        </w:rPr>
        <w:t>the</w:t>
      </w:r>
      <w:r w:rsidR="00875FCD" w:rsidRPr="00660E61">
        <w:rPr>
          <w:rFonts w:ascii="Times New Roman" w:eastAsia="宋体" w:hAnsi="Times New Roman" w:cs="Times New Roman"/>
          <w:lang w:eastAsia="en-US"/>
        </w:rPr>
        <w:t xml:space="preserve"> default. </w:t>
      </w:r>
      <w:r w:rsidR="00875FCD" w:rsidRPr="00B640CB">
        <w:rPr>
          <w:rFonts w:ascii="Times New Roman" w:hAnsi="Times New Roman" w:cs="Times New Roman"/>
        </w:rPr>
        <w:t xml:space="preserve"> A member’s failure to provide such evidence</w:t>
      </w:r>
      <w:r w:rsidR="00085F54">
        <w:rPr>
          <w:rFonts w:ascii="Times New Roman" w:hAnsi="Times New Roman" w:cs="Times New Roman" w:hint="eastAsia"/>
        </w:rPr>
        <w:t>s and supporting</w:t>
      </w:r>
      <w:r w:rsidR="00875FCD" w:rsidRPr="00B640CB">
        <w:rPr>
          <w:rFonts w:ascii="Times New Roman" w:hAnsi="Times New Roman" w:cs="Times New Roman"/>
        </w:rPr>
        <w:t xml:space="preserve"> material</w:t>
      </w:r>
      <w:r w:rsidR="00085F54">
        <w:rPr>
          <w:rFonts w:ascii="Times New Roman" w:hAnsi="Times New Roman" w:cs="Times New Roman" w:hint="eastAsia"/>
        </w:rPr>
        <w:t>s</w:t>
      </w:r>
      <w:r w:rsidR="00875FCD" w:rsidRPr="00B640CB">
        <w:rPr>
          <w:rFonts w:ascii="Times New Roman" w:hAnsi="Times New Roman" w:cs="Times New Roman"/>
        </w:rPr>
        <w:t xml:space="preserve"> will not impede the establishment of the facts of a default.</w:t>
      </w:r>
    </w:p>
    <w:p w:rsidR="009A4BC3" w:rsidRPr="00D27AB5"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9A4BC3" w:rsidRPr="00D27AB5">
        <w:rPr>
          <w:rFonts w:ascii="Times New Roman" w:hAnsi="Times New Roman" w:cs="Times New Roman"/>
          <w:b/>
        </w:rPr>
        <w:t xml:space="preserve">Article </w:t>
      </w:r>
      <w:proofErr w:type="gramStart"/>
      <w:r w:rsidR="009A4BC3" w:rsidRPr="00D27AB5">
        <w:rPr>
          <w:rFonts w:ascii="Times New Roman" w:hAnsi="Times New Roman" w:cs="Times New Roman"/>
          <w:b/>
        </w:rPr>
        <w:t>76</w:t>
      </w:r>
      <w:r>
        <w:rPr>
          <w:rFonts w:ascii="Times New Roman" w:hAnsi="Times New Roman" w:cs="Times New Roman" w:hint="eastAsia"/>
          <w:b/>
        </w:rPr>
        <w:t xml:space="preserve">  </w:t>
      </w:r>
      <w:r w:rsidR="009A4BC3" w:rsidRPr="00D27AB5">
        <w:rPr>
          <w:rFonts w:ascii="Times New Roman" w:hAnsi="Times New Roman" w:cs="Times New Roman"/>
        </w:rPr>
        <w:t>Any</w:t>
      </w:r>
      <w:proofErr w:type="gramEnd"/>
      <w:r w:rsidR="009A4BC3" w:rsidRPr="00D27AB5">
        <w:rPr>
          <w:rFonts w:ascii="Times New Roman" w:hAnsi="Times New Roman" w:cs="Times New Roman"/>
        </w:rPr>
        <w:t xml:space="preserve"> delivery dispute between </w:t>
      </w:r>
      <w:r w:rsidR="00875FCD">
        <w:rPr>
          <w:rFonts w:ascii="Times New Roman" w:hAnsi="Times New Roman" w:cs="Times New Roman" w:hint="eastAsia"/>
        </w:rPr>
        <w:t>a</w:t>
      </w:r>
      <w:r w:rsidR="00875FCD" w:rsidRPr="00D27AB5">
        <w:rPr>
          <w:rFonts w:ascii="Times New Roman" w:hAnsi="Times New Roman" w:cs="Times New Roman"/>
        </w:rPr>
        <w:t xml:space="preserve"> </w:t>
      </w:r>
      <w:r w:rsidR="009A4BC3" w:rsidRPr="00D27AB5">
        <w:rPr>
          <w:rFonts w:ascii="Times New Roman" w:hAnsi="Times New Roman" w:cs="Times New Roman"/>
        </w:rPr>
        <w:t xml:space="preserve">buyer or </w:t>
      </w:r>
      <w:r w:rsidR="00875FCD">
        <w:rPr>
          <w:rFonts w:ascii="Times New Roman" w:hAnsi="Times New Roman" w:cs="Times New Roman" w:hint="eastAsia"/>
        </w:rPr>
        <w:t>a</w:t>
      </w:r>
      <w:r w:rsidR="00875FCD" w:rsidRPr="00D27AB5">
        <w:rPr>
          <w:rFonts w:ascii="Times New Roman" w:hAnsi="Times New Roman" w:cs="Times New Roman"/>
        </w:rPr>
        <w:t xml:space="preserve"> </w:t>
      </w:r>
      <w:r w:rsidR="009A4BC3" w:rsidRPr="00D27AB5">
        <w:rPr>
          <w:rFonts w:ascii="Times New Roman" w:hAnsi="Times New Roman" w:cs="Times New Roman"/>
        </w:rPr>
        <w:t xml:space="preserve">seller and </w:t>
      </w:r>
      <w:r w:rsidR="00875FCD">
        <w:rPr>
          <w:rFonts w:ascii="Times New Roman" w:hAnsi="Times New Roman" w:cs="Times New Roman" w:hint="eastAsia"/>
        </w:rPr>
        <w:t>a</w:t>
      </w:r>
      <w:r w:rsidR="00875FCD" w:rsidRPr="00875FCD">
        <w:rPr>
          <w:rFonts w:ascii="Times New Roman" w:eastAsia="宋体" w:hAnsi="Times New Roman" w:cs="Times New Roman"/>
          <w:lang w:eastAsia="en-US"/>
        </w:rPr>
        <w:t xml:space="preserve"> </w:t>
      </w:r>
      <w:r w:rsidR="00875FCD" w:rsidRPr="00660E61">
        <w:rPr>
          <w:rFonts w:ascii="Times New Roman" w:eastAsia="宋体" w:hAnsi="Times New Roman" w:cs="Times New Roman"/>
          <w:lang w:eastAsia="en-US"/>
        </w:rPr>
        <w:t>designated delivery storage facility</w:t>
      </w:r>
      <w:r w:rsidR="009A4BC3" w:rsidRPr="00D27AB5">
        <w:rPr>
          <w:rFonts w:ascii="Times New Roman" w:hAnsi="Times New Roman" w:cs="Times New Roman"/>
        </w:rPr>
        <w:t xml:space="preserve"> shall be resolved in accordance with the provisions</w:t>
      </w:r>
      <w:r w:rsidR="00875FCD">
        <w:rPr>
          <w:rFonts w:ascii="Times New Roman" w:hAnsi="Times New Roman" w:cs="Times New Roman" w:hint="eastAsia"/>
        </w:rPr>
        <w:t xml:space="preserve"> prescribed</w:t>
      </w:r>
      <w:r w:rsidR="009A4BC3" w:rsidRPr="00D27AB5">
        <w:rPr>
          <w:rFonts w:ascii="Times New Roman" w:hAnsi="Times New Roman" w:cs="Times New Roman"/>
        </w:rPr>
        <w:t xml:space="preserve"> </w:t>
      </w:r>
      <w:r w:rsidR="00875FCD">
        <w:rPr>
          <w:rFonts w:ascii="Times New Roman" w:hAnsi="Times New Roman" w:cs="Times New Roman" w:hint="eastAsia"/>
        </w:rPr>
        <w:t>in</w:t>
      </w:r>
      <w:r w:rsidR="00875FCD" w:rsidRPr="00D27AB5">
        <w:rPr>
          <w:rFonts w:ascii="Times New Roman" w:hAnsi="Times New Roman" w:cs="Times New Roman"/>
        </w:rPr>
        <w:t xml:space="preserve"> </w:t>
      </w:r>
      <w:r w:rsidR="009A4BC3" w:rsidRPr="00D27AB5">
        <w:rPr>
          <w:rFonts w:ascii="Times New Roman" w:hAnsi="Times New Roman" w:cs="Times New Roman"/>
        </w:rPr>
        <w:t xml:space="preserve">the </w:t>
      </w:r>
      <w:r w:rsidR="009A4BC3" w:rsidRPr="00B47040">
        <w:rPr>
          <w:rFonts w:ascii="Times New Roman" w:hAnsi="Times New Roman" w:cs="Times New Roman"/>
          <w:i/>
        </w:rPr>
        <w:t>Enforcement Rules of the Shanghai Futures Exchange</w:t>
      </w:r>
      <w:r w:rsidR="009A4BC3" w:rsidRPr="00D27AB5">
        <w:rPr>
          <w:rFonts w:ascii="Times New Roman" w:hAnsi="Times New Roman" w:cs="Times New Roman"/>
        </w:rPr>
        <w:t>.</w:t>
      </w:r>
      <w:r w:rsidR="00875FCD">
        <w:rPr>
          <w:rFonts w:ascii="Times New Roman" w:hAnsi="Times New Roman" w:cs="Times New Roman" w:hint="eastAsia"/>
        </w:rPr>
        <w:t xml:space="preserve"> </w:t>
      </w:r>
    </w:p>
    <w:p w:rsidR="009D322D" w:rsidRPr="00D27AB5" w:rsidRDefault="00970504" w:rsidP="00DC6A1E">
      <w:pPr>
        <w:tabs>
          <w:tab w:val="left" w:pos="1080"/>
        </w:tabs>
        <w:snapToGrid w:val="0"/>
        <w:spacing w:after="0" w:line="560" w:lineRule="exact"/>
        <w:jc w:val="both"/>
        <w:rPr>
          <w:rFonts w:ascii="Times New Roman" w:hAnsi="Times New Roman" w:cs="Times New Roman"/>
        </w:rPr>
      </w:pPr>
      <w:r>
        <w:rPr>
          <w:rFonts w:ascii="Times New Roman" w:hAnsi="Times New Roman" w:cs="Times New Roman" w:hint="eastAsia"/>
          <w:b/>
        </w:rPr>
        <w:t xml:space="preserve">          </w:t>
      </w:r>
      <w:r w:rsidR="009A4BC3" w:rsidRPr="00D27AB5">
        <w:rPr>
          <w:rFonts w:ascii="Times New Roman" w:hAnsi="Times New Roman" w:cs="Times New Roman"/>
          <w:b/>
        </w:rPr>
        <w:t>Article 77</w:t>
      </w:r>
      <w:r>
        <w:rPr>
          <w:rFonts w:ascii="Times New Roman" w:hAnsi="Times New Roman" w:cs="Times New Roman" w:hint="eastAsia"/>
          <w:b/>
        </w:rPr>
        <w:t xml:space="preserve"> </w:t>
      </w:r>
      <w:r w:rsidR="009A4BC3" w:rsidRPr="00D27AB5">
        <w:rPr>
          <w:rFonts w:ascii="Times New Roman" w:hAnsi="Times New Roman" w:cs="Times New Roman"/>
        </w:rPr>
        <w:t>In the event of failure to perform a contract in full or in part due to a force majeure event, the buyer and/or the seller may be entirely or partially exempted from the default liability depending on the effects of the force majeure.</w:t>
      </w:r>
      <w:bookmarkStart w:id="0" w:name="_GoBack"/>
      <w:bookmarkEnd w:id="0"/>
    </w:p>
    <w:sectPr w:rsidR="009D322D" w:rsidRPr="00D27AB5" w:rsidSect="004C4804">
      <w:footerReference w:type="default" r:id="rId6"/>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2B" w:rsidRDefault="00611D2B" w:rsidP="009A4BC3">
      <w:pPr>
        <w:spacing w:after="0" w:line="240" w:lineRule="auto"/>
      </w:pPr>
      <w:r>
        <w:separator/>
      </w:r>
    </w:p>
  </w:endnote>
  <w:endnote w:type="continuationSeparator" w:id="0">
    <w:p w:rsidR="00611D2B" w:rsidRDefault="00611D2B" w:rsidP="009A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017717"/>
      <w:docPartObj>
        <w:docPartGallery w:val="Page Numbers (Bottom of Page)"/>
        <w:docPartUnique/>
      </w:docPartObj>
    </w:sdtPr>
    <w:sdtEndPr>
      <w:rPr>
        <w:rFonts w:ascii="Times New Roman" w:hAnsi="Times New Roman" w:cs="Times New Roman"/>
        <w:sz w:val="20"/>
        <w:szCs w:val="20"/>
      </w:rPr>
    </w:sdtEndPr>
    <w:sdtContent>
      <w:p w:rsidR="004F5758" w:rsidRPr="004F5758" w:rsidRDefault="004C4804" w:rsidP="004F5758">
        <w:pPr>
          <w:pStyle w:val="a4"/>
          <w:jc w:val="center"/>
          <w:rPr>
            <w:rFonts w:ascii="Times New Roman" w:hAnsi="Times New Roman" w:cs="Times New Roman"/>
            <w:sz w:val="20"/>
            <w:szCs w:val="20"/>
          </w:rPr>
        </w:pPr>
        <w:r w:rsidRPr="004F5758">
          <w:rPr>
            <w:rFonts w:ascii="Times New Roman" w:hAnsi="Times New Roman" w:cs="Times New Roman"/>
            <w:sz w:val="20"/>
            <w:szCs w:val="20"/>
          </w:rPr>
          <w:fldChar w:fldCharType="begin"/>
        </w:r>
        <w:r w:rsidR="004F5758" w:rsidRPr="004F5758">
          <w:rPr>
            <w:rFonts w:ascii="Times New Roman" w:hAnsi="Times New Roman" w:cs="Times New Roman"/>
            <w:sz w:val="20"/>
            <w:szCs w:val="20"/>
          </w:rPr>
          <w:instrText>PAGE   \* MERGEFORMAT</w:instrText>
        </w:r>
        <w:r w:rsidRPr="004F5758">
          <w:rPr>
            <w:rFonts w:ascii="Times New Roman" w:hAnsi="Times New Roman" w:cs="Times New Roman"/>
            <w:sz w:val="20"/>
            <w:szCs w:val="20"/>
          </w:rPr>
          <w:fldChar w:fldCharType="separate"/>
        </w:r>
        <w:r w:rsidR="00DC6A1E" w:rsidRPr="00DC6A1E">
          <w:rPr>
            <w:rFonts w:ascii="Times New Roman" w:hAnsi="Times New Roman" w:cs="Times New Roman"/>
            <w:noProof/>
            <w:sz w:val="20"/>
            <w:szCs w:val="20"/>
            <w:lang w:val="zh-CN"/>
          </w:rPr>
          <w:t>4</w:t>
        </w:r>
        <w:r w:rsidRPr="004F5758">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2B" w:rsidRDefault="00611D2B" w:rsidP="009A4BC3">
      <w:pPr>
        <w:spacing w:after="0" w:line="240" w:lineRule="auto"/>
      </w:pPr>
      <w:r>
        <w:separator/>
      </w:r>
    </w:p>
  </w:footnote>
  <w:footnote w:type="continuationSeparator" w:id="0">
    <w:p w:rsidR="00611D2B" w:rsidRDefault="00611D2B" w:rsidP="009A4B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9D322D"/>
    <w:rsid w:val="00085F54"/>
    <w:rsid w:val="00157560"/>
    <w:rsid w:val="00224D4C"/>
    <w:rsid w:val="003765E6"/>
    <w:rsid w:val="00450725"/>
    <w:rsid w:val="00480A68"/>
    <w:rsid w:val="004C4804"/>
    <w:rsid w:val="004E46D8"/>
    <w:rsid w:val="004F5758"/>
    <w:rsid w:val="00506175"/>
    <w:rsid w:val="00574927"/>
    <w:rsid w:val="00611D2B"/>
    <w:rsid w:val="006D4CB9"/>
    <w:rsid w:val="006D6DB5"/>
    <w:rsid w:val="00791A53"/>
    <w:rsid w:val="00823B97"/>
    <w:rsid w:val="00851398"/>
    <w:rsid w:val="008552D1"/>
    <w:rsid w:val="00875FCD"/>
    <w:rsid w:val="00916F43"/>
    <w:rsid w:val="00970504"/>
    <w:rsid w:val="009A4BC3"/>
    <w:rsid w:val="009D322D"/>
    <w:rsid w:val="00AD14E6"/>
    <w:rsid w:val="00B47040"/>
    <w:rsid w:val="00C068BF"/>
    <w:rsid w:val="00D27AB5"/>
    <w:rsid w:val="00DB57F9"/>
    <w:rsid w:val="00DC6A1E"/>
    <w:rsid w:val="00E61BA2"/>
    <w:rsid w:val="00E666C3"/>
    <w:rsid w:val="00F30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804"/>
  </w:style>
  <w:style w:type="paragraph" w:styleId="1">
    <w:name w:val="heading 1"/>
    <w:basedOn w:val="a"/>
    <w:next w:val="a"/>
    <w:link w:val="1Char"/>
    <w:uiPriority w:val="9"/>
    <w:qFormat/>
    <w:rsid w:val="009705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14E6"/>
    <w:pPr>
      <w:keepNext/>
      <w:snapToGrid w:val="0"/>
      <w:spacing w:afterLines="100" w:line="276" w:lineRule="auto"/>
      <w:jc w:val="center"/>
      <w:outlineLvl w:val="1"/>
    </w:pPr>
    <w:rPr>
      <w:rFonts w:ascii="Times New Roman" w:hAnsi="Times New Roman" w:cs="Times New Roman"/>
      <w:b/>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BC3"/>
    <w:pPr>
      <w:tabs>
        <w:tab w:val="center" w:pos="4153"/>
        <w:tab w:val="right" w:pos="8306"/>
      </w:tabs>
      <w:spacing w:after="0" w:line="240" w:lineRule="auto"/>
    </w:pPr>
  </w:style>
  <w:style w:type="character" w:customStyle="1" w:styleId="Char">
    <w:name w:val="页眉 Char"/>
    <w:basedOn w:val="a0"/>
    <w:link w:val="a3"/>
    <w:uiPriority w:val="99"/>
    <w:rsid w:val="009A4BC3"/>
  </w:style>
  <w:style w:type="paragraph" w:styleId="a4">
    <w:name w:val="footer"/>
    <w:basedOn w:val="a"/>
    <w:link w:val="Char0"/>
    <w:uiPriority w:val="99"/>
    <w:unhideWhenUsed/>
    <w:rsid w:val="009A4BC3"/>
    <w:pPr>
      <w:tabs>
        <w:tab w:val="center" w:pos="4153"/>
        <w:tab w:val="right" w:pos="8306"/>
      </w:tabs>
      <w:spacing w:after="0" w:line="240" w:lineRule="auto"/>
    </w:pPr>
  </w:style>
  <w:style w:type="character" w:customStyle="1" w:styleId="Char0">
    <w:name w:val="页脚 Char"/>
    <w:basedOn w:val="a0"/>
    <w:link w:val="a4"/>
    <w:uiPriority w:val="99"/>
    <w:rsid w:val="009A4BC3"/>
  </w:style>
  <w:style w:type="character" w:styleId="a5">
    <w:name w:val="annotation reference"/>
    <w:basedOn w:val="a0"/>
    <w:uiPriority w:val="99"/>
    <w:semiHidden/>
    <w:unhideWhenUsed/>
    <w:rsid w:val="00480A68"/>
    <w:rPr>
      <w:sz w:val="21"/>
      <w:szCs w:val="21"/>
    </w:rPr>
  </w:style>
  <w:style w:type="paragraph" w:styleId="a6">
    <w:name w:val="annotation text"/>
    <w:basedOn w:val="a"/>
    <w:link w:val="Char1"/>
    <w:uiPriority w:val="99"/>
    <w:semiHidden/>
    <w:unhideWhenUsed/>
    <w:rsid w:val="00480A68"/>
  </w:style>
  <w:style w:type="character" w:customStyle="1" w:styleId="Char1">
    <w:name w:val="批注文字 Char"/>
    <w:basedOn w:val="a0"/>
    <w:link w:val="a6"/>
    <w:uiPriority w:val="99"/>
    <w:semiHidden/>
    <w:rsid w:val="00480A68"/>
  </w:style>
  <w:style w:type="paragraph" w:styleId="a7">
    <w:name w:val="annotation subject"/>
    <w:basedOn w:val="a6"/>
    <w:next w:val="a6"/>
    <w:link w:val="Char2"/>
    <w:uiPriority w:val="99"/>
    <w:semiHidden/>
    <w:unhideWhenUsed/>
    <w:rsid w:val="00480A68"/>
    <w:rPr>
      <w:b/>
      <w:bCs/>
    </w:rPr>
  </w:style>
  <w:style w:type="character" w:customStyle="1" w:styleId="Char2">
    <w:name w:val="批注主题 Char"/>
    <w:basedOn w:val="Char1"/>
    <w:link w:val="a7"/>
    <w:uiPriority w:val="99"/>
    <w:semiHidden/>
    <w:rsid w:val="00480A68"/>
    <w:rPr>
      <w:b/>
      <w:bCs/>
    </w:rPr>
  </w:style>
  <w:style w:type="paragraph" w:styleId="a8">
    <w:name w:val="Balloon Text"/>
    <w:basedOn w:val="a"/>
    <w:link w:val="Char3"/>
    <w:uiPriority w:val="99"/>
    <w:semiHidden/>
    <w:unhideWhenUsed/>
    <w:rsid w:val="00480A68"/>
    <w:pPr>
      <w:spacing w:after="0" w:line="240" w:lineRule="auto"/>
    </w:pPr>
    <w:rPr>
      <w:sz w:val="18"/>
      <w:szCs w:val="18"/>
    </w:rPr>
  </w:style>
  <w:style w:type="character" w:customStyle="1" w:styleId="Char3">
    <w:name w:val="批注框文本 Char"/>
    <w:basedOn w:val="a0"/>
    <w:link w:val="a8"/>
    <w:uiPriority w:val="99"/>
    <w:semiHidden/>
    <w:rsid w:val="00480A68"/>
    <w:rPr>
      <w:sz w:val="18"/>
      <w:szCs w:val="18"/>
    </w:rPr>
  </w:style>
  <w:style w:type="character" w:customStyle="1" w:styleId="2Char">
    <w:name w:val="标题 2 Char"/>
    <w:basedOn w:val="a0"/>
    <w:link w:val="2"/>
    <w:uiPriority w:val="9"/>
    <w:rsid w:val="00AD14E6"/>
    <w:rPr>
      <w:rFonts w:ascii="Times New Roman" w:hAnsi="Times New Roman" w:cs="Times New Roman"/>
      <w:b/>
      <w:kern w:val="2"/>
    </w:rPr>
  </w:style>
  <w:style w:type="paragraph" w:styleId="a9">
    <w:name w:val="List Paragraph"/>
    <w:basedOn w:val="a"/>
    <w:uiPriority w:val="34"/>
    <w:qFormat/>
    <w:rsid w:val="004F5758"/>
    <w:pPr>
      <w:ind w:firstLineChars="200" w:firstLine="420"/>
    </w:pPr>
  </w:style>
  <w:style w:type="character" w:customStyle="1" w:styleId="1Char">
    <w:name w:val="标题 1 Char"/>
    <w:basedOn w:val="a0"/>
    <w:link w:val="1"/>
    <w:uiPriority w:val="9"/>
    <w:rsid w:val="00970504"/>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AD14E6"/>
    <w:pPr>
      <w:keepNext/>
      <w:snapToGrid w:val="0"/>
      <w:spacing w:afterLines="100" w:after="312" w:line="276" w:lineRule="auto"/>
      <w:jc w:val="center"/>
      <w:outlineLvl w:val="1"/>
    </w:pPr>
    <w:rPr>
      <w:rFonts w:ascii="Times New Roman" w:hAnsi="Times New Roman" w:cs="Times New Roman"/>
      <w:b/>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BC3"/>
    <w:pPr>
      <w:tabs>
        <w:tab w:val="center" w:pos="4153"/>
        <w:tab w:val="right" w:pos="8306"/>
      </w:tabs>
      <w:spacing w:after="0" w:line="240" w:lineRule="auto"/>
    </w:pPr>
  </w:style>
  <w:style w:type="character" w:customStyle="1" w:styleId="Char">
    <w:name w:val="页眉 Char"/>
    <w:basedOn w:val="a0"/>
    <w:link w:val="a3"/>
    <w:uiPriority w:val="99"/>
    <w:rsid w:val="009A4BC3"/>
  </w:style>
  <w:style w:type="paragraph" w:styleId="a4">
    <w:name w:val="footer"/>
    <w:basedOn w:val="a"/>
    <w:link w:val="Char0"/>
    <w:uiPriority w:val="99"/>
    <w:unhideWhenUsed/>
    <w:rsid w:val="009A4BC3"/>
    <w:pPr>
      <w:tabs>
        <w:tab w:val="center" w:pos="4153"/>
        <w:tab w:val="right" w:pos="8306"/>
      </w:tabs>
      <w:spacing w:after="0" w:line="240" w:lineRule="auto"/>
    </w:pPr>
  </w:style>
  <w:style w:type="character" w:customStyle="1" w:styleId="Char0">
    <w:name w:val="页脚 Char"/>
    <w:basedOn w:val="a0"/>
    <w:link w:val="a4"/>
    <w:uiPriority w:val="99"/>
    <w:rsid w:val="009A4BC3"/>
  </w:style>
  <w:style w:type="character" w:styleId="a5">
    <w:name w:val="annotation reference"/>
    <w:basedOn w:val="a0"/>
    <w:uiPriority w:val="99"/>
    <w:semiHidden/>
    <w:unhideWhenUsed/>
    <w:rsid w:val="00480A68"/>
    <w:rPr>
      <w:sz w:val="21"/>
      <w:szCs w:val="21"/>
    </w:rPr>
  </w:style>
  <w:style w:type="paragraph" w:styleId="a6">
    <w:name w:val="annotation text"/>
    <w:basedOn w:val="a"/>
    <w:link w:val="Char1"/>
    <w:uiPriority w:val="99"/>
    <w:semiHidden/>
    <w:unhideWhenUsed/>
    <w:rsid w:val="00480A68"/>
  </w:style>
  <w:style w:type="character" w:customStyle="1" w:styleId="Char1">
    <w:name w:val="批注文字 Char"/>
    <w:basedOn w:val="a0"/>
    <w:link w:val="a6"/>
    <w:uiPriority w:val="99"/>
    <w:semiHidden/>
    <w:rsid w:val="00480A68"/>
  </w:style>
  <w:style w:type="paragraph" w:styleId="a7">
    <w:name w:val="annotation subject"/>
    <w:basedOn w:val="a6"/>
    <w:next w:val="a6"/>
    <w:link w:val="Char2"/>
    <w:uiPriority w:val="99"/>
    <w:semiHidden/>
    <w:unhideWhenUsed/>
    <w:rsid w:val="00480A68"/>
    <w:rPr>
      <w:b/>
      <w:bCs/>
    </w:rPr>
  </w:style>
  <w:style w:type="character" w:customStyle="1" w:styleId="Char2">
    <w:name w:val="批注主题 Char"/>
    <w:basedOn w:val="Char1"/>
    <w:link w:val="a7"/>
    <w:uiPriority w:val="99"/>
    <w:semiHidden/>
    <w:rsid w:val="00480A68"/>
    <w:rPr>
      <w:b/>
      <w:bCs/>
    </w:rPr>
  </w:style>
  <w:style w:type="paragraph" w:styleId="a8">
    <w:name w:val="Balloon Text"/>
    <w:basedOn w:val="a"/>
    <w:link w:val="Char3"/>
    <w:uiPriority w:val="99"/>
    <w:semiHidden/>
    <w:unhideWhenUsed/>
    <w:rsid w:val="00480A68"/>
    <w:pPr>
      <w:spacing w:after="0" w:line="240" w:lineRule="auto"/>
    </w:pPr>
    <w:rPr>
      <w:sz w:val="18"/>
      <w:szCs w:val="18"/>
    </w:rPr>
  </w:style>
  <w:style w:type="character" w:customStyle="1" w:styleId="Char3">
    <w:name w:val="批注框文本 Char"/>
    <w:basedOn w:val="a0"/>
    <w:link w:val="a8"/>
    <w:uiPriority w:val="99"/>
    <w:semiHidden/>
    <w:rsid w:val="00480A68"/>
    <w:rPr>
      <w:sz w:val="18"/>
      <w:szCs w:val="18"/>
    </w:rPr>
  </w:style>
  <w:style w:type="character" w:customStyle="1" w:styleId="2Char">
    <w:name w:val="标题 2 Char"/>
    <w:basedOn w:val="a0"/>
    <w:link w:val="2"/>
    <w:uiPriority w:val="9"/>
    <w:rsid w:val="00AD14E6"/>
    <w:rPr>
      <w:rFonts w:ascii="Times New Roman" w:hAnsi="Times New Roman" w:cs="Times New Roman"/>
      <w:b/>
      <w:kern w:val="2"/>
    </w:rPr>
  </w:style>
  <w:style w:type="paragraph" w:styleId="a9">
    <w:name w:val="List Paragraph"/>
    <w:basedOn w:val="a"/>
    <w:uiPriority w:val="34"/>
    <w:qFormat/>
    <w:rsid w:val="004F575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Ubica_S</dc:creator>
  <cp:keywords/>
  <dc:description/>
  <cp:lastModifiedBy>陆曦</cp:lastModifiedBy>
  <cp:revision>25</cp:revision>
  <dcterms:created xsi:type="dcterms:W3CDTF">2018-12-19T09:57:00Z</dcterms:created>
  <dcterms:modified xsi:type="dcterms:W3CDTF">2019-01-22T02:35:00Z</dcterms:modified>
</cp:coreProperties>
</file>