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94" w:rsidRPr="00774B2E" w:rsidRDefault="00DB5794">
      <w:pPr>
        <w:pStyle w:val="a3"/>
        <w:spacing w:before="10"/>
        <w:rPr>
          <w:rFonts w:ascii="方正仿宋简体" w:eastAsia="方正仿宋简体" w:hAnsi="Times New Roman" w:cs="Times New Roman"/>
          <w:sz w:val="25"/>
          <w:lang w:eastAsia="zh-CN"/>
        </w:rPr>
      </w:pPr>
    </w:p>
    <w:p w:rsidR="00DB5794" w:rsidRPr="00774B2E" w:rsidRDefault="00932F05" w:rsidP="00F77C3C">
      <w:pPr>
        <w:spacing w:before="14"/>
        <w:ind w:left="140"/>
        <w:rPr>
          <w:rFonts w:ascii="方正仿宋简体" w:eastAsia="方正仿宋简体" w:hAnsi="Times New Roman" w:cs="Times New Roman"/>
          <w:sz w:val="41"/>
          <w:lang w:eastAsia="zh-CN"/>
        </w:rPr>
      </w:pPr>
      <w:r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附件一</w:t>
      </w:r>
    </w:p>
    <w:p w:rsidR="00D840CB" w:rsidRPr="00774B2E" w:rsidRDefault="00932F05" w:rsidP="00D840CB">
      <w:pPr>
        <w:spacing w:before="1" w:line="285" w:lineRule="auto"/>
        <w:ind w:left="942" w:right="668" w:hanging="1226"/>
        <w:jc w:val="center"/>
        <w:rPr>
          <w:rFonts w:ascii="方正仿宋简体" w:eastAsia="方正仿宋简体" w:hAnsi="Times New Roman" w:cs="Times New Roman"/>
          <w:b/>
          <w:sz w:val="40"/>
          <w:lang w:eastAsia="zh-CN"/>
        </w:rPr>
      </w:pPr>
      <w:r w:rsidRPr="00774B2E">
        <w:rPr>
          <w:rFonts w:ascii="方正仿宋简体" w:eastAsia="方正仿宋简体" w:hAnsi="Times New Roman" w:cs="Times New Roman" w:hint="eastAsia"/>
          <w:b/>
          <w:sz w:val="40"/>
          <w:lang w:eastAsia="zh-CN"/>
        </w:rPr>
        <w:t>上海期货交易所</w:t>
      </w:r>
      <w:r w:rsidR="00D840CB" w:rsidRPr="00774B2E">
        <w:rPr>
          <w:rFonts w:ascii="方正仿宋简体" w:eastAsia="方正仿宋简体" w:hAnsi="Times New Roman" w:cs="Times New Roman" w:hint="eastAsia"/>
          <w:b/>
          <w:sz w:val="40"/>
          <w:lang w:eastAsia="zh-CN"/>
        </w:rPr>
        <w:t>标准</w:t>
      </w:r>
      <w:r w:rsidR="009A02C7" w:rsidRPr="00774B2E">
        <w:rPr>
          <w:rFonts w:ascii="方正仿宋简体" w:eastAsia="方正仿宋简体" w:hAnsi="Times New Roman" w:cs="Times New Roman" w:hint="eastAsia"/>
          <w:b/>
          <w:sz w:val="40"/>
          <w:lang w:eastAsia="zh-CN"/>
        </w:rPr>
        <w:t>仓单</w:t>
      </w:r>
      <w:r w:rsidRPr="00774B2E">
        <w:rPr>
          <w:rFonts w:ascii="方正仿宋简体" w:eastAsia="方正仿宋简体" w:hAnsi="Times New Roman" w:cs="Times New Roman" w:hint="eastAsia"/>
          <w:b/>
          <w:sz w:val="40"/>
          <w:lang w:eastAsia="zh-CN"/>
        </w:rPr>
        <w:t>交易业务</w:t>
      </w:r>
    </w:p>
    <w:p w:rsidR="00DB5794" w:rsidRPr="00774B2E" w:rsidRDefault="000D1D27" w:rsidP="00D840CB">
      <w:pPr>
        <w:spacing w:before="1" w:line="285" w:lineRule="auto"/>
        <w:ind w:left="942" w:right="668" w:hanging="1226"/>
        <w:jc w:val="center"/>
        <w:rPr>
          <w:rFonts w:ascii="方正仿宋简体" w:eastAsia="方正仿宋简体" w:hAnsi="Times New Roman" w:cs="Times New Roman"/>
          <w:b/>
          <w:sz w:val="40"/>
          <w:lang w:eastAsia="zh-CN"/>
        </w:rPr>
      </w:pPr>
      <w:r w:rsidRPr="00774B2E">
        <w:rPr>
          <w:rFonts w:ascii="方正仿宋简体" w:eastAsia="方正仿宋简体" w:hAnsi="Times New Roman" w:cs="Times New Roman" w:hint="eastAsia"/>
          <w:b/>
          <w:w w:val="95"/>
          <w:sz w:val="40"/>
          <w:lang w:eastAsia="zh-CN"/>
        </w:rPr>
        <w:t>交易商开</w:t>
      </w:r>
      <w:r w:rsidR="00932F05" w:rsidRPr="00774B2E">
        <w:rPr>
          <w:rFonts w:ascii="方正仿宋简体" w:eastAsia="方正仿宋简体" w:hAnsi="Times New Roman" w:cs="Times New Roman" w:hint="eastAsia"/>
          <w:b/>
          <w:w w:val="95"/>
          <w:sz w:val="40"/>
          <w:lang w:eastAsia="zh-CN"/>
        </w:rPr>
        <w:t>户操作指引</w:t>
      </w:r>
    </w:p>
    <w:p w:rsidR="0067643C" w:rsidRPr="00774B2E" w:rsidRDefault="0067643C" w:rsidP="00910394">
      <w:pPr>
        <w:rPr>
          <w:rFonts w:ascii="方正仿宋简体" w:eastAsia="方正仿宋简体" w:hAnsi="Times New Roman" w:cs="Times New Roman"/>
          <w:sz w:val="32"/>
          <w:lang w:eastAsia="zh-CN"/>
        </w:rPr>
      </w:pPr>
    </w:p>
    <w:p w:rsidR="00F530AD" w:rsidRPr="00774B2E" w:rsidRDefault="00F530AD" w:rsidP="00AB0CC4">
      <w:pPr>
        <w:pStyle w:val="a4"/>
        <w:numPr>
          <w:ilvl w:val="0"/>
          <w:numId w:val="2"/>
        </w:numPr>
        <w:autoSpaceDE/>
        <w:autoSpaceDN/>
        <w:spacing w:before="0"/>
        <w:jc w:val="both"/>
        <w:rPr>
          <w:rFonts w:ascii="方正仿宋简体" w:eastAsia="方正仿宋简体" w:hAnsi="Times New Roman" w:cs="Times New Roman"/>
          <w:sz w:val="28"/>
          <w:lang w:eastAsia="zh-CN"/>
        </w:rPr>
      </w:pPr>
      <w:r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首先提交两份电子版材料</w:t>
      </w:r>
      <w:r w:rsidR="00DA49B0">
        <w:rPr>
          <w:rFonts w:ascii="方正仿宋简体" w:eastAsia="方正仿宋简体" w:hAnsi="Times New Roman" w:cs="Times New Roman" w:hint="eastAsia"/>
          <w:sz w:val="28"/>
          <w:lang w:eastAsia="zh-CN"/>
        </w:rPr>
        <w:t>（公司</w:t>
      </w:r>
      <w:r w:rsidR="00DA49B0">
        <w:rPr>
          <w:rFonts w:ascii="方正仿宋简体" w:eastAsia="方正仿宋简体" w:hAnsi="Times New Roman" w:cs="Times New Roman"/>
          <w:sz w:val="28"/>
          <w:lang w:eastAsia="zh-CN"/>
        </w:rPr>
        <w:t>简介及附件</w:t>
      </w:r>
      <w:r w:rsidR="00DA49B0">
        <w:rPr>
          <w:rFonts w:ascii="方正仿宋简体" w:eastAsia="方正仿宋简体" w:hAnsi="Times New Roman" w:cs="Times New Roman" w:hint="eastAsia"/>
          <w:sz w:val="28"/>
          <w:lang w:eastAsia="zh-CN"/>
        </w:rPr>
        <w:t>6）</w:t>
      </w:r>
      <w:r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，邮件给予确认回复后，再至现场提交纸质版材料。</w:t>
      </w:r>
    </w:p>
    <w:p w:rsidR="00DA49B0" w:rsidRPr="00774B2E" w:rsidRDefault="00360AE9" w:rsidP="00DA49B0">
      <w:pPr>
        <w:pStyle w:val="a4"/>
        <w:numPr>
          <w:ilvl w:val="0"/>
          <w:numId w:val="2"/>
        </w:numPr>
        <w:autoSpaceDE/>
        <w:autoSpaceDN/>
        <w:spacing w:before="0"/>
        <w:jc w:val="both"/>
        <w:rPr>
          <w:rFonts w:ascii="方正仿宋简体" w:eastAsia="方正仿宋简体" w:hAnsi="Times New Roman" w:cs="Times New Roman"/>
          <w:sz w:val="28"/>
          <w:lang w:eastAsia="zh-CN"/>
        </w:rPr>
      </w:pPr>
      <w:r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电子版材料发送至</w:t>
      </w:r>
      <w:r w:rsidRPr="00DA49B0">
        <w:rPr>
          <w:rFonts w:ascii="方正仿宋简体" w:eastAsia="方正仿宋简体" w:hAnsi="Times New Roman" w:cs="Times New Roman"/>
          <w:b/>
          <w:sz w:val="28"/>
          <w:lang w:eastAsia="zh-CN"/>
        </w:rPr>
        <w:t>zhao.heshan@shfe.com.cn</w:t>
      </w:r>
      <w:r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，邮件主题务必标明公司名称或简称。</w:t>
      </w:r>
    </w:p>
    <w:p w:rsidR="007E44FA" w:rsidRPr="00774B2E" w:rsidRDefault="00E42579" w:rsidP="007E44FA">
      <w:pPr>
        <w:pStyle w:val="a4"/>
        <w:numPr>
          <w:ilvl w:val="0"/>
          <w:numId w:val="2"/>
        </w:numPr>
        <w:autoSpaceDE/>
        <w:autoSpaceDN/>
        <w:spacing w:before="0"/>
        <w:jc w:val="both"/>
        <w:rPr>
          <w:rFonts w:ascii="方正仿宋简体" w:eastAsia="方正仿宋简体" w:hAnsi="Times New Roman" w:cs="Times New Roman"/>
          <w:sz w:val="28"/>
          <w:lang w:eastAsia="zh-CN"/>
        </w:rPr>
      </w:pPr>
      <w:r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交易商</w:t>
      </w:r>
      <w:r w:rsidR="007E44FA"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收到确认邮件后，</w:t>
      </w:r>
      <w:proofErr w:type="gramStart"/>
      <w:r w:rsidR="007E44FA"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由得到</w:t>
      </w:r>
      <w:proofErr w:type="gramEnd"/>
      <w:r w:rsidR="007E44FA"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法人授权的专人到现场提交纸质版材料。现场提交地址为：</w:t>
      </w:r>
      <w:r w:rsidR="007E44FA" w:rsidRPr="00DA49B0">
        <w:rPr>
          <w:rFonts w:ascii="方正仿宋简体" w:eastAsia="方正仿宋简体" w:hAnsi="Times New Roman" w:cs="Times New Roman" w:hint="eastAsia"/>
          <w:b/>
          <w:sz w:val="28"/>
          <w:lang w:eastAsia="zh-CN"/>
        </w:rPr>
        <w:t>上海市浦东新区向城路</w:t>
      </w:r>
      <w:r w:rsidR="007E44FA" w:rsidRPr="00DA49B0">
        <w:rPr>
          <w:rFonts w:ascii="方正仿宋简体" w:eastAsia="方正仿宋简体" w:hAnsi="Times New Roman" w:cs="Times New Roman"/>
          <w:b/>
          <w:sz w:val="28"/>
          <w:lang w:eastAsia="zh-CN"/>
        </w:rPr>
        <w:t>288</w:t>
      </w:r>
      <w:r w:rsidR="007E44FA" w:rsidRPr="00DA49B0">
        <w:rPr>
          <w:rFonts w:ascii="方正仿宋简体" w:eastAsia="方正仿宋简体" w:hAnsi="Times New Roman" w:cs="Times New Roman" w:hint="eastAsia"/>
          <w:b/>
          <w:sz w:val="28"/>
          <w:lang w:eastAsia="zh-CN"/>
        </w:rPr>
        <w:t>号国华人寿大厦</w:t>
      </w:r>
      <w:r w:rsidR="007E44FA" w:rsidRPr="00DA49B0">
        <w:rPr>
          <w:rFonts w:ascii="方正仿宋简体" w:eastAsia="方正仿宋简体" w:hAnsi="Times New Roman" w:cs="Times New Roman"/>
          <w:b/>
          <w:sz w:val="28"/>
          <w:lang w:eastAsia="zh-CN"/>
        </w:rPr>
        <w:t>1801</w:t>
      </w:r>
      <w:r w:rsidR="007E44FA" w:rsidRPr="00DA49B0">
        <w:rPr>
          <w:rFonts w:ascii="方正仿宋简体" w:eastAsia="方正仿宋简体" w:hAnsi="Times New Roman" w:cs="Times New Roman" w:hint="eastAsia"/>
          <w:sz w:val="28"/>
          <w:lang w:eastAsia="zh-CN"/>
        </w:rPr>
        <w:t>。</w:t>
      </w:r>
      <w:r w:rsidR="007E44FA"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递交时间为工作日上午</w:t>
      </w:r>
      <w:r w:rsidR="007E44FA" w:rsidRPr="00774B2E">
        <w:rPr>
          <w:rFonts w:ascii="Times New Roman" w:eastAsia="方正仿宋简体" w:hAnsi="Times New Roman" w:cs="Times New Roman"/>
          <w:sz w:val="28"/>
          <w:lang w:eastAsia="zh-CN"/>
        </w:rPr>
        <w:t>8:30-12:00</w:t>
      </w:r>
      <w:r w:rsidR="007E44FA"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，下午</w:t>
      </w:r>
      <w:r w:rsidR="007E44FA" w:rsidRPr="00774B2E">
        <w:rPr>
          <w:rFonts w:ascii="Times New Roman" w:eastAsia="方正仿宋简体" w:hAnsi="Times New Roman" w:cs="Times New Roman"/>
          <w:sz w:val="28"/>
          <w:lang w:eastAsia="zh-CN"/>
        </w:rPr>
        <w:t>1:30-5:00</w:t>
      </w:r>
      <w:r w:rsidR="007E44FA"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。</w:t>
      </w:r>
    </w:p>
    <w:p w:rsidR="00684205" w:rsidRPr="00774B2E" w:rsidRDefault="00DA49B0" w:rsidP="00910394">
      <w:pPr>
        <w:pStyle w:val="a4"/>
        <w:numPr>
          <w:ilvl w:val="0"/>
          <w:numId w:val="2"/>
        </w:numPr>
        <w:autoSpaceDE/>
        <w:autoSpaceDN/>
        <w:spacing w:before="0"/>
        <w:jc w:val="both"/>
        <w:rPr>
          <w:rFonts w:ascii="方正仿宋简体" w:eastAsia="方正仿宋简体" w:hAnsi="Times New Roman" w:cs="Times New Roman"/>
          <w:sz w:val="28"/>
          <w:lang w:eastAsia="zh-CN"/>
        </w:rPr>
      </w:pPr>
      <w:r>
        <w:rPr>
          <w:rFonts w:ascii="方正仿宋简体" w:eastAsia="方正仿宋简体" w:hAnsi="Times New Roman" w:cs="Times New Roman" w:hint="eastAsia"/>
          <w:sz w:val="28"/>
          <w:lang w:eastAsia="zh-CN"/>
        </w:rPr>
        <w:t>现场</w:t>
      </w:r>
      <w:r>
        <w:rPr>
          <w:rFonts w:ascii="方正仿宋简体" w:eastAsia="方正仿宋简体" w:hAnsi="Times New Roman" w:cs="Times New Roman"/>
          <w:sz w:val="28"/>
          <w:lang w:eastAsia="zh-CN"/>
        </w:rPr>
        <w:t>递交的</w:t>
      </w:r>
      <w:r w:rsidR="007E44FA"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纸质版</w:t>
      </w:r>
      <w:r>
        <w:rPr>
          <w:rFonts w:ascii="方正仿宋简体" w:eastAsia="方正仿宋简体" w:hAnsi="Times New Roman" w:cs="Times New Roman" w:hint="eastAsia"/>
          <w:sz w:val="28"/>
          <w:lang w:eastAsia="zh-CN"/>
        </w:rPr>
        <w:t>开户</w:t>
      </w:r>
      <w:r w:rsidR="007E44FA"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材料</w:t>
      </w:r>
      <w:r w:rsidR="00CA0A1C">
        <w:rPr>
          <w:rFonts w:ascii="方正仿宋简体" w:eastAsia="方正仿宋简体" w:hAnsi="Times New Roman" w:cs="Times New Roman" w:hint="eastAsia"/>
          <w:sz w:val="28"/>
          <w:lang w:eastAsia="zh-CN"/>
        </w:rPr>
        <w:t>包括</w:t>
      </w:r>
      <w:r w:rsidR="007E44FA"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：</w:t>
      </w:r>
    </w:p>
    <w:p w:rsidR="00725BBC" w:rsidRPr="00774B2E" w:rsidRDefault="007E44FA" w:rsidP="00725BBC">
      <w:pPr>
        <w:pStyle w:val="a4"/>
        <w:numPr>
          <w:ilvl w:val="1"/>
          <w:numId w:val="2"/>
        </w:numPr>
        <w:autoSpaceDE/>
        <w:autoSpaceDN/>
        <w:spacing w:before="0"/>
        <w:jc w:val="both"/>
        <w:rPr>
          <w:rFonts w:ascii="方正仿宋简体" w:eastAsia="方正仿宋简体" w:hAnsi="Times New Roman" w:cs="Times New Roman"/>
          <w:sz w:val="28"/>
          <w:lang w:eastAsia="zh-CN"/>
        </w:rPr>
      </w:pPr>
      <w:r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《上海期货交易所标准仓单交易业务交易商协议》</w:t>
      </w:r>
      <w:r w:rsidRPr="00774B2E">
        <w:rPr>
          <w:rFonts w:ascii="Times New Roman" w:eastAsia="方正仿宋简体" w:hAnsi="Times New Roman" w:cs="Times New Roman"/>
          <w:sz w:val="28"/>
          <w:lang w:eastAsia="zh-CN"/>
        </w:rPr>
        <w:t>2</w:t>
      </w:r>
      <w:r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份，纸质</w:t>
      </w:r>
      <w:proofErr w:type="gramStart"/>
      <w:r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版交易</w:t>
      </w:r>
      <w:proofErr w:type="gramEnd"/>
      <w:r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商协议需要</w:t>
      </w:r>
      <w:r w:rsidRPr="00DA49B0">
        <w:rPr>
          <w:rFonts w:ascii="方正仿宋简体" w:eastAsia="方正仿宋简体" w:hAnsi="Times New Roman" w:cs="Times New Roman" w:hint="eastAsia"/>
          <w:b/>
          <w:sz w:val="28"/>
          <w:lang w:eastAsia="zh-CN"/>
        </w:rPr>
        <w:t>单面打印，加盖骑缝章</w:t>
      </w:r>
      <w:r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，骑缝</w:t>
      </w:r>
      <w:proofErr w:type="gramStart"/>
      <w:r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章请确保</w:t>
      </w:r>
      <w:proofErr w:type="gramEnd"/>
      <w:r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协议每页都有清晰印章字样。首页</w:t>
      </w:r>
      <w:r w:rsidRPr="00DA49B0">
        <w:rPr>
          <w:rFonts w:ascii="方正仿宋简体" w:eastAsia="方正仿宋简体" w:hAnsi="Times New Roman" w:cs="Times New Roman" w:hint="eastAsia"/>
          <w:b/>
          <w:sz w:val="28"/>
          <w:lang w:eastAsia="zh-CN"/>
        </w:rPr>
        <w:t>签约日期请务必留空</w:t>
      </w:r>
      <w:r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；</w:t>
      </w:r>
    </w:p>
    <w:p w:rsidR="007E44FA" w:rsidRPr="00774B2E" w:rsidRDefault="007E44FA" w:rsidP="00725BBC">
      <w:pPr>
        <w:pStyle w:val="a4"/>
        <w:numPr>
          <w:ilvl w:val="1"/>
          <w:numId w:val="2"/>
        </w:numPr>
        <w:autoSpaceDE/>
        <w:autoSpaceDN/>
        <w:spacing w:before="0"/>
        <w:jc w:val="both"/>
        <w:rPr>
          <w:rFonts w:ascii="方正仿宋简体" w:eastAsia="方正仿宋简体" w:hAnsi="Times New Roman" w:cs="Times New Roman"/>
          <w:sz w:val="28"/>
          <w:lang w:eastAsia="zh-CN"/>
        </w:rPr>
      </w:pPr>
      <w:r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《附件</w:t>
      </w:r>
      <w:r w:rsidRPr="00774B2E">
        <w:rPr>
          <w:rFonts w:ascii="Times New Roman" w:eastAsia="方正仿宋简体" w:hAnsi="Times New Roman" w:cs="Times New Roman"/>
          <w:sz w:val="28"/>
          <w:lang w:eastAsia="zh-CN"/>
        </w:rPr>
        <w:t>2</w:t>
      </w:r>
      <w:r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上海期货交易所标准仓单交易业务交易商开户申请表》</w:t>
      </w:r>
      <w:r w:rsidR="00725BBC"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。单位简称由申请单位自拟，一般为四个汉字。开通用户数量填写</w:t>
      </w:r>
      <w:r w:rsidR="00725BBC" w:rsidRPr="00774B2E">
        <w:rPr>
          <w:rFonts w:ascii="Times New Roman" w:eastAsia="方正仿宋简体" w:hAnsi="Times New Roman" w:cs="Times New Roman"/>
          <w:sz w:val="28"/>
          <w:lang w:eastAsia="zh-CN"/>
        </w:rPr>
        <w:t>2</w:t>
      </w:r>
      <w:r w:rsidR="00725BBC"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-</w:t>
      </w:r>
      <w:r w:rsidR="00725BBC" w:rsidRPr="00774B2E">
        <w:rPr>
          <w:rFonts w:ascii="Times New Roman" w:eastAsia="方正仿宋简体" w:hAnsi="Times New Roman" w:cs="Times New Roman"/>
          <w:sz w:val="28"/>
          <w:lang w:eastAsia="zh-CN"/>
        </w:rPr>
        <w:t>10</w:t>
      </w:r>
      <w:r w:rsidR="00725BBC"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，一个账户最多可开立</w:t>
      </w:r>
      <w:r w:rsidR="00725BBC" w:rsidRPr="00774B2E">
        <w:rPr>
          <w:rFonts w:ascii="Times New Roman" w:eastAsia="方正仿宋简体" w:hAnsi="Times New Roman" w:cs="Times New Roman"/>
          <w:sz w:val="28"/>
          <w:lang w:eastAsia="zh-CN"/>
        </w:rPr>
        <w:t>10</w:t>
      </w:r>
      <w:r w:rsidR="00725BBC"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个交易客户端用户，至少开立</w:t>
      </w:r>
      <w:r w:rsidR="00725BBC" w:rsidRPr="00774B2E">
        <w:rPr>
          <w:rFonts w:ascii="Times New Roman" w:eastAsia="方正仿宋简体" w:hAnsi="Times New Roman" w:cs="Times New Roman"/>
          <w:sz w:val="28"/>
          <w:lang w:eastAsia="zh-CN"/>
        </w:rPr>
        <w:t>2</w:t>
      </w:r>
      <w:r w:rsidR="00725BBC"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 xml:space="preserve"> </w:t>
      </w:r>
      <w:proofErr w:type="gramStart"/>
      <w:r w:rsidR="00725BBC"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个</w:t>
      </w:r>
      <w:proofErr w:type="gramEnd"/>
      <w:r w:rsidR="00725BBC"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系统用户，其中，</w:t>
      </w:r>
      <w:r w:rsidR="00725BBC" w:rsidRPr="00774B2E">
        <w:rPr>
          <w:rFonts w:ascii="Times New Roman" w:eastAsia="方正仿宋简体" w:hAnsi="Times New Roman" w:cs="Times New Roman"/>
          <w:sz w:val="28"/>
          <w:lang w:eastAsia="zh-CN"/>
        </w:rPr>
        <w:t>01</w:t>
      </w:r>
      <w:r w:rsidR="00725BBC"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 xml:space="preserve"> 用户为默认管理员用户，用以配置其他用户的具体功能权限，以满足企业内控管理的需要</w:t>
      </w:r>
      <w:r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；</w:t>
      </w:r>
    </w:p>
    <w:p w:rsidR="007E44FA" w:rsidRPr="00774B2E" w:rsidRDefault="007E44FA" w:rsidP="00725BBC">
      <w:pPr>
        <w:pStyle w:val="a4"/>
        <w:numPr>
          <w:ilvl w:val="1"/>
          <w:numId w:val="2"/>
        </w:numPr>
        <w:autoSpaceDE/>
        <w:autoSpaceDN/>
        <w:spacing w:before="0"/>
        <w:jc w:val="both"/>
        <w:rPr>
          <w:rFonts w:ascii="方正仿宋简体" w:eastAsia="方正仿宋简体" w:hAnsi="Times New Roman" w:cs="Times New Roman"/>
          <w:sz w:val="28"/>
          <w:lang w:eastAsia="zh-CN"/>
        </w:rPr>
      </w:pPr>
      <w:r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《附件</w:t>
      </w:r>
      <w:r w:rsidRPr="00774B2E">
        <w:rPr>
          <w:rFonts w:ascii="Times New Roman" w:eastAsia="方正仿宋简体" w:hAnsi="Times New Roman" w:cs="Times New Roman"/>
          <w:sz w:val="28"/>
          <w:lang w:eastAsia="zh-CN"/>
        </w:rPr>
        <w:t>3</w:t>
      </w:r>
      <w:r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上海期货交易所标准仓单交易业务开具增值税专用发票申请表》</w:t>
      </w:r>
      <w:r w:rsidR="00725BBC"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。申请单位应正确填写《开具增值税专用发票申请表》中的开票信息、邮寄发票地址、专票领用人等，并选择希望领取发票的形式（现场领取</w:t>
      </w:r>
      <w:r w:rsidR="00337A45">
        <w:rPr>
          <w:rFonts w:ascii="方正仿宋简体" w:eastAsia="方正仿宋简体" w:hAnsi="Times New Roman" w:cs="Times New Roman" w:hint="eastAsia"/>
          <w:sz w:val="28"/>
          <w:lang w:eastAsia="zh-CN"/>
        </w:rPr>
        <w:t>或者</w:t>
      </w:r>
      <w:r w:rsidR="00725BBC"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邮递， 只能选择其一），交易所将以此为依据，开具并传递增值税专用发票</w:t>
      </w:r>
      <w:r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；</w:t>
      </w:r>
    </w:p>
    <w:p w:rsidR="007E44FA" w:rsidRPr="00774B2E" w:rsidRDefault="007E44FA" w:rsidP="007E44FA">
      <w:pPr>
        <w:pStyle w:val="a4"/>
        <w:numPr>
          <w:ilvl w:val="1"/>
          <w:numId w:val="2"/>
        </w:numPr>
        <w:autoSpaceDE/>
        <w:autoSpaceDN/>
        <w:spacing w:before="0"/>
        <w:jc w:val="both"/>
        <w:rPr>
          <w:rFonts w:ascii="方正仿宋简体" w:eastAsia="方正仿宋简体" w:hAnsi="Times New Roman" w:cs="Times New Roman"/>
          <w:sz w:val="28"/>
          <w:lang w:eastAsia="zh-CN"/>
        </w:rPr>
      </w:pPr>
      <w:r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《附件</w:t>
      </w:r>
      <w:r w:rsidRPr="00774B2E">
        <w:rPr>
          <w:rFonts w:ascii="Times New Roman" w:eastAsia="方正仿宋简体" w:hAnsi="Times New Roman" w:cs="Times New Roman"/>
          <w:sz w:val="28"/>
          <w:lang w:eastAsia="zh-CN"/>
        </w:rPr>
        <w:t>4</w:t>
      </w:r>
      <w:r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标准仓单交易风险揭示书》；</w:t>
      </w:r>
    </w:p>
    <w:p w:rsidR="007E44FA" w:rsidRPr="00774B2E" w:rsidRDefault="007E44FA" w:rsidP="007E44FA">
      <w:pPr>
        <w:pStyle w:val="a4"/>
        <w:numPr>
          <w:ilvl w:val="1"/>
          <w:numId w:val="2"/>
        </w:numPr>
        <w:autoSpaceDE/>
        <w:autoSpaceDN/>
        <w:spacing w:before="0"/>
        <w:jc w:val="both"/>
        <w:rPr>
          <w:rFonts w:ascii="方正仿宋简体" w:eastAsia="方正仿宋简体" w:hAnsi="Times New Roman" w:cs="Times New Roman"/>
          <w:sz w:val="28"/>
          <w:lang w:eastAsia="zh-CN"/>
        </w:rPr>
      </w:pPr>
      <w:r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《附件</w:t>
      </w:r>
      <w:r w:rsidRPr="00774B2E">
        <w:rPr>
          <w:rFonts w:ascii="Times New Roman" w:eastAsia="方正仿宋简体" w:hAnsi="Times New Roman" w:cs="Times New Roman"/>
          <w:sz w:val="28"/>
          <w:lang w:eastAsia="zh-CN"/>
        </w:rPr>
        <w:t>5</w:t>
      </w:r>
      <w:r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法人授权书》；</w:t>
      </w:r>
    </w:p>
    <w:p w:rsidR="007E44FA" w:rsidRPr="00774B2E" w:rsidRDefault="007E44FA" w:rsidP="007E44FA">
      <w:pPr>
        <w:pStyle w:val="a4"/>
        <w:numPr>
          <w:ilvl w:val="1"/>
          <w:numId w:val="2"/>
        </w:numPr>
        <w:autoSpaceDE/>
        <w:autoSpaceDN/>
        <w:spacing w:before="0"/>
        <w:jc w:val="both"/>
        <w:rPr>
          <w:rFonts w:ascii="方正仿宋简体" w:eastAsia="方正仿宋简体" w:hAnsi="Times New Roman" w:cs="Times New Roman"/>
          <w:sz w:val="28"/>
          <w:lang w:eastAsia="zh-CN"/>
        </w:rPr>
      </w:pPr>
      <w:r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法人身份证复印件；</w:t>
      </w:r>
    </w:p>
    <w:p w:rsidR="007E44FA" w:rsidRPr="00774B2E" w:rsidRDefault="007E44FA" w:rsidP="007E44FA">
      <w:pPr>
        <w:pStyle w:val="a4"/>
        <w:numPr>
          <w:ilvl w:val="1"/>
          <w:numId w:val="2"/>
        </w:numPr>
        <w:autoSpaceDE/>
        <w:autoSpaceDN/>
        <w:spacing w:before="0"/>
        <w:jc w:val="both"/>
        <w:rPr>
          <w:rFonts w:ascii="方正仿宋简体" w:eastAsia="方正仿宋简体" w:hAnsi="Times New Roman" w:cs="Times New Roman"/>
          <w:sz w:val="28"/>
          <w:lang w:eastAsia="zh-CN"/>
        </w:rPr>
      </w:pPr>
      <w:r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经办人身份证复印件</w:t>
      </w:r>
      <w:r w:rsidR="00725BBC"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及原件</w:t>
      </w:r>
      <w:r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，</w:t>
      </w:r>
      <w:r w:rsidR="00725BBC"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经办人身份证原件现场审核后即刻返还；</w:t>
      </w:r>
    </w:p>
    <w:p w:rsidR="00725BBC" w:rsidRPr="00774B2E" w:rsidRDefault="00725BBC" w:rsidP="007E44FA">
      <w:pPr>
        <w:pStyle w:val="a4"/>
        <w:numPr>
          <w:ilvl w:val="1"/>
          <w:numId w:val="2"/>
        </w:numPr>
        <w:autoSpaceDE/>
        <w:autoSpaceDN/>
        <w:spacing w:before="0"/>
        <w:jc w:val="both"/>
        <w:rPr>
          <w:rFonts w:ascii="方正仿宋简体" w:eastAsia="方正仿宋简体" w:hAnsi="Times New Roman" w:cs="Times New Roman"/>
          <w:sz w:val="28"/>
          <w:lang w:eastAsia="zh-CN"/>
        </w:rPr>
      </w:pPr>
      <w:r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营业执照复印件及原件，营业执照原件现场审核后即刻返还。若营业执照中经营范围信息不完整，须提供公司章程等补充材料；</w:t>
      </w:r>
    </w:p>
    <w:p w:rsidR="00725BBC" w:rsidRPr="00774B2E" w:rsidRDefault="00725BBC" w:rsidP="007E44FA">
      <w:pPr>
        <w:pStyle w:val="a4"/>
        <w:numPr>
          <w:ilvl w:val="1"/>
          <w:numId w:val="2"/>
        </w:numPr>
        <w:autoSpaceDE/>
        <w:autoSpaceDN/>
        <w:spacing w:before="0"/>
        <w:jc w:val="both"/>
        <w:rPr>
          <w:rFonts w:ascii="方正仿宋简体" w:eastAsia="方正仿宋简体" w:hAnsi="Times New Roman" w:cs="Times New Roman"/>
          <w:sz w:val="28"/>
          <w:lang w:eastAsia="zh-CN"/>
        </w:rPr>
      </w:pPr>
      <w:r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税务</w:t>
      </w:r>
      <w:r w:rsidR="00DA49B0">
        <w:rPr>
          <w:rFonts w:ascii="方正仿宋简体" w:eastAsia="方正仿宋简体" w:hAnsi="Times New Roman" w:cs="Times New Roman" w:hint="eastAsia"/>
          <w:sz w:val="28"/>
          <w:lang w:eastAsia="zh-CN"/>
        </w:rPr>
        <w:t>信用</w:t>
      </w:r>
      <w:r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等级</w:t>
      </w:r>
      <w:r w:rsidR="00DA49B0">
        <w:rPr>
          <w:rFonts w:ascii="方正仿宋简体" w:eastAsia="方正仿宋简体" w:hAnsi="Times New Roman" w:cs="Times New Roman" w:hint="eastAsia"/>
          <w:sz w:val="28"/>
          <w:lang w:eastAsia="zh-CN"/>
        </w:rPr>
        <w:t>证明</w:t>
      </w:r>
      <w:r w:rsidR="00DA49B0">
        <w:rPr>
          <w:rFonts w:ascii="方正仿宋简体" w:eastAsia="方正仿宋简体" w:hAnsi="Times New Roman" w:cs="Times New Roman"/>
          <w:sz w:val="28"/>
          <w:lang w:eastAsia="zh-CN"/>
        </w:rPr>
        <w:t>文件</w:t>
      </w:r>
      <w:r w:rsidRPr="00DA49B0">
        <w:rPr>
          <w:rFonts w:ascii="方正仿宋简体" w:eastAsia="方正仿宋简体" w:hAnsi="Times New Roman" w:cs="Times New Roman" w:hint="eastAsia"/>
          <w:sz w:val="28"/>
          <w:lang w:eastAsia="zh-CN"/>
        </w:rPr>
        <w:t>(</w:t>
      </w:r>
      <w:r w:rsidR="00DA49B0" w:rsidRPr="00DA49B0">
        <w:rPr>
          <w:rFonts w:ascii="方正仿宋简体" w:eastAsia="方正仿宋简体" w:hAnsi="Times New Roman" w:cs="Times New Roman" w:hint="eastAsia"/>
          <w:sz w:val="28"/>
          <w:lang w:eastAsia="zh-CN"/>
        </w:rPr>
        <w:t>需要</w:t>
      </w:r>
      <w:r w:rsidR="00DA49B0" w:rsidRPr="00DA49B0">
        <w:rPr>
          <w:rFonts w:ascii="方正仿宋简体" w:eastAsia="方正仿宋简体" w:hAnsi="Times New Roman" w:cs="Times New Roman"/>
          <w:sz w:val="28"/>
          <w:lang w:eastAsia="zh-CN"/>
        </w:rPr>
        <w:t>达到</w:t>
      </w:r>
      <w:r w:rsidRPr="00DA49B0">
        <w:rPr>
          <w:rFonts w:ascii="方正仿宋简体" w:eastAsia="方正仿宋简体" w:hAnsi="Times New Roman" w:cs="Times New Roman"/>
          <w:b/>
          <w:sz w:val="28"/>
          <w:lang w:eastAsia="zh-CN"/>
        </w:rPr>
        <w:t>B</w:t>
      </w:r>
      <w:r w:rsidRPr="00DA49B0">
        <w:rPr>
          <w:rFonts w:ascii="方正仿宋简体" w:eastAsia="方正仿宋简体" w:hAnsi="Times New Roman" w:cs="Times New Roman" w:hint="eastAsia"/>
          <w:b/>
          <w:sz w:val="28"/>
          <w:lang w:eastAsia="zh-CN"/>
        </w:rPr>
        <w:t>级</w:t>
      </w:r>
      <w:r w:rsidR="00DA49B0" w:rsidRPr="00DA49B0">
        <w:rPr>
          <w:rFonts w:ascii="方正仿宋简体" w:eastAsia="方正仿宋简体" w:hAnsi="Times New Roman" w:cs="Times New Roman" w:hint="eastAsia"/>
          <w:b/>
          <w:sz w:val="28"/>
          <w:lang w:eastAsia="zh-CN"/>
        </w:rPr>
        <w:t>及</w:t>
      </w:r>
      <w:r w:rsidRPr="00DA49B0">
        <w:rPr>
          <w:rFonts w:ascii="方正仿宋简体" w:eastAsia="方正仿宋简体" w:hAnsi="Times New Roman" w:cs="Times New Roman" w:hint="eastAsia"/>
          <w:b/>
          <w:sz w:val="28"/>
          <w:lang w:eastAsia="zh-CN"/>
        </w:rPr>
        <w:t>以上</w:t>
      </w:r>
      <w:r w:rsidRPr="00DA49B0">
        <w:rPr>
          <w:rFonts w:ascii="方正仿宋简体" w:eastAsia="方正仿宋简体" w:hAnsi="Times New Roman" w:cs="Times New Roman" w:hint="eastAsia"/>
          <w:sz w:val="28"/>
          <w:lang w:eastAsia="zh-CN"/>
        </w:rPr>
        <w:t>)</w:t>
      </w:r>
      <w:r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；</w:t>
      </w:r>
    </w:p>
    <w:p w:rsidR="00725BBC" w:rsidRPr="00774B2E" w:rsidRDefault="00725BBC" w:rsidP="00725BBC">
      <w:pPr>
        <w:pStyle w:val="a4"/>
        <w:numPr>
          <w:ilvl w:val="1"/>
          <w:numId w:val="2"/>
        </w:numPr>
        <w:autoSpaceDE/>
        <w:autoSpaceDN/>
        <w:spacing w:before="0"/>
        <w:jc w:val="both"/>
        <w:rPr>
          <w:rFonts w:ascii="方正仿宋简体" w:eastAsia="方正仿宋简体" w:hAnsi="Times New Roman" w:cs="Times New Roman"/>
          <w:sz w:val="28"/>
          <w:lang w:eastAsia="zh-CN"/>
        </w:rPr>
      </w:pPr>
      <w:r w:rsidRPr="00DA49B0">
        <w:rPr>
          <w:rFonts w:ascii="方正仿宋简体" w:eastAsia="方正仿宋简体" w:hAnsi="Times New Roman" w:cs="Times New Roman" w:hint="eastAsia"/>
          <w:sz w:val="28"/>
          <w:lang w:eastAsia="zh-CN"/>
        </w:rPr>
        <w:t>最近年度</w:t>
      </w:r>
      <w:r w:rsidRPr="00DA49B0">
        <w:rPr>
          <w:rFonts w:ascii="方正仿宋简体" w:eastAsia="方正仿宋简体" w:hAnsi="Times New Roman" w:cs="Times New Roman" w:hint="eastAsia"/>
          <w:b/>
          <w:sz w:val="28"/>
          <w:lang w:eastAsia="zh-CN"/>
        </w:rPr>
        <w:t>经审计</w:t>
      </w:r>
      <w:r w:rsidR="00DA49B0" w:rsidRPr="00DA49B0">
        <w:rPr>
          <w:rFonts w:ascii="方正仿宋简体" w:eastAsia="方正仿宋简体" w:hAnsi="Times New Roman" w:cs="Times New Roman" w:hint="eastAsia"/>
          <w:b/>
          <w:sz w:val="28"/>
          <w:lang w:eastAsia="zh-CN"/>
        </w:rPr>
        <w:t>的</w:t>
      </w:r>
      <w:r w:rsidRPr="00DA49B0">
        <w:rPr>
          <w:rFonts w:ascii="方正仿宋简体" w:eastAsia="方正仿宋简体" w:hAnsi="Times New Roman" w:cs="Times New Roman" w:hint="eastAsia"/>
          <w:sz w:val="28"/>
          <w:lang w:eastAsia="zh-CN"/>
        </w:rPr>
        <w:t>出具无保留意见的财务报表</w:t>
      </w:r>
      <w:r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；</w:t>
      </w:r>
    </w:p>
    <w:p w:rsidR="00725BBC" w:rsidRPr="00774B2E" w:rsidRDefault="00725BBC" w:rsidP="00725BBC">
      <w:pPr>
        <w:pStyle w:val="a4"/>
        <w:numPr>
          <w:ilvl w:val="1"/>
          <w:numId w:val="2"/>
        </w:numPr>
        <w:autoSpaceDE/>
        <w:autoSpaceDN/>
        <w:spacing w:before="0"/>
        <w:jc w:val="both"/>
        <w:rPr>
          <w:rFonts w:ascii="方正仿宋简体" w:eastAsia="方正仿宋简体" w:hAnsi="Times New Roman" w:cs="Times New Roman"/>
          <w:sz w:val="28"/>
          <w:lang w:eastAsia="zh-CN"/>
        </w:rPr>
      </w:pPr>
      <w:r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拟交易品种的增值税销项发票，</w:t>
      </w:r>
      <w:r w:rsidRPr="00DA49B0">
        <w:rPr>
          <w:rFonts w:ascii="方正仿宋简体" w:eastAsia="方正仿宋简体" w:hAnsi="Times New Roman" w:cs="Times New Roman" w:hint="eastAsia"/>
          <w:b/>
          <w:sz w:val="28"/>
          <w:lang w:eastAsia="zh-CN"/>
        </w:rPr>
        <w:t>每个品种</w:t>
      </w:r>
      <w:r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各一份；</w:t>
      </w:r>
    </w:p>
    <w:p w:rsidR="00725BBC" w:rsidRPr="00774B2E" w:rsidRDefault="00725BBC" w:rsidP="00725BBC">
      <w:pPr>
        <w:pStyle w:val="a4"/>
        <w:numPr>
          <w:ilvl w:val="1"/>
          <w:numId w:val="2"/>
        </w:numPr>
        <w:autoSpaceDE/>
        <w:autoSpaceDN/>
        <w:spacing w:before="0"/>
        <w:jc w:val="both"/>
        <w:rPr>
          <w:rFonts w:ascii="方正仿宋简体" w:eastAsia="方正仿宋简体" w:hAnsi="Times New Roman" w:cs="Times New Roman"/>
          <w:sz w:val="28"/>
          <w:lang w:eastAsia="zh-CN"/>
        </w:rPr>
      </w:pPr>
      <w:r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拟交易品种的期货交割记录，</w:t>
      </w:r>
      <w:r w:rsidRPr="00DA49B0">
        <w:rPr>
          <w:rFonts w:ascii="方正仿宋简体" w:eastAsia="方正仿宋简体" w:hAnsi="Times New Roman" w:cs="Times New Roman" w:hint="eastAsia"/>
          <w:b/>
          <w:sz w:val="28"/>
          <w:lang w:eastAsia="zh-CN"/>
        </w:rPr>
        <w:t>每个品种</w:t>
      </w:r>
      <w:r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都需要</w:t>
      </w:r>
      <w:r w:rsidR="00337A45">
        <w:rPr>
          <w:rFonts w:ascii="方正仿宋简体" w:eastAsia="方正仿宋简体" w:hAnsi="Times New Roman" w:cs="Times New Roman" w:hint="eastAsia"/>
          <w:sz w:val="28"/>
          <w:lang w:eastAsia="zh-CN"/>
        </w:rPr>
        <w:t>体现</w:t>
      </w:r>
      <w:r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。</w:t>
      </w:r>
    </w:p>
    <w:p w:rsidR="000D528B" w:rsidRPr="00774B2E" w:rsidRDefault="00725BBC" w:rsidP="005210E5">
      <w:pPr>
        <w:pStyle w:val="a4"/>
        <w:numPr>
          <w:ilvl w:val="0"/>
          <w:numId w:val="2"/>
        </w:numPr>
        <w:autoSpaceDE/>
        <w:autoSpaceDN/>
        <w:jc w:val="both"/>
        <w:rPr>
          <w:rFonts w:ascii="方正仿宋简体" w:eastAsia="方正仿宋简体" w:hAnsi="Times New Roman" w:cs="Times New Roman"/>
          <w:sz w:val="28"/>
          <w:lang w:eastAsia="zh-CN"/>
        </w:rPr>
      </w:pPr>
      <w:r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纸质版开户材料初审通过后，由交易所现</w:t>
      </w:r>
      <w:bookmarkStart w:id="0" w:name="_GoBack"/>
      <w:bookmarkEnd w:id="0"/>
      <w:r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场反馈交易商一份《标准仓单交易</w:t>
      </w:r>
      <w:r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lastRenderedPageBreak/>
        <w:t>业务存管银行账户签约专用通知书》</w:t>
      </w:r>
      <w:r w:rsidR="005210E5"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。交易商</w:t>
      </w:r>
      <w:r w:rsidR="00337A45">
        <w:rPr>
          <w:rFonts w:ascii="方正仿宋简体" w:eastAsia="方正仿宋简体" w:hAnsi="Times New Roman" w:cs="Times New Roman" w:hint="eastAsia"/>
          <w:sz w:val="28"/>
          <w:lang w:eastAsia="zh-CN"/>
        </w:rPr>
        <w:t>根据该</w:t>
      </w:r>
      <w:r w:rsidR="005210E5"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通知书及银行所需材料到交易所指定存管银行（目前只接受</w:t>
      </w:r>
      <w:r w:rsidR="005210E5" w:rsidRPr="00DA49B0">
        <w:rPr>
          <w:rFonts w:ascii="方正仿宋简体" w:eastAsia="方正仿宋简体" w:hAnsi="Times New Roman" w:cs="Times New Roman" w:hint="eastAsia"/>
          <w:b/>
          <w:sz w:val="28"/>
          <w:lang w:eastAsia="zh-CN"/>
        </w:rPr>
        <w:t>中农工建交五家银行的上海期货大厦网点</w:t>
      </w:r>
      <w:r w:rsidR="005210E5"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），将银行账户和资金账号绑定。上海期货交易所在收到《标准仓单交易业务存管银行账户签约专用通知书》回执后，激活该交易商的仓单交</w:t>
      </w:r>
      <w:proofErr w:type="gramStart"/>
      <w:r w:rsidR="005210E5"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易系统</w:t>
      </w:r>
      <w:proofErr w:type="gramEnd"/>
      <w:r w:rsidR="005210E5"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账户和用户。</w:t>
      </w:r>
    </w:p>
    <w:p w:rsidR="00DB5794" w:rsidRPr="00774B2E" w:rsidRDefault="005210E5" w:rsidP="005210E5">
      <w:pPr>
        <w:pStyle w:val="a4"/>
        <w:numPr>
          <w:ilvl w:val="0"/>
          <w:numId w:val="2"/>
        </w:numPr>
        <w:autoSpaceDE/>
        <w:autoSpaceDN/>
        <w:jc w:val="both"/>
        <w:rPr>
          <w:rFonts w:ascii="方正仿宋简体" w:eastAsia="方正仿宋简体" w:hAnsi="Times New Roman" w:cs="Times New Roman"/>
          <w:sz w:val="28"/>
          <w:lang w:eastAsia="zh-CN"/>
        </w:rPr>
      </w:pPr>
      <w:r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纸质版开户材料复审通过后，由</w:t>
      </w:r>
      <w:r w:rsidR="00DA49B0">
        <w:rPr>
          <w:rFonts w:ascii="方正仿宋简体" w:eastAsia="方正仿宋简体" w:hAnsi="Times New Roman" w:cs="Times New Roman" w:hint="eastAsia"/>
          <w:sz w:val="28"/>
          <w:lang w:eastAsia="zh-CN"/>
        </w:rPr>
        <w:t>上海</w:t>
      </w:r>
      <w:r w:rsidR="00DA49B0">
        <w:rPr>
          <w:rFonts w:ascii="方正仿宋简体" w:eastAsia="方正仿宋简体" w:hAnsi="Times New Roman" w:cs="Times New Roman"/>
          <w:sz w:val="28"/>
          <w:lang w:eastAsia="zh-CN"/>
        </w:rPr>
        <w:t>期货交易所</w:t>
      </w:r>
      <w:r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打印《同意开户回执》并签字盖章，将《交易商协议》（</w:t>
      </w:r>
      <w:r w:rsidRPr="00774B2E">
        <w:rPr>
          <w:rFonts w:ascii="Times New Roman" w:eastAsia="方正仿宋简体" w:hAnsi="Times New Roman" w:cs="Times New Roman"/>
          <w:sz w:val="28"/>
          <w:lang w:eastAsia="zh-CN"/>
        </w:rPr>
        <w:t>1</w:t>
      </w:r>
      <w:r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份，加盖双方公章）、《同意开户回执》</w:t>
      </w:r>
      <w:r w:rsidR="00DA49B0">
        <w:rPr>
          <w:rFonts w:ascii="方正仿宋简体" w:eastAsia="方正仿宋简体" w:hAnsi="Times New Roman" w:cs="Times New Roman" w:hint="eastAsia"/>
          <w:sz w:val="28"/>
          <w:lang w:eastAsia="zh-CN"/>
        </w:rPr>
        <w:t>等</w:t>
      </w:r>
      <w:r w:rsidR="00DA49B0">
        <w:rPr>
          <w:rFonts w:ascii="方正仿宋简体" w:eastAsia="方正仿宋简体" w:hAnsi="Times New Roman" w:cs="Times New Roman"/>
          <w:sz w:val="28"/>
          <w:lang w:eastAsia="zh-CN"/>
        </w:rPr>
        <w:t>材料</w:t>
      </w:r>
      <w:r w:rsidRPr="00774B2E">
        <w:rPr>
          <w:rFonts w:ascii="方正仿宋简体" w:eastAsia="方正仿宋简体" w:hAnsi="Times New Roman" w:cs="Times New Roman" w:hint="eastAsia"/>
          <w:sz w:val="28"/>
          <w:lang w:eastAsia="zh-CN"/>
        </w:rPr>
        <w:t>封装在专用信封内，邮递给交易商。交易商根据回执中的账号密码登录操作。</w:t>
      </w:r>
    </w:p>
    <w:sectPr w:rsidR="00DB5794" w:rsidRPr="00774B2E" w:rsidSect="00C90575">
      <w:headerReference w:type="default" r:id="rId8"/>
      <w:pgSz w:w="11910" w:h="16840"/>
      <w:pgMar w:top="1200" w:right="620" w:bottom="280" w:left="1140" w:header="10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D22" w:rsidRDefault="00367D22">
      <w:r>
        <w:separator/>
      </w:r>
    </w:p>
  </w:endnote>
  <w:endnote w:type="continuationSeparator" w:id="0">
    <w:p w:rsidR="00367D22" w:rsidRDefault="0036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D22" w:rsidRDefault="00367D22">
      <w:r>
        <w:separator/>
      </w:r>
    </w:p>
  </w:footnote>
  <w:footnote w:type="continuationSeparator" w:id="0">
    <w:p w:rsidR="00367D22" w:rsidRDefault="00367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794" w:rsidRDefault="00C90575">
    <w:pPr>
      <w:pStyle w:val="a3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1125220</wp:posOffset>
              </wp:positionH>
              <wp:positionV relativeFrom="page">
                <wp:posOffset>766445</wp:posOffset>
              </wp:positionV>
              <wp:extent cx="5311775" cy="0"/>
              <wp:effectExtent l="10795" t="13970" r="11430" b="50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1177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40275F" id="Line 1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6pt,60.35pt" to="506.8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WNbEgIAACg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" strokeweight=".72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03719"/>
    <w:multiLevelType w:val="hybridMultilevel"/>
    <w:tmpl w:val="FAC600B8"/>
    <w:lvl w:ilvl="0" w:tplc="F95846CE">
      <w:start w:val="1"/>
      <w:numFmt w:val="decimal"/>
      <w:lvlText w:val="%1."/>
      <w:lvlJc w:val="left"/>
      <w:pPr>
        <w:ind w:left="637" w:hanging="356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</w:rPr>
    </w:lvl>
    <w:lvl w:ilvl="1" w:tplc="A17ED87A">
      <w:numFmt w:val="bullet"/>
      <w:lvlText w:val="•"/>
      <w:lvlJc w:val="left"/>
      <w:pPr>
        <w:ind w:left="1434" w:hanging="356"/>
      </w:pPr>
      <w:rPr>
        <w:rFonts w:hint="default"/>
      </w:rPr>
    </w:lvl>
    <w:lvl w:ilvl="2" w:tplc="545A63DA">
      <w:numFmt w:val="bullet"/>
      <w:lvlText w:val="•"/>
      <w:lvlJc w:val="left"/>
      <w:pPr>
        <w:ind w:left="2229" w:hanging="356"/>
      </w:pPr>
      <w:rPr>
        <w:rFonts w:hint="default"/>
      </w:rPr>
    </w:lvl>
    <w:lvl w:ilvl="3" w:tplc="34F61B04">
      <w:numFmt w:val="bullet"/>
      <w:lvlText w:val="•"/>
      <w:lvlJc w:val="left"/>
      <w:pPr>
        <w:ind w:left="3023" w:hanging="356"/>
      </w:pPr>
      <w:rPr>
        <w:rFonts w:hint="default"/>
      </w:rPr>
    </w:lvl>
    <w:lvl w:ilvl="4" w:tplc="AAA6503C">
      <w:numFmt w:val="bullet"/>
      <w:lvlText w:val="•"/>
      <w:lvlJc w:val="left"/>
      <w:pPr>
        <w:ind w:left="3818" w:hanging="356"/>
      </w:pPr>
      <w:rPr>
        <w:rFonts w:hint="default"/>
      </w:rPr>
    </w:lvl>
    <w:lvl w:ilvl="5" w:tplc="A0102CF2">
      <w:numFmt w:val="bullet"/>
      <w:lvlText w:val="•"/>
      <w:lvlJc w:val="left"/>
      <w:pPr>
        <w:ind w:left="4613" w:hanging="356"/>
      </w:pPr>
      <w:rPr>
        <w:rFonts w:hint="default"/>
      </w:rPr>
    </w:lvl>
    <w:lvl w:ilvl="6" w:tplc="930A7D5E">
      <w:numFmt w:val="bullet"/>
      <w:lvlText w:val="•"/>
      <w:lvlJc w:val="left"/>
      <w:pPr>
        <w:ind w:left="5407" w:hanging="356"/>
      </w:pPr>
      <w:rPr>
        <w:rFonts w:hint="default"/>
      </w:rPr>
    </w:lvl>
    <w:lvl w:ilvl="7" w:tplc="014E8206">
      <w:numFmt w:val="bullet"/>
      <w:lvlText w:val="•"/>
      <w:lvlJc w:val="left"/>
      <w:pPr>
        <w:ind w:left="6202" w:hanging="356"/>
      </w:pPr>
      <w:rPr>
        <w:rFonts w:hint="default"/>
      </w:rPr>
    </w:lvl>
    <w:lvl w:ilvl="8" w:tplc="A42E1B22">
      <w:numFmt w:val="bullet"/>
      <w:lvlText w:val="•"/>
      <w:lvlJc w:val="left"/>
      <w:pPr>
        <w:ind w:left="6997" w:hanging="356"/>
      </w:pPr>
      <w:rPr>
        <w:rFonts w:hint="default"/>
      </w:rPr>
    </w:lvl>
  </w:abstractNum>
  <w:abstractNum w:abstractNumId="1">
    <w:nsid w:val="4A4C087D"/>
    <w:multiLevelType w:val="hybridMultilevel"/>
    <w:tmpl w:val="BC1E3F74"/>
    <w:lvl w:ilvl="0" w:tplc="02B65F1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94"/>
    <w:rsid w:val="0000309A"/>
    <w:rsid w:val="000A4ABC"/>
    <w:rsid w:val="000D1D27"/>
    <w:rsid w:val="000D528B"/>
    <w:rsid w:val="000D5F57"/>
    <w:rsid w:val="00157ECB"/>
    <w:rsid w:val="001979B7"/>
    <w:rsid w:val="001A2CE8"/>
    <w:rsid w:val="001A42DC"/>
    <w:rsid w:val="002654D4"/>
    <w:rsid w:val="0026742E"/>
    <w:rsid w:val="0027327E"/>
    <w:rsid w:val="002A125F"/>
    <w:rsid w:val="002B01C5"/>
    <w:rsid w:val="002D2768"/>
    <w:rsid w:val="00337A45"/>
    <w:rsid w:val="00360AE9"/>
    <w:rsid w:val="00364E0F"/>
    <w:rsid w:val="00367D22"/>
    <w:rsid w:val="00370350"/>
    <w:rsid w:val="00394B8A"/>
    <w:rsid w:val="003A1141"/>
    <w:rsid w:val="004007A3"/>
    <w:rsid w:val="00426E66"/>
    <w:rsid w:val="00462592"/>
    <w:rsid w:val="00466289"/>
    <w:rsid w:val="004A0D0E"/>
    <w:rsid w:val="004A5BAE"/>
    <w:rsid w:val="004D1ED4"/>
    <w:rsid w:val="004E0726"/>
    <w:rsid w:val="00506134"/>
    <w:rsid w:val="005210E5"/>
    <w:rsid w:val="00531EA6"/>
    <w:rsid w:val="00557452"/>
    <w:rsid w:val="00594F0F"/>
    <w:rsid w:val="005C066F"/>
    <w:rsid w:val="006004C4"/>
    <w:rsid w:val="006010CF"/>
    <w:rsid w:val="00614CD9"/>
    <w:rsid w:val="006635D2"/>
    <w:rsid w:val="00667760"/>
    <w:rsid w:val="0067643C"/>
    <w:rsid w:val="00684205"/>
    <w:rsid w:val="006F3A24"/>
    <w:rsid w:val="00725BBC"/>
    <w:rsid w:val="0074654F"/>
    <w:rsid w:val="00774B2E"/>
    <w:rsid w:val="007A1AB9"/>
    <w:rsid w:val="007E44FA"/>
    <w:rsid w:val="00806722"/>
    <w:rsid w:val="00815443"/>
    <w:rsid w:val="00860001"/>
    <w:rsid w:val="008A376F"/>
    <w:rsid w:val="008E79E8"/>
    <w:rsid w:val="00910394"/>
    <w:rsid w:val="00932F05"/>
    <w:rsid w:val="009733B3"/>
    <w:rsid w:val="009755FB"/>
    <w:rsid w:val="00992BF2"/>
    <w:rsid w:val="009A02C7"/>
    <w:rsid w:val="00A01842"/>
    <w:rsid w:val="00A6116C"/>
    <w:rsid w:val="00A63605"/>
    <w:rsid w:val="00AB0CC4"/>
    <w:rsid w:val="00B31F99"/>
    <w:rsid w:val="00B8226C"/>
    <w:rsid w:val="00BC60AF"/>
    <w:rsid w:val="00BD682F"/>
    <w:rsid w:val="00C90575"/>
    <w:rsid w:val="00CA0A1C"/>
    <w:rsid w:val="00CA58CE"/>
    <w:rsid w:val="00CE32FB"/>
    <w:rsid w:val="00D20091"/>
    <w:rsid w:val="00D229EB"/>
    <w:rsid w:val="00D45FF8"/>
    <w:rsid w:val="00D840CB"/>
    <w:rsid w:val="00DA49B0"/>
    <w:rsid w:val="00DB5794"/>
    <w:rsid w:val="00E018AD"/>
    <w:rsid w:val="00E1450E"/>
    <w:rsid w:val="00E42579"/>
    <w:rsid w:val="00F263CD"/>
    <w:rsid w:val="00F437F3"/>
    <w:rsid w:val="00F44890"/>
    <w:rsid w:val="00F530AD"/>
    <w:rsid w:val="00F77C3C"/>
    <w:rsid w:val="00F80EEB"/>
    <w:rsid w:val="00FB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792EDE-3E38-463B-A863-8F918312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</w:rPr>
  </w:style>
  <w:style w:type="paragraph" w:styleId="1">
    <w:name w:val="heading 1"/>
    <w:basedOn w:val="a"/>
    <w:uiPriority w:val="1"/>
    <w:qFormat/>
    <w:pPr>
      <w:ind w:left="140"/>
      <w:outlineLvl w:val="0"/>
    </w:pPr>
    <w:rPr>
      <w:rFonts w:ascii="黑体" w:eastAsia="黑体" w:hAnsi="黑体" w:cs="黑体"/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ind w:left="860" w:right="2706" w:hanging="1004"/>
      <w:outlineLvl w:val="1"/>
    </w:pPr>
    <w:rPr>
      <w:rFonts w:ascii="黑体" w:eastAsia="黑体" w:hAnsi="黑体" w:cs="黑体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spacing w:before="15"/>
      <w:ind w:left="637" w:hanging="355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15"/>
      <w:ind w:left="637" w:hanging="35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992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92BF2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92BF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92BF2"/>
    <w:rPr>
      <w:rFonts w:ascii="宋体" w:eastAsia="宋体" w:hAnsi="宋体" w:cs="宋体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0184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01842"/>
    <w:rPr>
      <w:rFonts w:ascii="宋体" w:eastAsia="宋体" w:hAnsi="宋体" w:cs="宋体"/>
      <w:sz w:val="18"/>
      <w:szCs w:val="18"/>
    </w:rPr>
  </w:style>
  <w:style w:type="character" w:styleId="a8">
    <w:name w:val="Hyperlink"/>
    <w:basedOn w:val="a0"/>
    <w:uiPriority w:val="99"/>
    <w:unhideWhenUsed/>
    <w:rsid w:val="00594F0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530AD"/>
    <w:rPr>
      <w:color w:val="800080" w:themeColor="followedHyperlink"/>
      <w:u w:val="single"/>
    </w:rPr>
  </w:style>
  <w:style w:type="character" w:styleId="aa">
    <w:name w:val="Subtle Emphasis"/>
    <w:basedOn w:val="a0"/>
    <w:uiPriority w:val="19"/>
    <w:qFormat/>
    <w:rsid w:val="00E4257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4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C4D28-A3B2-4044-BBC1-B51A9FC6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926</Characters>
  <Application>Microsoft Office Word</Application>
  <DocSecurity>0</DocSecurity>
  <Lines>7</Lines>
  <Paragraphs>2</Paragraphs>
  <ScaleCrop>false</ScaleCrop>
  <Company>SHFE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汪舒田</dc:creator>
  <cp:lastModifiedBy>赵河山</cp:lastModifiedBy>
  <cp:revision>2</cp:revision>
  <cp:lastPrinted>2019-03-04T09:14:00Z</cp:lastPrinted>
  <dcterms:created xsi:type="dcterms:W3CDTF">2019-03-05T05:34:00Z</dcterms:created>
  <dcterms:modified xsi:type="dcterms:W3CDTF">2019-03-05T05:34:00Z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2017-10-24T00:00:00Z</vt:filetime>
  </property>
</Properties>
</file>