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1" w:rsidRPr="007B785B" w:rsidRDefault="005B7D9B" w:rsidP="005B7D9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bookmarkStart w:id="0" w:name="_GoBack"/>
      <w:bookmarkEnd w:id="0"/>
      <w:r w:rsidRPr="007B785B">
        <w:rPr>
          <w:rFonts w:asciiTheme="majorEastAsia" w:eastAsiaTheme="majorEastAsia" w:hAnsiTheme="majorEastAsia" w:hint="eastAsia"/>
          <w:b/>
          <w:sz w:val="42"/>
          <w:szCs w:val="42"/>
        </w:rPr>
        <w:t>上期所</w:t>
      </w:r>
      <w:r w:rsidR="00B46CAB" w:rsidRPr="007B785B">
        <w:rPr>
          <w:rFonts w:asciiTheme="majorEastAsia" w:eastAsiaTheme="majorEastAsia" w:hAnsiTheme="majorEastAsia" w:hint="eastAsia"/>
          <w:b/>
          <w:sz w:val="42"/>
          <w:szCs w:val="42"/>
        </w:rPr>
        <w:t>市场服务中心</w:t>
      </w:r>
    </w:p>
    <w:p w:rsidR="00B46CAB" w:rsidRPr="007B785B" w:rsidRDefault="007752F5" w:rsidP="005B7D9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r>
        <w:rPr>
          <w:rFonts w:asciiTheme="majorEastAsia" w:eastAsiaTheme="majorEastAsia" w:hAnsiTheme="majorEastAsia" w:hint="eastAsia"/>
          <w:b/>
          <w:sz w:val="42"/>
          <w:szCs w:val="42"/>
        </w:rPr>
        <w:t>201</w:t>
      </w:r>
      <w:r>
        <w:rPr>
          <w:rFonts w:asciiTheme="majorEastAsia" w:eastAsiaTheme="majorEastAsia" w:hAnsiTheme="majorEastAsia"/>
          <w:b/>
          <w:sz w:val="42"/>
          <w:szCs w:val="42"/>
        </w:rPr>
        <w:t>9</w:t>
      </w:r>
      <w:r w:rsidR="00362E50" w:rsidRPr="007B785B">
        <w:rPr>
          <w:rFonts w:asciiTheme="majorEastAsia" w:eastAsiaTheme="majorEastAsia" w:hAnsiTheme="majorEastAsia" w:hint="eastAsia"/>
          <w:b/>
          <w:sz w:val="42"/>
          <w:szCs w:val="42"/>
        </w:rPr>
        <w:t>年</w:t>
      </w:r>
      <w:r w:rsidR="007110DB">
        <w:rPr>
          <w:rFonts w:asciiTheme="majorEastAsia" w:eastAsiaTheme="majorEastAsia" w:hAnsiTheme="majorEastAsia" w:hint="eastAsia"/>
          <w:b/>
          <w:sz w:val="42"/>
          <w:szCs w:val="42"/>
        </w:rPr>
        <w:t>6</w:t>
      </w:r>
      <w:r w:rsidR="00EE72FD" w:rsidRPr="007B785B">
        <w:rPr>
          <w:rFonts w:asciiTheme="majorEastAsia" w:eastAsiaTheme="majorEastAsia" w:hAnsiTheme="majorEastAsia" w:hint="eastAsia"/>
          <w:b/>
          <w:sz w:val="42"/>
          <w:szCs w:val="42"/>
        </w:rPr>
        <w:t>月</w:t>
      </w:r>
      <w:r w:rsidR="00CF0A4B" w:rsidRPr="007B785B">
        <w:rPr>
          <w:rFonts w:asciiTheme="majorEastAsia" w:eastAsiaTheme="majorEastAsia" w:hAnsiTheme="majorEastAsia" w:hint="eastAsia"/>
          <w:b/>
          <w:sz w:val="42"/>
          <w:szCs w:val="42"/>
        </w:rPr>
        <w:t>业务受理</w:t>
      </w:r>
      <w:r w:rsidR="00FC0CD6" w:rsidRPr="007B785B">
        <w:rPr>
          <w:rFonts w:asciiTheme="majorEastAsia" w:eastAsiaTheme="majorEastAsia" w:hAnsiTheme="majorEastAsia" w:hint="eastAsia"/>
          <w:b/>
          <w:sz w:val="42"/>
          <w:szCs w:val="42"/>
        </w:rPr>
        <w:t>情况</w:t>
      </w:r>
    </w:p>
    <w:p w:rsidR="005B7D9B" w:rsidRPr="005B7D9B" w:rsidRDefault="005B7D9B" w:rsidP="008E1CFD">
      <w:pPr>
        <w:jc w:val="center"/>
        <w:rPr>
          <w:rFonts w:ascii="仿宋" w:eastAsia="仿宋" w:hAnsi="仿宋"/>
          <w:sz w:val="28"/>
          <w:szCs w:val="28"/>
        </w:rPr>
      </w:pPr>
    </w:p>
    <w:p w:rsidR="00E505D5" w:rsidRPr="00EE0901" w:rsidRDefault="00EE0901" w:rsidP="00EE0901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上海期货交易所市场服务中心（以下简称：</w:t>
      </w:r>
      <w:r w:rsidR="00E505D5" w:rsidRPr="00EE0901">
        <w:rPr>
          <w:rFonts w:ascii="仿宋" w:eastAsia="仿宋" w:hAnsi="仿宋" w:hint="eastAsia"/>
          <w:sz w:val="30"/>
          <w:szCs w:val="30"/>
        </w:rPr>
        <w:t>MSC</w:t>
      </w:r>
      <w:r>
        <w:rPr>
          <w:rFonts w:ascii="仿宋" w:eastAsia="仿宋" w:hAnsi="仿宋" w:hint="eastAsia"/>
          <w:sz w:val="30"/>
          <w:szCs w:val="30"/>
        </w:rPr>
        <w:t>）是</w:t>
      </w:r>
      <w:r w:rsidRPr="00EE0901">
        <w:rPr>
          <w:rFonts w:ascii="仿宋" w:eastAsia="仿宋" w:hAnsi="仿宋" w:hint="eastAsia"/>
          <w:sz w:val="30"/>
          <w:szCs w:val="30"/>
        </w:rPr>
        <w:t>直接面向会员与投资者的业务咨询和意见建议的综合性处理平台</w:t>
      </w:r>
      <w:r>
        <w:rPr>
          <w:rFonts w:ascii="仿宋" w:eastAsia="仿宋" w:hAnsi="仿宋" w:hint="eastAsia"/>
          <w:sz w:val="30"/>
          <w:szCs w:val="30"/>
        </w:rPr>
        <w:t>，归口</w:t>
      </w:r>
      <w:r w:rsidR="00E505D5" w:rsidRPr="00EE0901">
        <w:rPr>
          <w:rFonts w:ascii="仿宋" w:eastAsia="仿宋" w:hAnsi="仿宋" w:hint="eastAsia"/>
          <w:sz w:val="30"/>
          <w:szCs w:val="30"/>
        </w:rPr>
        <w:t>会员服务和投资者教育部</w:t>
      </w:r>
      <w:r>
        <w:rPr>
          <w:rFonts w:ascii="仿宋" w:eastAsia="仿宋" w:hAnsi="仿宋" w:hint="eastAsia"/>
          <w:sz w:val="30"/>
          <w:szCs w:val="30"/>
        </w:rPr>
        <w:t>职能范围</w:t>
      </w:r>
      <w:r w:rsidR="00E505D5" w:rsidRPr="00EE0901">
        <w:rPr>
          <w:rFonts w:ascii="仿宋" w:eastAsia="仿宋" w:hAnsi="仿宋" w:hint="eastAsia"/>
          <w:sz w:val="30"/>
          <w:szCs w:val="30"/>
        </w:rPr>
        <w:t>。</w:t>
      </w:r>
      <w:r w:rsidRPr="00EE0901">
        <w:rPr>
          <w:rFonts w:ascii="仿宋" w:eastAsia="仿宋" w:hAnsi="仿宋" w:hint="eastAsia"/>
          <w:sz w:val="30"/>
          <w:szCs w:val="30"/>
        </w:rPr>
        <w:t>800-820-3618热线电话和msc@shfe.com.cn公共邮箱是MSC的对外服务联络通道。</w:t>
      </w:r>
      <w:r w:rsidR="00E505D5" w:rsidRPr="00EE0901">
        <w:rPr>
          <w:rFonts w:ascii="仿宋" w:eastAsia="仿宋" w:hAnsi="仿宋" w:hint="eastAsia"/>
          <w:sz w:val="30"/>
          <w:szCs w:val="30"/>
        </w:rPr>
        <w:t>MSC采用跨部门快速联动机制，集中接收、处理、答复会员和投资者的咨询及意见建议，实现高效运转和专业化、规范化应答。</w:t>
      </w:r>
    </w:p>
    <w:p w:rsidR="00FC0CD6" w:rsidRDefault="00A55B44" w:rsidP="00C161FF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 w:rsidRPr="00411422">
        <w:rPr>
          <w:rFonts w:ascii="仿宋" w:eastAsia="仿宋" w:hAnsi="仿宋"/>
          <w:color w:val="000000"/>
          <w:sz w:val="30"/>
          <w:szCs w:val="30"/>
        </w:rPr>
        <w:t>201</w:t>
      </w:r>
      <w:r>
        <w:rPr>
          <w:rFonts w:ascii="仿宋" w:eastAsia="仿宋" w:hAnsi="仿宋" w:hint="eastAsia"/>
          <w:color w:val="000000"/>
          <w:sz w:val="30"/>
          <w:szCs w:val="30"/>
        </w:rPr>
        <w:t>9</w:t>
      </w:r>
      <w:r w:rsidRPr="00411422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="007110DB">
        <w:rPr>
          <w:rFonts w:ascii="仿宋" w:eastAsia="仿宋" w:hAnsi="仿宋" w:hint="eastAsia"/>
          <w:color w:val="000000"/>
          <w:sz w:val="30"/>
          <w:szCs w:val="30"/>
        </w:rPr>
        <w:t>6</w:t>
      </w:r>
      <w:r w:rsidRPr="00411422">
        <w:rPr>
          <w:rFonts w:ascii="仿宋" w:eastAsia="仿宋" w:hAnsi="仿宋" w:hint="eastAsia"/>
          <w:color w:val="000000"/>
          <w:sz w:val="30"/>
          <w:szCs w:val="30"/>
        </w:rPr>
        <w:t>月，MSC共受理各类市场咨询和意见建议</w:t>
      </w:r>
      <w:r w:rsidR="007110DB">
        <w:rPr>
          <w:rFonts w:ascii="仿宋" w:eastAsia="仿宋" w:hAnsi="仿宋" w:hint="eastAsia"/>
          <w:color w:val="000000"/>
          <w:sz w:val="30"/>
          <w:szCs w:val="30"/>
        </w:rPr>
        <w:t>316</w:t>
      </w:r>
      <w:r w:rsidRPr="00411422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7110DB" w:rsidRPr="00411422">
        <w:rPr>
          <w:rFonts w:ascii="仿宋" w:eastAsia="仿宋" w:hAnsi="仿宋" w:hint="eastAsia"/>
          <w:color w:val="000000"/>
          <w:sz w:val="30"/>
          <w:szCs w:val="30"/>
        </w:rPr>
        <w:t>环比</w:t>
      </w:r>
      <w:r w:rsidR="007110DB">
        <w:rPr>
          <w:rFonts w:ascii="仿宋" w:eastAsia="仿宋" w:hAnsi="仿宋" w:hint="eastAsia"/>
          <w:color w:val="000000"/>
          <w:sz w:val="30"/>
          <w:szCs w:val="30"/>
        </w:rPr>
        <w:t>增加17.47</w:t>
      </w:r>
      <w:r w:rsidR="007110DB" w:rsidRPr="00411422">
        <w:rPr>
          <w:rFonts w:ascii="仿宋" w:eastAsia="仿宋" w:hAnsi="仿宋"/>
          <w:color w:val="000000"/>
          <w:sz w:val="30"/>
          <w:szCs w:val="30"/>
        </w:rPr>
        <w:t>%</w:t>
      </w:r>
      <w:r w:rsidR="007110DB">
        <w:rPr>
          <w:rFonts w:ascii="仿宋" w:eastAsia="仿宋" w:hAnsi="仿宋" w:hint="eastAsia"/>
          <w:color w:val="000000"/>
          <w:sz w:val="30"/>
          <w:szCs w:val="30"/>
        </w:rPr>
        <w:t>，同比减少33.89%</w:t>
      </w:r>
      <w:r w:rsidRPr="00411422">
        <w:rPr>
          <w:rFonts w:ascii="仿宋" w:eastAsia="仿宋" w:hAnsi="仿宋" w:hint="eastAsia"/>
          <w:color w:val="000000"/>
          <w:sz w:val="30"/>
          <w:szCs w:val="30"/>
        </w:rPr>
        <w:t>，答复率</w:t>
      </w:r>
      <w:r w:rsidRPr="00411422">
        <w:rPr>
          <w:rFonts w:ascii="仿宋" w:eastAsia="仿宋" w:hAnsi="仿宋"/>
          <w:color w:val="000000"/>
          <w:sz w:val="30"/>
          <w:szCs w:val="30"/>
        </w:rPr>
        <w:t>100%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咨询问题</w:t>
      </w:r>
    </w:p>
    <w:p w:rsidR="00A55B44" w:rsidRDefault="00C161FF" w:rsidP="007110DB">
      <w:pPr>
        <w:ind w:right="-2" w:firstLineChars="189" w:firstLine="569"/>
        <w:rPr>
          <w:rFonts w:ascii="仿宋" w:eastAsia="仿宋" w:hAnsi="仿宋"/>
          <w:color w:val="000000"/>
          <w:sz w:val="30"/>
          <w:szCs w:val="30"/>
        </w:rPr>
      </w:pPr>
      <w:r w:rsidRPr="00E04F49">
        <w:rPr>
          <w:rFonts w:ascii="仿宋" w:eastAsia="仿宋" w:hAnsi="仿宋" w:hint="eastAsia"/>
          <w:b/>
          <w:sz w:val="30"/>
          <w:szCs w:val="30"/>
        </w:rPr>
        <w:t>交易管理方面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B0525B" w:rsidRPr="00411422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涉及各类投资者开户、交易时间、主力合约、涨跌停板、</w:t>
      </w:r>
      <w:r w:rsidR="007110DB">
        <w:rPr>
          <w:rFonts w:ascii="仿宋" w:eastAsia="仿宋" w:hAnsi="仿宋" w:hint="eastAsia"/>
          <w:color w:val="000000"/>
          <w:sz w:val="30"/>
          <w:szCs w:val="30"/>
        </w:rPr>
        <w:t>投资者适当性规定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等，</w:t>
      </w:r>
      <w:r w:rsidR="00B0525B" w:rsidRPr="00417F09">
        <w:rPr>
          <w:rFonts w:ascii="仿宋" w:eastAsia="仿宋" w:hAnsi="仿宋" w:hint="eastAsia"/>
          <w:color w:val="000000"/>
          <w:sz w:val="30"/>
          <w:szCs w:val="30"/>
        </w:rPr>
        <w:t>共计</w:t>
      </w:r>
      <w:r w:rsidR="007110DB">
        <w:rPr>
          <w:rFonts w:ascii="仿宋" w:eastAsia="仿宋" w:hAnsi="仿宋" w:hint="eastAsia"/>
          <w:color w:val="000000"/>
          <w:sz w:val="30"/>
          <w:szCs w:val="30"/>
        </w:rPr>
        <w:t>74</w:t>
      </w:r>
      <w:r w:rsidR="00B0525B" w:rsidRPr="00417F09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5B2E6C" w:rsidRPr="009F7872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结算管理方面</w:t>
      </w:r>
      <w:r w:rsidR="00E04F49">
        <w:rPr>
          <w:rFonts w:ascii="仿宋" w:eastAsia="仿宋" w:hAnsi="仿宋" w:hint="eastAsia"/>
          <w:b/>
          <w:sz w:val="30"/>
          <w:szCs w:val="30"/>
        </w:rPr>
        <w:t>，</w:t>
      </w:r>
      <w:r w:rsidR="00B0525B" w:rsidRPr="00411422">
        <w:rPr>
          <w:rFonts w:ascii="仿宋" w:eastAsia="仿宋" w:hAnsi="仿宋" w:hint="eastAsia"/>
          <w:color w:val="000000"/>
          <w:sz w:val="30"/>
          <w:szCs w:val="30"/>
        </w:rPr>
        <w:t>主要涉及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各品种手续费收取及返还比例、各</w:t>
      </w:r>
      <w:r w:rsidR="00B0525B">
        <w:rPr>
          <w:rFonts w:ascii="仿宋" w:eastAsia="仿宋" w:hAnsi="仿宋"/>
          <w:color w:val="000000"/>
          <w:sz w:val="30"/>
          <w:szCs w:val="30"/>
        </w:rPr>
        <w:t>品种保证金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调整时间及</w:t>
      </w:r>
      <w:r w:rsidR="00B0525B">
        <w:rPr>
          <w:rFonts w:ascii="仿宋" w:eastAsia="仿宋" w:hAnsi="仿宋"/>
          <w:color w:val="000000"/>
          <w:sz w:val="30"/>
          <w:szCs w:val="30"/>
        </w:rPr>
        <w:t>收取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标准</w:t>
      </w:r>
      <w:r w:rsidR="00B0525B">
        <w:rPr>
          <w:rFonts w:ascii="仿宋" w:eastAsia="仿宋" w:hAnsi="仿宋"/>
          <w:color w:val="000000"/>
          <w:sz w:val="30"/>
          <w:szCs w:val="30"/>
        </w:rPr>
        <w:t>、增值税率调整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、仓单质押等</w:t>
      </w:r>
      <w:r w:rsidR="00B0525B" w:rsidRPr="00411422">
        <w:rPr>
          <w:rFonts w:ascii="仿宋" w:eastAsia="仿宋" w:hAnsi="仿宋" w:hint="eastAsia"/>
          <w:color w:val="000000"/>
          <w:sz w:val="30"/>
          <w:szCs w:val="30"/>
        </w:rPr>
        <w:t>，共计</w:t>
      </w:r>
      <w:r w:rsidR="007110DB">
        <w:rPr>
          <w:rFonts w:ascii="仿宋" w:eastAsia="仿宋" w:hAnsi="仿宋" w:hint="eastAsia"/>
          <w:color w:val="000000"/>
          <w:sz w:val="30"/>
          <w:szCs w:val="30"/>
        </w:rPr>
        <w:t>19</w:t>
      </w:r>
      <w:r w:rsidR="00B0525B" w:rsidRPr="00411422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Pr="00C161FF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交割管理方面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7110DB" w:rsidRPr="00411422">
        <w:rPr>
          <w:rFonts w:ascii="仿宋" w:eastAsia="仿宋" w:hAnsi="仿宋" w:hint="eastAsia"/>
          <w:color w:val="000000"/>
          <w:sz w:val="30"/>
          <w:szCs w:val="30"/>
        </w:rPr>
        <w:t>主要涉及</w:t>
      </w:r>
      <w:r w:rsidR="007110DB">
        <w:rPr>
          <w:rFonts w:ascii="仿宋" w:eastAsia="仿宋" w:hAnsi="仿宋" w:hint="eastAsia"/>
          <w:color w:val="000000"/>
          <w:sz w:val="30"/>
          <w:szCs w:val="30"/>
        </w:rPr>
        <w:t>标准仓单系统的使用（登录、密钥、证书）、部分品种（螺纹钢、有色品种）指定交割仓库申请和咨询、20号胶</w:t>
      </w:r>
      <w:r w:rsidR="007110DB">
        <w:rPr>
          <w:rFonts w:ascii="仿宋" w:eastAsia="仿宋" w:hAnsi="仿宋"/>
          <w:color w:val="000000"/>
          <w:sz w:val="30"/>
          <w:szCs w:val="30"/>
        </w:rPr>
        <w:t>交割品牌</w:t>
      </w:r>
      <w:r w:rsidR="007110DB">
        <w:rPr>
          <w:rFonts w:ascii="仿宋" w:eastAsia="仿宋" w:hAnsi="仿宋" w:hint="eastAsia"/>
          <w:color w:val="000000"/>
          <w:sz w:val="30"/>
          <w:szCs w:val="30"/>
        </w:rPr>
        <w:t>申请、仓单日报及库存周报咨询等</w:t>
      </w:r>
      <w:r w:rsidR="007110DB" w:rsidRPr="00411422">
        <w:rPr>
          <w:rFonts w:ascii="仿宋" w:eastAsia="仿宋" w:hAnsi="仿宋" w:hint="eastAsia"/>
          <w:color w:val="000000"/>
          <w:sz w:val="30"/>
          <w:szCs w:val="30"/>
        </w:rPr>
        <w:t>，共计</w:t>
      </w:r>
      <w:r w:rsidR="007110DB">
        <w:rPr>
          <w:rFonts w:ascii="仿宋" w:eastAsia="仿宋" w:hAnsi="仿宋" w:hint="eastAsia"/>
          <w:color w:val="000000"/>
          <w:sz w:val="30"/>
          <w:szCs w:val="30"/>
        </w:rPr>
        <w:t>25</w:t>
      </w:r>
      <w:r w:rsidR="007110DB" w:rsidRPr="00411422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信息</w:t>
      </w:r>
      <w:r w:rsidR="007110DB">
        <w:rPr>
          <w:rFonts w:ascii="仿宋" w:eastAsia="仿宋" w:hAnsi="仿宋" w:hint="eastAsia"/>
          <w:b/>
          <w:sz w:val="30"/>
          <w:szCs w:val="30"/>
        </w:rPr>
        <w:t>服务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7110DB" w:rsidRPr="00517711">
        <w:rPr>
          <w:rFonts w:ascii="仿宋" w:eastAsia="仿宋" w:hAnsi="仿宋" w:hint="eastAsia"/>
          <w:sz w:val="30"/>
          <w:szCs w:val="30"/>
        </w:rPr>
        <w:t>主要涉及</w:t>
      </w:r>
      <w:r w:rsidR="007110DB">
        <w:rPr>
          <w:rFonts w:ascii="仿宋" w:eastAsia="仿宋" w:hAnsi="仿宋" w:hint="eastAsia"/>
          <w:sz w:val="30"/>
          <w:szCs w:val="30"/>
        </w:rPr>
        <w:t>品种成交和持仓</w:t>
      </w:r>
      <w:r w:rsidR="007110DB">
        <w:rPr>
          <w:rFonts w:ascii="仿宋" w:eastAsia="仿宋" w:hAnsi="仿宋"/>
          <w:sz w:val="30"/>
          <w:szCs w:val="30"/>
        </w:rPr>
        <w:t>排名</w:t>
      </w:r>
      <w:r w:rsidR="007110DB">
        <w:rPr>
          <w:rFonts w:ascii="仿宋" w:eastAsia="仿宋" w:hAnsi="仿宋" w:hint="eastAsia"/>
          <w:sz w:val="30"/>
          <w:szCs w:val="30"/>
        </w:rPr>
        <w:t>数据查询、品种</w:t>
      </w:r>
      <w:r w:rsidR="007110DB">
        <w:rPr>
          <w:rFonts w:ascii="仿宋" w:eastAsia="仿宋" w:hAnsi="仿宋"/>
          <w:sz w:val="30"/>
          <w:szCs w:val="30"/>
        </w:rPr>
        <w:t>价格是否含税、</w:t>
      </w:r>
      <w:r w:rsidR="007110DB">
        <w:rPr>
          <w:rFonts w:ascii="仿宋" w:eastAsia="仿宋" w:hAnsi="仿宋" w:hint="eastAsia"/>
          <w:sz w:val="30"/>
          <w:szCs w:val="30"/>
        </w:rPr>
        <w:t>统计年鉴公布、</w:t>
      </w:r>
      <w:r w:rsidR="007110DB">
        <w:rPr>
          <w:rFonts w:ascii="仿宋" w:eastAsia="仿宋" w:hAnsi="仿宋"/>
          <w:sz w:val="30"/>
          <w:szCs w:val="30"/>
        </w:rPr>
        <w:t>数据</w:t>
      </w:r>
      <w:r w:rsidR="007110DB">
        <w:rPr>
          <w:rFonts w:ascii="仿宋" w:eastAsia="仿宋" w:hAnsi="仿宋" w:hint="eastAsia"/>
          <w:sz w:val="30"/>
          <w:szCs w:val="30"/>
        </w:rPr>
        <w:t>行情</w:t>
      </w:r>
      <w:r w:rsidR="007110DB">
        <w:rPr>
          <w:rFonts w:ascii="仿宋" w:eastAsia="仿宋" w:hAnsi="仿宋"/>
          <w:sz w:val="30"/>
          <w:szCs w:val="30"/>
        </w:rPr>
        <w:t>下载</w:t>
      </w:r>
      <w:r w:rsidR="007110DB">
        <w:rPr>
          <w:rFonts w:ascii="仿宋" w:eastAsia="仿宋" w:hAnsi="仿宋" w:hint="eastAsia"/>
          <w:sz w:val="30"/>
          <w:szCs w:val="30"/>
        </w:rPr>
        <w:t>及购买等</w:t>
      </w:r>
      <w:r w:rsidR="007110DB" w:rsidRPr="00517711">
        <w:rPr>
          <w:rFonts w:ascii="仿宋" w:eastAsia="仿宋" w:hAnsi="仿宋" w:hint="eastAsia"/>
          <w:sz w:val="30"/>
          <w:szCs w:val="30"/>
        </w:rPr>
        <w:t>，共</w:t>
      </w:r>
      <w:r w:rsidR="007110DB" w:rsidRPr="00517711">
        <w:rPr>
          <w:rFonts w:ascii="仿宋" w:eastAsia="仿宋" w:hAnsi="仿宋" w:hint="eastAsia"/>
          <w:sz w:val="30"/>
          <w:szCs w:val="30"/>
        </w:rPr>
        <w:lastRenderedPageBreak/>
        <w:t>计</w:t>
      </w:r>
      <w:r w:rsidR="007110DB">
        <w:rPr>
          <w:rFonts w:ascii="仿宋" w:eastAsia="仿宋" w:hAnsi="仿宋" w:hint="eastAsia"/>
          <w:sz w:val="30"/>
          <w:szCs w:val="30"/>
        </w:rPr>
        <w:t>31</w:t>
      </w:r>
      <w:r w:rsidR="007110DB" w:rsidRPr="00517711">
        <w:rPr>
          <w:rFonts w:ascii="仿宋" w:eastAsia="仿宋" w:hAnsi="仿宋" w:hint="eastAsia"/>
          <w:sz w:val="30"/>
          <w:szCs w:val="30"/>
        </w:rPr>
        <w:t>件次</w:t>
      </w:r>
      <w:r w:rsidR="00B0525B">
        <w:rPr>
          <w:rFonts w:ascii="仿宋" w:eastAsia="仿宋" w:hAnsi="仿宋" w:hint="eastAsia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会员服务方面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7110DB" w:rsidRPr="00517711">
        <w:rPr>
          <w:rFonts w:ascii="仿宋" w:eastAsia="仿宋" w:hAnsi="仿宋" w:hint="eastAsia"/>
          <w:sz w:val="30"/>
          <w:szCs w:val="30"/>
        </w:rPr>
        <w:t>主要涉及</w:t>
      </w:r>
      <w:r w:rsidR="007110DB">
        <w:rPr>
          <w:rFonts w:ascii="仿宋" w:eastAsia="仿宋" w:hAnsi="仿宋"/>
          <w:sz w:val="30"/>
          <w:szCs w:val="30"/>
        </w:rPr>
        <w:t>上</w:t>
      </w:r>
      <w:r w:rsidR="007110DB">
        <w:rPr>
          <w:rFonts w:ascii="仿宋" w:eastAsia="仿宋" w:hAnsi="仿宋" w:hint="eastAsia"/>
          <w:sz w:val="30"/>
          <w:szCs w:val="30"/>
        </w:rPr>
        <w:t>海</w:t>
      </w:r>
      <w:r w:rsidR="007110DB">
        <w:rPr>
          <w:rFonts w:ascii="仿宋" w:eastAsia="仿宋" w:hAnsi="仿宋"/>
          <w:sz w:val="30"/>
          <w:szCs w:val="30"/>
        </w:rPr>
        <w:t>期货交易所</w:t>
      </w:r>
      <w:r w:rsidR="007110DB">
        <w:rPr>
          <w:rFonts w:ascii="仿宋" w:eastAsia="仿宋" w:hAnsi="仿宋" w:hint="eastAsia"/>
          <w:sz w:val="30"/>
          <w:szCs w:val="30"/>
        </w:rPr>
        <w:t>和</w:t>
      </w:r>
      <w:r w:rsidR="00E82115">
        <w:rPr>
          <w:rFonts w:ascii="仿宋" w:eastAsia="仿宋" w:hAnsi="仿宋"/>
          <w:sz w:val="30"/>
          <w:szCs w:val="30"/>
        </w:rPr>
        <w:t>上期能源</w:t>
      </w:r>
      <w:r w:rsidR="007110DB">
        <w:rPr>
          <w:rFonts w:ascii="仿宋" w:eastAsia="仿宋" w:hAnsi="仿宋"/>
          <w:sz w:val="30"/>
          <w:szCs w:val="30"/>
        </w:rPr>
        <w:t>会员</w:t>
      </w:r>
      <w:r w:rsidR="007110DB">
        <w:rPr>
          <w:rFonts w:ascii="仿宋" w:eastAsia="仿宋" w:hAnsi="仿宋" w:hint="eastAsia"/>
          <w:sz w:val="30"/>
          <w:szCs w:val="30"/>
        </w:rPr>
        <w:t>申请、境外中介机构备案申请、528衍生品论坛报名及费用、交易结算与</w:t>
      </w:r>
      <w:proofErr w:type="gramStart"/>
      <w:r w:rsidR="007110DB">
        <w:rPr>
          <w:rFonts w:ascii="仿宋" w:eastAsia="仿宋" w:hAnsi="仿宋" w:hint="eastAsia"/>
          <w:sz w:val="30"/>
          <w:szCs w:val="30"/>
        </w:rPr>
        <w:t>交割员</w:t>
      </w:r>
      <w:proofErr w:type="gramEnd"/>
      <w:r w:rsidR="007110DB">
        <w:rPr>
          <w:rFonts w:ascii="仿宋" w:eastAsia="仿宋" w:hAnsi="仿宋" w:hint="eastAsia"/>
          <w:sz w:val="30"/>
          <w:szCs w:val="30"/>
        </w:rPr>
        <w:t>考试查询，咨询领取手册资料等</w:t>
      </w:r>
      <w:r w:rsidR="007110DB" w:rsidRPr="00517711">
        <w:rPr>
          <w:rFonts w:ascii="仿宋" w:eastAsia="仿宋" w:hAnsi="仿宋" w:hint="eastAsia"/>
          <w:sz w:val="30"/>
          <w:szCs w:val="30"/>
        </w:rPr>
        <w:t>，共计</w:t>
      </w:r>
      <w:r w:rsidR="007110DB">
        <w:rPr>
          <w:rFonts w:ascii="仿宋" w:eastAsia="仿宋" w:hAnsi="仿宋" w:hint="eastAsia"/>
          <w:sz w:val="30"/>
          <w:szCs w:val="30"/>
        </w:rPr>
        <w:t>31</w:t>
      </w:r>
      <w:r w:rsidR="007110DB" w:rsidRPr="00517711">
        <w:rPr>
          <w:rFonts w:ascii="仿宋" w:eastAsia="仿宋" w:hAnsi="仿宋" w:hint="eastAsia"/>
          <w:sz w:val="30"/>
          <w:szCs w:val="30"/>
        </w:rPr>
        <w:t>件次</w:t>
      </w:r>
      <w:r w:rsidR="00B0525B">
        <w:rPr>
          <w:rFonts w:ascii="仿宋" w:eastAsia="仿宋" w:hAnsi="仿宋" w:hint="eastAsia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技术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服务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B0525B" w:rsidRPr="00517711">
        <w:rPr>
          <w:rFonts w:ascii="仿宋" w:eastAsia="仿宋" w:hAnsi="仿宋" w:hint="eastAsia"/>
          <w:sz w:val="30"/>
          <w:szCs w:val="30"/>
        </w:rPr>
        <w:t>主要涉及</w:t>
      </w:r>
      <w:r w:rsidR="00B0525B">
        <w:rPr>
          <w:rFonts w:ascii="仿宋" w:eastAsia="仿宋" w:hAnsi="仿宋" w:hint="eastAsia"/>
          <w:sz w:val="30"/>
          <w:szCs w:val="30"/>
        </w:rPr>
        <w:t>会员服务系统、原油</w:t>
      </w:r>
      <w:r w:rsidR="00B0525B">
        <w:rPr>
          <w:rFonts w:ascii="仿宋" w:eastAsia="仿宋" w:hAnsi="仿宋"/>
          <w:sz w:val="30"/>
          <w:szCs w:val="30"/>
        </w:rPr>
        <w:t>品种</w:t>
      </w:r>
      <w:r w:rsidR="00B0525B">
        <w:rPr>
          <w:rFonts w:ascii="仿宋" w:eastAsia="仿宋" w:hAnsi="仿宋" w:hint="eastAsia"/>
          <w:sz w:val="30"/>
          <w:szCs w:val="30"/>
        </w:rPr>
        <w:t>仿真交易系统、</w:t>
      </w:r>
      <w:r w:rsidR="00B0525B">
        <w:rPr>
          <w:rFonts w:ascii="仿宋" w:eastAsia="仿宋" w:hAnsi="仿宋"/>
          <w:sz w:val="30"/>
          <w:szCs w:val="30"/>
        </w:rPr>
        <w:t>标准仓单系统</w:t>
      </w:r>
      <w:r w:rsidR="00B0525B">
        <w:rPr>
          <w:rFonts w:ascii="仿宋" w:eastAsia="仿宋" w:hAnsi="仿宋" w:hint="eastAsia"/>
          <w:sz w:val="30"/>
          <w:szCs w:val="30"/>
        </w:rPr>
        <w:t>等的</w:t>
      </w:r>
      <w:r w:rsidR="00B0525B">
        <w:rPr>
          <w:rFonts w:ascii="仿宋" w:eastAsia="仿宋" w:hAnsi="仿宋"/>
          <w:sz w:val="30"/>
          <w:szCs w:val="30"/>
        </w:rPr>
        <w:t>登录</w:t>
      </w:r>
      <w:r w:rsidR="00B0525B">
        <w:rPr>
          <w:rFonts w:ascii="仿宋" w:eastAsia="仿宋" w:hAnsi="仿宋" w:hint="eastAsia"/>
          <w:sz w:val="30"/>
          <w:szCs w:val="30"/>
        </w:rPr>
        <w:t>、报错，以及</w:t>
      </w:r>
      <w:r w:rsidR="00B0525B">
        <w:rPr>
          <w:rFonts w:ascii="仿宋" w:eastAsia="仿宋" w:hAnsi="仿宋"/>
          <w:sz w:val="30"/>
          <w:szCs w:val="30"/>
        </w:rPr>
        <w:t>测试</w:t>
      </w:r>
      <w:r w:rsidR="00B0525B">
        <w:rPr>
          <w:rFonts w:ascii="仿宋" w:eastAsia="仿宋" w:hAnsi="仿宋" w:hint="eastAsia"/>
          <w:sz w:val="30"/>
          <w:szCs w:val="30"/>
        </w:rPr>
        <w:t>环境、席位报备等</w:t>
      </w:r>
      <w:r w:rsidR="00B0525B" w:rsidRPr="00517711">
        <w:rPr>
          <w:rFonts w:ascii="仿宋" w:eastAsia="仿宋" w:hAnsi="仿宋" w:hint="eastAsia"/>
          <w:sz w:val="30"/>
          <w:szCs w:val="30"/>
        </w:rPr>
        <w:t>，共计</w:t>
      </w:r>
      <w:r w:rsidR="00B0525B">
        <w:rPr>
          <w:rFonts w:ascii="仿宋" w:eastAsia="仿宋" w:hAnsi="仿宋" w:hint="eastAsia"/>
          <w:sz w:val="30"/>
          <w:szCs w:val="30"/>
        </w:rPr>
        <w:t>4</w:t>
      </w:r>
      <w:r w:rsidR="007110DB">
        <w:rPr>
          <w:rFonts w:ascii="仿宋" w:eastAsia="仿宋" w:hAnsi="仿宋" w:hint="eastAsia"/>
          <w:sz w:val="30"/>
          <w:szCs w:val="30"/>
        </w:rPr>
        <w:t>1</w:t>
      </w:r>
      <w:r w:rsidR="00B0525B" w:rsidRPr="00517711">
        <w:rPr>
          <w:rFonts w:ascii="仿宋" w:eastAsia="仿宋" w:hAnsi="仿宋" w:hint="eastAsia"/>
          <w:sz w:val="30"/>
          <w:szCs w:val="30"/>
        </w:rPr>
        <w:t>件次</w:t>
      </w:r>
      <w:r w:rsidR="00B0525B">
        <w:rPr>
          <w:rFonts w:ascii="仿宋" w:eastAsia="仿宋" w:hAnsi="仿宋" w:hint="eastAsia"/>
          <w:sz w:val="30"/>
          <w:szCs w:val="30"/>
        </w:rPr>
        <w:t>。</w:t>
      </w:r>
      <w:r w:rsidR="007110DB">
        <w:rPr>
          <w:rFonts w:ascii="仿宋" w:eastAsia="仿宋" w:hAnsi="仿宋" w:hint="eastAsia"/>
          <w:b/>
          <w:sz w:val="30"/>
          <w:szCs w:val="30"/>
        </w:rPr>
        <w:t>创新业务方面，</w:t>
      </w:r>
      <w:r w:rsidR="007110DB">
        <w:rPr>
          <w:rFonts w:ascii="仿宋" w:eastAsia="仿宋" w:hAnsi="仿宋" w:hint="eastAsia"/>
          <w:color w:val="000000"/>
          <w:sz w:val="30"/>
          <w:szCs w:val="30"/>
        </w:rPr>
        <w:t>主要涉及期权账户查询、标准仓单平台开户和开票、不锈钢期货上市时间等创新业务问题19件次。</w:t>
      </w:r>
      <w:r w:rsidR="007110DB" w:rsidRPr="007110DB">
        <w:rPr>
          <w:rFonts w:ascii="仿宋" w:eastAsia="仿宋" w:hAnsi="仿宋" w:hint="eastAsia"/>
          <w:b/>
          <w:color w:val="000000"/>
          <w:sz w:val="30"/>
          <w:szCs w:val="30"/>
        </w:rPr>
        <w:t>其他，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转接电话、咨询合作、不属于我</w:t>
      </w:r>
      <w:proofErr w:type="gramStart"/>
      <w:r w:rsidR="00B0525B">
        <w:rPr>
          <w:rFonts w:ascii="仿宋" w:eastAsia="仿宋" w:hAnsi="仿宋" w:hint="eastAsia"/>
          <w:color w:val="000000"/>
          <w:sz w:val="30"/>
          <w:szCs w:val="30"/>
        </w:rPr>
        <w:t>所品种</w:t>
      </w:r>
      <w:proofErr w:type="gramEnd"/>
      <w:r w:rsidR="00B0525B">
        <w:rPr>
          <w:rFonts w:ascii="仿宋" w:eastAsia="仿宋" w:hAnsi="仿宋" w:hint="eastAsia"/>
          <w:color w:val="000000"/>
          <w:sz w:val="30"/>
          <w:szCs w:val="30"/>
        </w:rPr>
        <w:t>的</w:t>
      </w:r>
      <w:r w:rsidR="00B0525B" w:rsidRPr="00411422">
        <w:rPr>
          <w:rFonts w:ascii="仿宋" w:eastAsia="仿宋" w:hAnsi="仿宋" w:hint="eastAsia"/>
          <w:color w:val="000000"/>
          <w:sz w:val="30"/>
          <w:szCs w:val="30"/>
        </w:rPr>
        <w:t>其他方面的咨询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46</w:t>
      </w:r>
      <w:r w:rsidR="00B0525B" w:rsidRPr="00411422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583465" w:rsidRDefault="00463BF0" w:rsidP="00583465">
      <w:pPr>
        <w:ind w:right="-2" w:firstLineChars="189" w:firstLine="569"/>
      </w:pPr>
      <w:r>
        <w:rPr>
          <w:rFonts w:ascii="仿宋" w:eastAsia="仿宋" w:hAnsi="仿宋" w:hint="eastAsia"/>
          <w:b/>
          <w:sz w:val="30"/>
          <w:szCs w:val="30"/>
        </w:rPr>
        <w:t>本月更新的</w:t>
      </w:r>
      <w:r w:rsidR="00583465" w:rsidRPr="00E04F49">
        <w:rPr>
          <w:rFonts w:ascii="仿宋" w:eastAsia="仿宋" w:hAnsi="仿宋" w:hint="eastAsia"/>
          <w:b/>
          <w:sz w:val="30"/>
          <w:szCs w:val="30"/>
        </w:rPr>
        <w:t>常见问题</w:t>
      </w:r>
      <w:r w:rsidR="00583465">
        <w:rPr>
          <w:rFonts w:ascii="仿宋" w:eastAsia="仿宋" w:hAnsi="仿宋" w:hint="eastAsia"/>
          <w:b/>
          <w:sz w:val="30"/>
          <w:szCs w:val="30"/>
        </w:rPr>
        <w:t>:</w:t>
      </w:r>
      <w:r w:rsidR="00583465" w:rsidRPr="00583465">
        <w:rPr>
          <w:rFonts w:hint="eastAsia"/>
        </w:rPr>
        <w:t xml:space="preserve"> </w:t>
      </w:r>
      <w:r w:rsidR="00462BA5">
        <w:rPr>
          <w:rFonts w:ascii="仿宋" w:eastAsia="仿宋" w:hAnsi="仿宋" w:hint="eastAsia"/>
          <w:sz w:val="30"/>
          <w:szCs w:val="30"/>
        </w:rPr>
        <w:t>无</w:t>
      </w:r>
    </w:p>
    <w:p w:rsidR="00E04F49" w:rsidRDefault="00E04F49" w:rsidP="0088216C">
      <w:pPr>
        <w:ind w:right="-2" w:firstLineChars="189" w:firstLine="569"/>
        <w:rPr>
          <w:rFonts w:ascii="仿宋" w:eastAsia="仿宋" w:hAnsi="仿宋"/>
          <w:b/>
          <w:sz w:val="30"/>
          <w:szCs w:val="30"/>
        </w:rPr>
      </w:pPr>
      <w:r w:rsidRPr="0088216C">
        <w:rPr>
          <w:rFonts w:ascii="仿宋" w:eastAsia="仿宋" w:hAnsi="仿宋" w:hint="eastAsia"/>
          <w:b/>
          <w:sz w:val="30"/>
          <w:szCs w:val="30"/>
        </w:rPr>
        <w:t>MSC将</w:t>
      </w:r>
      <w:r w:rsidR="0088216C">
        <w:rPr>
          <w:rFonts w:ascii="仿宋" w:eastAsia="仿宋" w:hAnsi="仿宋" w:hint="eastAsia"/>
          <w:b/>
          <w:sz w:val="30"/>
          <w:szCs w:val="30"/>
        </w:rPr>
        <w:t>日常</w:t>
      </w:r>
      <w:r w:rsidRPr="0088216C">
        <w:rPr>
          <w:rFonts w:ascii="仿宋" w:eastAsia="仿宋" w:hAnsi="仿宋" w:hint="eastAsia"/>
          <w:b/>
          <w:sz w:val="30"/>
          <w:szCs w:val="30"/>
        </w:rPr>
        <w:t>市场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关注的</w:t>
      </w:r>
      <w:r w:rsidRPr="0088216C">
        <w:rPr>
          <w:rFonts w:ascii="仿宋" w:eastAsia="仿宋" w:hAnsi="仿宋" w:hint="eastAsia"/>
          <w:b/>
          <w:sz w:val="30"/>
          <w:szCs w:val="30"/>
        </w:rPr>
        <w:t>问题按合</w:t>
      </w:r>
      <w:proofErr w:type="gramStart"/>
      <w:r w:rsidRPr="0088216C">
        <w:rPr>
          <w:rFonts w:ascii="仿宋" w:eastAsia="仿宋" w:hAnsi="仿宋" w:hint="eastAsia"/>
          <w:b/>
          <w:sz w:val="30"/>
          <w:szCs w:val="30"/>
        </w:rPr>
        <w:t>规</w:t>
      </w:r>
      <w:proofErr w:type="gramEnd"/>
      <w:r w:rsidR="0088216C">
        <w:rPr>
          <w:rFonts w:ascii="仿宋" w:eastAsia="仿宋" w:hAnsi="仿宋" w:hint="eastAsia"/>
          <w:b/>
          <w:sz w:val="30"/>
          <w:szCs w:val="30"/>
        </w:rPr>
        <w:t>、交易、结算、交割、价格、技术、产业服务等多重信息分类</w:t>
      </w:r>
      <w:r w:rsidR="00E04127">
        <w:rPr>
          <w:rFonts w:ascii="仿宋" w:eastAsia="仿宋" w:hAnsi="仿宋" w:hint="eastAsia"/>
          <w:b/>
          <w:sz w:val="30"/>
          <w:szCs w:val="30"/>
        </w:rPr>
        <w:t>并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给予答复。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会员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如需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了解</w:t>
      </w:r>
      <w:r w:rsidR="0088216C">
        <w:rPr>
          <w:rFonts w:ascii="仿宋" w:eastAsia="仿宋" w:hAnsi="仿宋" w:hint="eastAsia"/>
          <w:b/>
          <w:sz w:val="30"/>
          <w:szCs w:val="30"/>
        </w:rPr>
        <w:t>相关信息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请至</w:t>
      </w:r>
      <w:r w:rsidRPr="0088216C">
        <w:rPr>
          <w:rFonts w:ascii="仿宋" w:eastAsia="仿宋" w:hAnsi="仿宋" w:hint="eastAsia"/>
          <w:b/>
          <w:sz w:val="30"/>
          <w:szCs w:val="30"/>
        </w:rPr>
        <w:t>上海交易所网站(www.shfe.com.cn)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投资者服务和常见问题栏目查询</w:t>
      </w:r>
      <w:r w:rsidRPr="0088216C">
        <w:rPr>
          <w:rFonts w:ascii="仿宋" w:eastAsia="仿宋" w:hAnsi="仿宋" w:hint="eastAsia"/>
          <w:b/>
          <w:sz w:val="30"/>
          <w:szCs w:val="30"/>
        </w:rPr>
        <w:t>。</w:t>
      </w:r>
    </w:p>
    <w:p w:rsidR="00DD4E92" w:rsidRPr="0088216C" w:rsidRDefault="00DD4E92" w:rsidP="0088216C">
      <w:pPr>
        <w:ind w:right="-2" w:firstLineChars="189" w:firstLine="569"/>
        <w:rPr>
          <w:rFonts w:ascii="仿宋" w:eastAsia="仿宋" w:hAnsi="仿宋"/>
          <w:b/>
          <w:sz w:val="30"/>
          <w:szCs w:val="30"/>
        </w:rPr>
      </w:pPr>
    </w:p>
    <w:p w:rsidR="00A060B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统计分析图</w:t>
      </w:r>
    </w:p>
    <w:p w:rsidR="004E6B63" w:rsidRDefault="00DD4E92" w:rsidP="0078515F">
      <w:pPr>
        <w:pStyle w:val="a9"/>
        <w:ind w:leftChars="-18" w:right="-2" w:hangingChars="18" w:hanging="38"/>
        <w:jc w:val="left"/>
        <w:rPr>
          <w:rFonts w:ascii="黑体" w:eastAsia="黑体" w:hAnsi="黑体"/>
          <w:b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7E1EFE7D" wp14:editId="1CF79320">
            <wp:extent cx="5920740" cy="2994660"/>
            <wp:effectExtent l="0" t="0" r="3810" b="1524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4E92" w:rsidRDefault="00DD4E92" w:rsidP="007533DA">
      <w:pPr>
        <w:pStyle w:val="a9"/>
        <w:ind w:leftChars="-18" w:right="-2" w:hangingChars="18" w:hanging="38"/>
        <w:rPr>
          <w:rFonts w:ascii="黑体" w:eastAsia="黑体" w:hAnsi="黑体"/>
          <w:b/>
          <w:sz w:val="30"/>
          <w:szCs w:val="30"/>
        </w:rPr>
      </w:pPr>
      <w:r>
        <w:rPr>
          <w:noProof/>
        </w:rPr>
        <w:drawing>
          <wp:inline distT="0" distB="0" distL="0" distR="0" wp14:anchorId="3289E4E1" wp14:editId="30F92CD7">
            <wp:extent cx="5928360" cy="3291840"/>
            <wp:effectExtent l="0" t="0" r="15240" b="381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632C" w:rsidRPr="00656352" w:rsidRDefault="00DD4E92" w:rsidP="007533DA">
      <w:pPr>
        <w:pStyle w:val="a9"/>
        <w:ind w:right="-2" w:firstLineChars="0" w:firstLine="0"/>
        <w:jc w:val="center"/>
        <w:rPr>
          <w:rFonts w:ascii="黑体" w:eastAsia="黑体" w:hAnsi="黑体"/>
          <w:b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08CE3CFB" wp14:editId="0377B655">
            <wp:extent cx="5859780" cy="3314700"/>
            <wp:effectExtent l="0" t="0" r="762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28C7" w:rsidRDefault="00B46CAB" w:rsidP="007533DA">
      <w:pPr>
        <w:tabs>
          <w:tab w:val="left" w:pos="-283"/>
        </w:tabs>
        <w:ind w:leftChars="-203" w:left="141" w:rightChars="-432" w:right="-907" w:hangingChars="270" w:hanging="567"/>
        <w:jc w:val="center"/>
      </w:pPr>
      <w:r>
        <w:t xml:space="preserve"> </w:t>
      </w:r>
    </w:p>
    <w:p w:rsidR="00E505D5" w:rsidRDefault="00E04F49" w:rsidP="00E04F49">
      <w:pPr>
        <w:ind w:firstLineChars="200" w:firstLine="602"/>
        <w:rPr>
          <w:rFonts w:ascii="仿宋" w:eastAsia="仿宋" w:hAnsi="仿宋" w:cstheme="minorEastAsia"/>
          <w:b/>
          <w:sz w:val="30"/>
          <w:szCs w:val="30"/>
        </w:rPr>
      </w:pPr>
      <w:r w:rsidRPr="00E04F49">
        <w:rPr>
          <w:rFonts w:ascii="仿宋" w:eastAsia="仿宋" w:hAnsi="仿宋" w:cstheme="minorEastAsia" w:hint="eastAsia"/>
          <w:b/>
          <w:sz w:val="30"/>
          <w:szCs w:val="30"/>
        </w:rPr>
        <w:t>MSC将每月市场关心和咨询的问题、意见、简易通过此报告向会员公司发送，</w:t>
      </w:r>
      <w:r>
        <w:rPr>
          <w:rFonts w:ascii="仿宋" w:eastAsia="仿宋" w:hAnsi="仿宋" w:cstheme="minorEastAsia" w:hint="eastAsia"/>
          <w:b/>
          <w:sz w:val="30"/>
          <w:szCs w:val="30"/>
        </w:rPr>
        <w:t>希望能给各位会员单位和投资者提供更好的服务。同时，</w:t>
      </w:r>
      <w:r w:rsidR="004955C2" w:rsidRPr="009A3A89">
        <w:rPr>
          <w:rFonts w:ascii="仿宋" w:eastAsia="仿宋" w:hAnsi="仿宋" w:cstheme="minorEastAsia" w:hint="eastAsia"/>
          <w:b/>
          <w:sz w:val="30"/>
          <w:szCs w:val="30"/>
        </w:rPr>
        <w:t>MSC将市场常见问题按</w:t>
      </w:r>
      <w:r w:rsidRPr="009A3A89">
        <w:rPr>
          <w:rFonts w:ascii="仿宋" w:eastAsia="仿宋" w:hAnsi="仿宋" w:cstheme="minorEastAsia" w:hint="eastAsia"/>
          <w:b/>
          <w:sz w:val="30"/>
          <w:szCs w:val="30"/>
        </w:rPr>
        <w:t>业务类别</w:t>
      </w:r>
      <w:r w:rsidR="004955C2" w:rsidRPr="009A3A89">
        <w:rPr>
          <w:rFonts w:ascii="仿宋" w:eastAsia="仿宋" w:hAnsi="仿宋" w:cstheme="minorEastAsia" w:hint="eastAsia"/>
          <w:b/>
          <w:sz w:val="30"/>
          <w:szCs w:val="30"/>
        </w:rPr>
        <w:t>分类，公布在交易所网站(www.shfe.com.cn)投资者服务和常见问题栏目下供投资者查询。各位会员及投资者如有相关问题，欢迎拨打800-820-3618热线电话或发送邮件至msc@shfe.com.cn公共邮箱。</w:t>
      </w:r>
    </w:p>
    <w:p w:rsidR="00B61413" w:rsidRDefault="00B61413" w:rsidP="0065635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</w:p>
    <w:p w:rsidR="00E04F49" w:rsidRPr="00656352" w:rsidRDefault="00E04F49" w:rsidP="0065635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  <w:r w:rsidRPr="00656352">
        <w:rPr>
          <w:rFonts w:ascii="仿宋" w:eastAsia="仿宋" w:hAnsi="仿宋" w:cstheme="minorEastAsia" w:hint="eastAsia"/>
          <w:sz w:val="28"/>
          <w:szCs w:val="28"/>
        </w:rPr>
        <w:t>上海期货交易所会员服务和投资者教育部</w:t>
      </w:r>
    </w:p>
    <w:p w:rsidR="005B06CB" w:rsidRPr="00656352" w:rsidRDefault="001917D7" w:rsidP="00A616DB">
      <w:pPr>
        <w:ind w:right="1120"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/>
          <w:sz w:val="28"/>
          <w:szCs w:val="28"/>
        </w:rPr>
        <w:t>2019</w:t>
      </w:r>
      <w:r w:rsidR="007963A2">
        <w:rPr>
          <w:rFonts w:ascii="仿宋" w:eastAsia="仿宋" w:hAnsi="仿宋" w:cstheme="minorEastAsia"/>
          <w:sz w:val="28"/>
          <w:szCs w:val="28"/>
        </w:rPr>
        <w:t>年</w:t>
      </w:r>
      <w:r w:rsidR="007110DB">
        <w:rPr>
          <w:rFonts w:ascii="仿宋" w:eastAsia="仿宋" w:hAnsi="仿宋" w:cstheme="minorEastAsia" w:hint="eastAsia"/>
          <w:sz w:val="28"/>
          <w:szCs w:val="28"/>
        </w:rPr>
        <w:t>7</w:t>
      </w:r>
      <w:r w:rsidR="007963A2">
        <w:rPr>
          <w:rFonts w:ascii="仿宋" w:eastAsia="仿宋" w:hAnsi="仿宋" w:cstheme="minorEastAsia"/>
          <w:sz w:val="28"/>
          <w:szCs w:val="28"/>
        </w:rPr>
        <w:t>月</w:t>
      </w:r>
      <w:r w:rsidR="00A616DB">
        <w:rPr>
          <w:rFonts w:ascii="仿宋" w:eastAsia="仿宋" w:hAnsi="仿宋" w:cstheme="minorEastAsia" w:hint="eastAsia"/>
          <w:sz w:val="28"/>
          <w:szCs w:val="28"/>
        </w:rPr>
        <w:t>3</w:t>
      </w:r>
      <w:r w:rsidR="007963A2">
        <w:rPr>
          <w:rFonts w:ascii="仿宋" w:eastAsia="仿宋" w:hAnsi="仿宋" w:cstheme="minorEastAsia"/>
          <w:sz w:val="28"/>
          <w:szCs w:val="28"/>
        </w:rPr>
        <w:t>日</w:t>
      </w:r>
    </w:p>
    <w:sectPr w:rsidR="005B06CB" w:rsidRPr="00656352" w:rsidSect="00FB2C7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CE" w:rsidRDefault="00E669CE" w:rsidP="00CC6C8C">
      <w:r>
        <w:separator/>
      </w:r>
    </w:p>
  </w:endnote>
  <w:endnote w:type="continuationSeparator" w:id="0">
    <w:p w:rsidR="00E669CE" w:rsidRDefault="00E669CE" w:rsidP="00CC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0076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6C8C" w:rsidRDefault="00CC6C8C">
            <w:pPr>
              <w:pStyle w:val="a5"/>
              <w:jc w:val="center"/>
            </w:pPr>
            <w:r w:rsidRPr="00CC6C8C">
              <w:rPr>
                <w:sz w:val="24"/>
                <w:szCs w:val="24"/>
                <w:lang w:val="zh-CN"/>
              </w:rPr>
              <w:t xml:space="preserve"> </w:t>
            </w:r>
            <w:r w:rsidR="00DD5B6C" w:rsidRPr="00CC6C8C">
              <w:rPr>
                <w:bCs/>
                <w:sz w:val="24"/>
                <w:szCs w:val="24"/>
              </w:rPr>
              <w:fldChar w:fldCharType="begin"/>
            </w:r>
            <w:r w:rsidRPr="00CC6C8C">
              <w:rPr>
                <w:bCs/>
                <w:sz w:val="24"/>
                <w:szCs w:val="24"/>
              </w:rPr>
              <w:instrText>PAGE</w:instrText>
            </w:r>
            <w:r w:rsidR="00DD5B6C" w:rsidRPr="00CC6C8C">
              <w:rPr>
                <w:bCs/>
                <w:sz w:val="24"/>
                <w:szCs w:val="24"/>
              </w:rPr>
              <w:fldChar w:fldCharType="separate"/>
            </w:r>
            <w:r w:rsidR="00E82115">
              <w:rPr>
                <w:bCs/>
                <w:noProof/>
                <w:sz w:val="24"/>
                <w:szCs w:val="24"/>
              </w:rPr>
              <w:t>4</w:t>
            </w:r>
            <w:r w:rsidR="00DD5B6C" w:rsidRPr="00CC6C8C">
              <w:rPr>
                <w:bCs/>
                <w:sz w:val="24"/>
                <w:szCs w:val="24"/>
              </w:rPr>
              <w:fldChar w:fldCharType="end"/>
            </w:r>
            <w:r w:rsidRPr="00CC6C8C">
              <w:rPr>
                <w:sz w:val="24"/>
                <w:szCs w:val="24"/>
                <w:lang w:val="zh-CN"/>
              </w:rPr>
              <w:t xml:space="preserve"> / </w:t>
            </w:r>
            <w:r w:rsidR="00DD5B6C" w:rsidRPr="00CC6C8C">
              <w:rPr>
                <w:bCs/>
                <w:sz w:val="24"/>
                <w:szCs w:val="24"/>
              </w:rPr>
              <w:fldChar w:fldCharType="begin"/>
            </w:r>
            <w:r w:rsidRPr="00CC6C8C">
              <w:rPr>
                <w:bCs/>
                <w:sz w:val="24"/>
                <w:szCs w:val="24"/>
              </w:rPr>
              <w:instrText>NUMPAGES</w:instrText>
            </w:r>
            <w:r w:rsidR="00DD5B6C" w:rsidRPr="00CC6C8C">
              <w:rPr>
                <w:bCs/>
                <w:sz w:val="24"/>
                <w:szCs w:val="24"/>
              </w:rPr>
              <w:fldChar w:fldCharType="separate"/>
            </w:r>
            <w:r w:rsidR="00E82115">
              <w:rPr>
                <w:bCs/>
                <w:noProof/>
                <w:sz w:val="24"/>
                <w:szCs w:val="24"/>
              </w:rPr>
              <w:t>4</w:t>
            </w:r>
            <w:r w:rsidR="00DD5B6C" w:rsidRPr="00CC6C8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C8C" w:rsidRDefault="00CC6C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CE" w:rsidRDefault="00E669CE" w:rsidP="00CC6C8C">
      <w:r>
        <w:separator/>
      </w:r>
    </w:p>
  </w:footnote>
  <w:footnote w:type="continuationSeparator" w:id="0">
    <w:p w:rsidR="00E669CE" w:rsidRDefault="00E669CE" w:rsidP="00CC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9B" w:rsidRDefault="005B7D9B" w:rsidP="005B7D9B">
    <w:pPr>
      <w:pStyle w:val="a4"/>
    </w:pPr>
    <w:r>
      <w:rPr>
        <w:noProof/>
      </w:rPr>
      <w:drawing>
        <wp:inline distT="0" distB="0" distL="0" distR="0">
          <wp:extent cx="853440" cy="609600"/>
          <wp:effectExtent l="0" t="0" r="381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6009"/>
    <w:multiLevelType w:val="hybridMultilevel"/>
    <w:tmpl w:val="0BD064E0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 w15:restartNumberingAfterBreak="0">
    <w:nsid w:val="2B906457"/>
    <w:multiLevelType w:val="hybridMultilevel"/>
    <w:tmpl w:val="6302D274"/>
    <w:lvl w:ilvl="0" w:tplc="C0260FE0">
      <w:start w:val="1"/>
      <w:numFmt w:val="japaneseCounting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2" w15:restartNumberingAfterBreak="0">
    <w:nsid w:val="533276B2"/>
    <w:multiLevelType w:val="hybridMultilevel"/>
    <w:tmpl w:val="8278CFDE"/>
    <w:lvl w:ilvl="0" w:tplc="E7C28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5923ACF5"/>
    <w:multiLevelType w:val="singleLevel"/>
    <w:tmpl w:val="5923ACF5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D"/>
    <w:rsid w:val="00003B39"/>
    <w:rsid w:val="000176E3"/>
    <w:rsid w:val="000239D9"/>
    <w:rsid w:val="00024D11"/>
    <w:rsid w:val="000269F3"/>
    <w:rsid w:val="0003213D"/>
    <w:rsid w:val="00033FAA"/>
    <w:rsid w:val="000421B4"/>
    <w:rsid w:val="00050872"/>
    <w:rsid w:val="00052A01"/>
    <w:rsid w:val="00054097"/>
    <w:rsid w:val="000565E6"/>
    <w:rsid w:val="00064FA4"/>
    <w:rsid w:val="00066A0D"/>
    <w:rsid w:val="00067C8F"/>
    <w:rsid w:val="00071212"/>
    <w:rsid w:val="00077861"/>
    <w:rsid w:val="000A399A"/>
    <w:rsid w:val="000D4501"/>
    <w:rsid w:val="000D7ADD"/>
    <w:rsid w:val="000F7EFF"/>
    <w:rsid w:val="00106DAB"/>
    <w:rsid w:val="00106E09"/>
    <w:rsid w:val="0011414B"/>
    <w:rsid w:val="00121E64"/>
    <w:rsid w:val="00123E7F"/>
    <w:rsid w:val="001513A4"/>
    <w:rsid w:val="001642BA"/>
    <w:rsid w:val="00167203"/>
    <w:rsid w:val="001672D3"/>
    <w:rsid w:val="00176874"/>
    <w:rsid w:val="001917D7"/>
    <w:rsid w:val="00193B45"/>
    <w:rsid w:val="001A1078"/>
    <w:rsid w:val="001B1953"/>
    <w:rsid w:val="001B2BFD"/>
    <w:rsid w:val="001C0DC4"/>
    <w:rsid w:val="001D1D4D"/>
    <w:rsid w:val="001D2581"/>
    <w:rsid w:val="001E535E"/>
    <w:rsid w:val="001E77A1"/>
    <w:rsid w:val="001F2907"/>
    <w:rsid w:val="001F3AD7"/>
    <w:rsid w:val="001F3FF6"/>
    <w:rsid w:val="001F5A94"/>
    <w:rsid w:val="001F76F5"/>
    <w:rsid w:val="0022628B"/>
    <w:rsid w:val="00232BD4"/>
    <w:rsid w:val="00245C93"/>
    <w:rsid w:val="00252295"/>
    <w:rsid w:val="00260177"/>
    <w:rsid w:val="00261034"/>
    <w:rsid w:val="002914B8"/>
    <w:rsid w:val="00296627"/>
    <w:rsid w:val="0029738C"/>
    <w:rsid w:val="002A228F"/>
    <w:rsid w:val="002B55E5"/>
    <w:rsid w:val="002C541B"/>
    <w:rsid w:val="002E1142"/>
    <w:rsid w:val="002E77E9"/>
    <w:rsid w:val="002F6291"/>
    <w:rsid w:val="003022C6"/>
    <w:rsid w:val="00303ABF"/>
    <w:rsid w:val="003058C1"/>
    <w:rsid w:val="003059FF"/>
    <w:rsid w:val="00307FD8"/>
    <w:rsid w:val="00314CA7"/>
    <w:rsid w:val="00340DC3"/>
    <w:rsid w:val="00362E00"/>
    <w:rsid w:val="00362E50"/>
    <w:rsid w:val="0037563E"/>
    <w:rsid w:val="003766FD"/>
    <w:rsid w:val="003853CA"/>
    <w:rsid w:val="00385EA8"/>
    <w:rsid w:val="003907D6"/>
    <w:rsid w:val="0039267E"/>
    <w:rsid w:val="00394199"/>
    <w:rsid w:val="003A3F8D"/>
    <w:rsid w:val="003B2F1C"/>
    <w:rsid w:val="003B3C4B"/>
    <w:rsid w:val="003B72DF"/>
    <w:rsid w:val="003C3F75"/>
    <w:rsid w:val="003F674F"/>
    <w:rsid w:val="00401551"/>
    <w:rsid w:val="00402207"/>
    <w:rsid w:val="00427B43"/>
    <w:rsid w:val="00432236"/>
    <w:rsid w:val="00461069"/>
    <w:rsid w:val="00462BA5"/>
    <w:rsid w:val="00463BF0"/>
    <w:rsid w:val="00470088"/>
    <w:rsid w:val="004733AA"/>
    <w:rsid w:val="00483CEB"/>
    <w:rsid w:val="004871F2"/>
    <w:rsid w:val="00493888"/>
    <w:rsid w:val="004955C2"/>
    <w:rsid w:val="004A24AA"/>
    <w:rsid w:val="004A2CE2"/>
    <w:rsid w:val="004A344F"/>
    <w:rsid w:val="004D24A9"/>
    <w:rsid w:val="004E6B63"/>
    <w:rsid w:val="004E7D36"/>
    <w:rsid w:val="0050398D"/>
    <w:rsid w:val="00527FB9"/>
    <w:rsid w:val="00531928"/>
    <w:rsid w:val="005559C8"/>
    <w:rsid w:val="00562875"/>
    <w:rsid w:val="00564521"/>
    <w:rsid w:val="00575C69"/>
    <w:rsid w:val="00583465"/>
    <w:rsid w:val="00587CE5"/>
    <w:rsid w:val="00594AB5"/>
    <w:rsid w:val="00596C6E"/>
    <w:rsid w:val="005A151F"/>
    <w:rsid w:val="005A62DA"/>
    <w:rsid w:val="005B06CB"/>
    <w:rsid w:val="005B2E6C"/>
    <w:rsid w:val="005B7D9B"/>
    <w:rsid w:val="005F1077"/>
    <w:rsid w:val="005F34AA"/>
    <w:rsid w:val="005F572B"/>
    <w:rsid w:val="00602ABF"/>
    <w:rsid w:val="00617201"/>
    <w:rsid w:val="00645623"/>
    <w:rsid w:val="006562B6"/>
    <w:rsid w:val="00656352"/>
    <w:rsid w:val="00660009"/>
    <w:rsid w:val="00662A52"/>
    <w:rsid w:val="00681A9E"/>
    <w:rsid w:val="006946ED"/>
    <w:rsid w:val="0069622A"/>
    <w:rsid w:val="006A11A1"/>
    <w:rsid w:val="006B2C83"/>
    <w:rsid w:val="006B771D"/>
    <w:rsid w:val="006C0D7E"/>
    <w:rsid w:val="006C1BA2"/>
    <w:rsid w:val="006D03B0"/>
    <w:rsid w:val="006D0DA9"/>
    <w:rsid w:val="006D41DA"/>
    <w:rsid w:val="006D6D81"/>
    <w:rsid w:val="006F1AAD"/>
    <w:rsid w:val="006F6B19"/>
    <w:rsid w:val="007025F7"/>
    <w:rsid w:val="0070537B"/>
    <w:rsid w:val="007103C1"/>
    <w:rsid w:val="007110DB"/>
    <w:rsid w:val="00717BD6"/>
    <w:rsid w:val="00722FAC"/>
    <w:rsid w:val="00724E63"/>
    <w:rsid w:val="00734F55"/>
    <w:rsid w:val="00751DE2"/>
    <w:rsid w:val="007533DA"/>
    <w:rsid w:val="00760049"/>
    <w:rsid w:val="0076049D"/>
    <w:rsid w:val="0076632C"/>
    <w:rsid w:val="007752F5"/>
    <w:rsid w:val="0078515F"/>
    <w:rsid w:val="007963A2"/>
    <w:rsid w:val="007A4DB9"/>
    <w:rsid w:val="007A6127"/>
    <w:rsid w:val="007B0BDB"/>
    <w:rsid w:val="007B785B"/>
    <w:rsid w:val="007C0AB6"/>
    <w:rsid w:val="007D4A3F"/>
    <w:rsid w:val="007D4D89"/>
    <w:rsid w:val="007E51C1"/>
    <w:rsid w:val="0082484A"/>
    <w:rsid w:val="008314CA"/>
    <w:rsid w:val="008417C6"/>
    <w:rsid w:val="0084753E"/>
    <w:rsid w:val="00850ABC"/>
    <w:rsid w:val="008515F3"/>
    <w:rsid w:val="008556D6"/>
    <w:rsid w:val="008671B1"/>
    <w:rsid w:val="0088216C"/>
    <w:rsid w:val="008844F9"/>
    <w:rsid w:val="0089398C"/>
    <w:rsid w:val="00894D78"/>
    <w:rsid w:val="008C1C85"/>
    <w:rsid w:val="008C425C"/>
    <w:rsid w:val="008E1CFD"/>
    <w:rsid w:val="008E1DC4"/>
    <w:rsid w:val="008E2BEE"/>
    <w:rsid w:val="008E4A8E"/>
    <w:rsid w:val="008E74F8"/>
    <w:rsid w:val="008F38ED"/>
    <w:rsid w:val="00903C2D"/>
    <w:rsid w:val="0090453E"/>
    <w:rsid w:val="0090613E"/>
    <w:rsid w:val="0092676F"/>
    <w:rsid w:val="00952A0F"/>
    <w:rsid w:val="009852BC"/>
    <w:rsid w:val="00994E2F"/>
    <w:rsid w:val="009A0B71"/>
    <w:rsid w:val="009A3A89"/>
    <w:rsid w:val="009A453D"/>
    <w:rsid w:val="009A45AB"/>
    <w:rsid w:val="009A62A9"/>
    <w:rsid w:val="009B5124"/>
    <w:rsid w:val="009D3C35"/>
    <w:rsid w:val="009E5178"/>
    <w:rsid w:val="00A048E4"/>
    <w:rsid w:val="00A060B2"/>
    <w:rsid w:val="00A37E88"/>
    <w:rsid w:val="00A413D7"/>
    <w:rsid w:val="00A55B44"/>
    <w:rsid w:val="00A616DB"/>
    <w:rsid w:val="00A63599"/>
    <w:rsid w:val="00A827E9"/>
    <w:rsid w:val="00A82A72"/>
    <w:rsid w:val="00A87F10"/>
    <w:rsid w:val="00A90436"/>
    <w:rsid w:val="00A97C42"/>
    <w:rsid w:val="00AB27C0"/>
    <w:rsid w:val="00AD6691"/>
    <w:rsid w:val="00AE28C7"/>
    <w:rsid w:val="00AF22E8"/>
    <w:rsid w:val="00B00214"/>
    <w:rsid w:val="00B0525B"/>
    <w:rsid w:val="00B159BD"/>
    <w:rsid w:val="00B17A5C"/>
    <w:rsid w:val="00B2577F"/>
    <w:rsid w:val="00B26CB6"/>
    <w:rsid w:val="00B3459C"/>
    <w:rsid w:val="00B3765D"/>
    <w:rsid w:val="00B41084"/>
    <w:rsid w:val="00B46CAB"/>
    <w:rsid w:val="00B61413"/>
    <w:rsid w:val="00B66428"/>
    <w:rsid w:val="00B7192A"/>
    <w:rsid w:val="00B855D3"/>
    <w:rsid w:val="00BB1294"/>
    <w:rsid w:val="00BC01F3"/>
    <w:rsid w:val="00BC47C4"/>
    <w:rsid w:val="00BD0068"/>
    <w:rsid w:val="00BD4896"/>
    <w:rsid w:val="00BD5B4D"/>
    <w:rsid w:val="00BE0059"/>
    <w:rsid w:val="00BF4D6B"/>
    <w:rsid w:val="00C06919"/>
    <w:rsid w:val="00C12389"/>
    <w:rsid w:val="00C15A2B"/>
    <w:rsid w:val="00C161FF"/>
    <w:rsid w:val="00C179A6"/>
    <w:rsid w:val="00C41D5E"/>
    <w:rsid w:val="00C44A87"/>
    <w:rsid w:val="00C57F15"/>
    <w:rsid w:val="00C72963"/>
    <w:rsid w:val="00C736D3"/>
    <w:rsid w:val="00C81C47"/>
    <w:rsid w:val="00C86A08"/>
    <w:rsid w:val="00C87766"/>
    <w:rsid w:val="00C97473"/>
    <w:rsid w:val="00CB2816"/>
    <w:rsid w:val="00CB65F2"/>
    <w:rsid w:val="00CC4A82"/>
    <w:rsid w:val="00CC6C8C"/>
    <w:rsid w:val="00CC72A7"/>
    <w:rsid w:val="00CC7A8A"/>
    <w:rsid w:val="00CD481E"/>
    <w:rsid w:val="00CE0C95"/>
    <w:rsid w:val="00CF0A4B"/>
    <w:rsid w:val="00CF4BD3"/>
    <w:rsid w:val="00CF7236"/>
    <w:rsid w:val="00D11B43"/>
    <w:rsid w:val="00D51118"/>
    <w:rsid w:val="00D5542D"/>
    <w:rsid w:val="00D558EC"/>
    <w:rsid w:val="00D61A5D"/>
    <w:rsid w:val="00D730E6"/>
    <w:rsid w:val="00D73604"/>
    <w:rsid w:val="00D77E86"/>
    <w:rsid w:val="00D85A93"/>
    <w:rsid w:val="00D860EE"/>
    <w:rsid w:val="00DA2EE4"/>
    <w:rsid w:val="00DB4E49"/>
    <w:rsid w:val="00DC3344"/>
    <w:rsid w:val="00DC616C"/>
    <w:rsid w:val="00DD4E92"/>
    <w:rsid w:val="00DD5B6C"/>
    <w:rsid w:val="00DE70E8"/>
    <w:rsid w:val="00DF5870"/>
    <w:rsid w:val="00E04127"/>
    <w:rsid w:val="00E04F49"/>
    <w:rsid w:val="00E32D91"/>
    <w:rsid w:val="00E505D5"/>
    <w:rsid w:val="00E52C88"/>
    <w:rsid w:val="00E548EE"/>
    <w:rsid w:val="00E669CE"/>
    <w:rsid w:val="00E82115"/>
    <w:rsid w:val="00EA03D6"/>
    <w:rsid w:val="00EB3244"/>
    <w:rsid w:val="00EB3D2C"/>
    <w:rsid w:val="00EB4972"/>
    <w:rsid w:val="00ED138A"/>
    <w:rsid w:val="00EE0901"/>
    <w:rsid w:val="00EE72FD"/>
    <w:rsid w:val="00F06FE7"/>
    <w:rsid w:val="00F12BD2"/>
    <w:rsid w:val="00F166A3"/>
    <w:rsid w:val="00F305A9"/>
    <w:rsid w:val="00F44230"/>
    <w:rsid w:val="00F45768"/>
    <w:rsid w:val="00F55B34"/>
    <w:rsid w:val="00F65761"/>
    <w:rsid w:val="00F97D1E"/>
    <w:rsid w:val="00FB0042"/>
    <w:rsid w:val="00FB2C76"/>
    <w:rsid w:val="00FB5D77"/>
    <w:rsid w:val="00FC0CD6"/>
    <w:rsid w:val="00FC5700"/>
    <w:rsid w:val="00FC6CCB"/>
    <w:rsid w:val="00FC739A"/>
    <w:rsid w:val="00FE77FB"/>
    <w:rsid w:val="00FF0C89"/>
    <w:rsid w:val="00FF1600"/>
    <w:rsid w:val="00FF69D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CD2CDE-6A3D-40DB-8BDA-CC4CE4A7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1C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E1C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C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C8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505D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505D5"/>
  </w:style>
  <w:style w:type="character" w:styleId="a7">
    <w:name w:val="Hyperlink"/>
    <w:basedOn w:val="a0"/>
    <w:uiPriority w:val="99"/>
    <w:unhideWhenUsed/>
    <w:rsid w:val="008F38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F38E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060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.xuan\Desktop\0514\MSC&#26376;&#24230;&#32479;&#35745;&#22270;&#34920;(2014&#36215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.xuan\Desktop\0514\MSC&#26376;&#24230;&#32479;&#35745;&#22270;&#34920;(2014&#36215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.xuan\Desktop\0514\MSC&#26376;&#24230;&#32479;&#35745;&#22270;&#34920;(2014&#36215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r>
              <a:rPr lang="en-US" altLang="zh-CN" sz="1600" b="1"/>
              <a:t>2018-2019</a:t>
            </a:r>
            <a:r>
              <a:rPr lang="zh-CN" altLang="en-US" sz="1600" b="1"/>
              <a:t>年市场服务中心月度咨询统计图（数量）</a:t>
            </a:r>
          </a:p>
        </c:rich>
      </c:tx>
      <c:layout>
        <c:manualLayout>
          <c:xMode val="edge"/>
          <c:yMode val="edge"/>
          <c:x val="0.14386012993355751"/>
          <c:y val="2.869475595853548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588644264194698E-2"/>
          <c:y val="0.26876513317191275"/>
          <c:w val="0.89918887601390562"/>
          <c:h val="0.56174334140435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000080"/>
                </a:gs>
                <a:gs pos="100000">
                  <a:srgbClr val="99CCFF"/>
                </a:gs>
              </a:gsLst>
              <a:lin ang="5400000" scaled="1"/>
            </a:gra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25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月统计图表!$A$5:$A$16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月统计图表!$B$5:$B$16</c:f>
              <c:numCache>
                <c:formatCode>General</c:formatCode>
                <c:ptCount val="12"/>
                <c:pt idx="0">
                  <c:v>374</c:v>
                </c:pt>
                <c:pt idx="1">
                  <c:v>197</c:v>
                </c:pt>
                <c:pt idx="2">
                  <c:v>369</c:v>
                </c:pt>
                <c:pt idx="3">
                  <c:v>337</c:v>
                </c:pt>
                <c:pt idx="4">
                  <c:v>269</c:v>
                </c:pt>
                <c:pt idx="5">
                  <c:v>316</c:v>
                </c:pt>
              </c:numCache>
            </c:numRef>
          </c:val>
        </c:ser>
        <c:ser>
          <c:idx val="1"/>
          <c:order val="1"/>
          <c:spPr>
            <a:gradFill>
              <a:gsLst>
                <a:gs pos="0">
                  <a:srgbClr val="FFCC00">
                    <a:gamma/>
                    <a:shade val="46275"/>
                    <a:invGamma/>
                  </a:srgbClr>
                </a:gs>
                <a:gs pos="100000">
                  <a:srgbClr val="FFCC00"/>
                </a:gs>
              </a:gsLst>
              <a:lin ang="5400000" scaled="1"/>
            </a:gradFill>
          </c:spPr>
          <c:invertIfNegative val="0"/>
          <c:cat>
            <c:strRef>
              <c:f>月统计图表!$A$5:$A$16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月统计图表!$C$5:$C$16</c:f>
              <c:numCache>
                <c:formatCode>General</c:formatCode>
                <c:ptCount val="12"/>
                <c:pt idx="0">
                  <c:v>451</c:v>
                </c:pt>
                <c:pt idx="1">
                  <c:v>255</c:v>
                </c:pt>
                <c:pt idx="2">
                  <c:v>465</c:v>
                </c:pt>
                <c:pt idx="3">
                  <c:v>410</c:v>
                </c:pt>
                <c:pt idx="4">
                  <c:v>573</c:v>
                </c:pt>
                <c:pt idx="5">
                  <c:v>478</c:v>
                </c:pt>
                <c:pt idx="6">
                  <c:v>450</c:v>
                </c:pt>
                <c:pt idx="7">
                  <c:v>461</c:v>
                </c:pt>
                <c:pt idx="8">
                  <c:v>479</c:v>
                </c:pt>
                <c:pt idx="9">
                  <c:v>346</c:v>
                </c:pt>
                <c:pt idx="10">
                  <c:v>531</c:v>
                </c:pt>
                <c:pt idx="11">
                  <c:v>416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548127504"/>
        <c:axId val="548128064"/>
      </c:barChart>
      <c:catAx>
        <c:axId val="548127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25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r>
                  <a:rPr lang="zh-CN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5.4461181923522888E-2"/>
              <c:y val="0.8644067796610169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0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endParaRPr lang="zh-CN"/>
          </a:p>
        </c:txPr>
        <c:crossAx val="548128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8128064"/>
        <c:scaling>
          <c:orientation val="minMax"/>
          <c:max val="64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425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r>
                  <a:rPr lang="zh-CN" altLang="en-US"/>
                  <a:t>件次</a:t>
                </a:r>
                <a:r>
                  <a:rPr lang="en-US" altLang="zh-CN"/>
                  <a:t>/</a:t>
                </a:r>
                <a:r>
                  <a:rPr lang="zh-CN" altLang="en-US"/>
                  <a:t>月</a:t>
                </a:r>
              </a:p>
            </c:rich>
          </c:tx>
          <c:layout>
            <c:manualLayout>
              <c:xMode val="edge"/>
              <c:yMode val="edge"/>
              <c:x val="3.5921205098493642E-2"/>
              <c:y val="0.1646489104116224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/>
            </a:pPr>
            <a:endParaRPr lang="zh-CN"/>
          </a:p>
        </c:txPr>
        <c:crossAx val="548127504"/>
        <c:crosses val="autoZero"/>
        <c:crossBetween val="between"/>
        <c:majorUnit val="16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8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3366"/>
          </a:solidFill>
          <a:latin typeface="楷体"/>
          <a:ea typeface="楷体"/>
          <a:cs typeface="楷体"/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r>
              <a:rPr lang="en-US" altLang="zh-CN" sz="1600"/>
              <a:t>2019</a:t>
            </a:r>
            <a:r>
              <a:rPr lang="zh-CN" altLang="en-US" sz="1600"/>
              <a:t>年</a:t>
            </a:r>
            <a:r>
              <a:rPr lang="en-US" altLang="zh-CN" sz="1600"/>
              <a:t>6</a:t>
            </a:r>
            <a:r>
              <a:rPr lang="zh-CN" altLang="en-US" sz="1600"/>
              <a:t>月市场服务中心月度咨询统计图（业务）  </a:t>
            </a:r>
          </a:p>
        </c:rich>
      </c:tx>
      <c:layout>
        <c:manualLayout>
          <c:xMode val="edge"/>
          <c:yMode val="edge"/>
          <c:x val="0.16497981832167952"/>
          <c:y val="4.920633307933285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280782508630624"/>
          <c:y val="0.35944700460829493"/>
          <c:w val="0.54315304948216336"/>
          <c:h val="0.43087557603686805"/>
        </c:manualLayout>
      </c:layout>
      <c:pie3DChart>
        <c:varyColors val="1"/>
        <c:ser>
          <c:idx val="0"/>
          <c:order val="0"/>
          <c:tx>
            <c:strRef>
              <c:f>月统计图表!$B$36</c:f>
              <c:strCache>
                <c:ptCount val="1"/>
                <c:pt idx="0">
                  <c:v>计数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gradFill rotWithShape="0">
                <a:gsLst>
                  <a:gs pos="0">
                    <a:srgbClr val="00CCFF">
                      <a:gamma/>
                      <a:shade val="46275"/>
                      <a:invGamma/>
                    </a:srgbClr>
                  </a:gs>
                  <a:gs pos="100000">
                    <a:srgbClr val="00CCFF"/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333399"/>
                  </a:gs>
                  <a:gs pos="100000">
                    <a:srgbClr val="333399">
                      <a:gamma/>
                      <a:shade val="34902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FFFF99"/>
                  </a:gs>
                  <a:gs pos="100000">
                    <a:srgbClr val="FFFF99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gradFill rotWithShape="0">
                <a:gsLst>
                  <a:gs pos="0">
                    <a:srgbClr val="CCFFCC"/>
                  </a:gs>
                  <a:gs pos="100000">
                    <a:srgbClr val="CCFFCC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gradFill rotWithShape="0">
                <a:gsLst>
                  <a:gs pos="0">
                    <a:srgbClr val="FF9900"/>
                  </a:gs>
                  <a:gs pos="100000">
                    <a:srgbClr val="FF99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gradFill rotWithShape="0">
                <a:gsLst>
                  <a:gs pos="0">
                    <a:srgbClr val="0066CC"/>
                  </a:gs>
                  <a:gs pos="100000">
                    <a:srgbClr val="0066CC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gradFill rotWithShape="0">
                <a:gsLst>
                  <a:gs pos="0">
                    <a:srgbClr val="99CCFF"/>
                  </a:gs>
                  <a:gs pos="100000">
                    <a:srgbClr val="99CC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gradFill rotWithShape="0">
                <a:gsLst>
                  <a:gs pos="0">
                    <a:srgbClr val="FFCC99"/>
                  </a:gs>
                  <a:gs pos="100000">
                    <a:srgbClr val="FFCC99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7109568726233734E-2"/>
                  <c:y val="-8.39839374916844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3596283778681992E-2"/>
                  <c:y val="-4.132854360946814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920897081730226E-2"/>
                  <c:y val="1.99672390348797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729353353910594E-2"/>
                  <c:y val="0.141145874837934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3757707733662702E-2"/>
                  <c:y val="0.121421965111503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2273729383181263"/>
                  <c:y val="0.1429830794960154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9.2890990302279916E-2"/>
                  <c:y val="8.82352717958447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674196199645846E-2"/>
                  <c:y val="1.04184928691142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5444701376842191E-2"/>
                  <c:y val="-6.81140540256977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2624641712651281E-2"/>
                  <c:y val="-0.1068981699868164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endParaRPr lang="zh-CN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月统计图表!$A$37:$A$46</c:f>
              <c:strCache>
                <c:ptCount val="10"/>
                <c:pt idx="0">
                  <c:v>法律法规</c:v>
                </c:pt>
                <c:pt idx="1">
                  <c:v>交易管理</c:v>
                </c:pt>
                <c:pt idx="2">
                  <c:v>结算管理</c:v>
                </c:pt>
                <c:pt idx="3">
                  <c:v>风险管理</c:v>
                </c:pt>
                <c:pt idx="4">
                  <c:v>交割管理</c:v>
                </c:pt>
                <c:pt idx="5">
                  <c:v>技术系统</c:v>
                </c:pt>
                <c:pt idx="6">
                  <c:v>会员服务</c:v>
                </c:pt>
                <c:pt idx="7">
                  <c:v>信息与宣传</c:v>
                </c:pt>
                <c:pt idx="8">
                  <c:v>创新业务</c:v>
                </c:pt>
                <c:pt idx="9">
                  <c:v>其他</c:v>
                </c:pt>
              </c:strCache>
            </c:strRef>
          </c:cat>
          <c:val>
            <c:numRef>
              <c:f>月统计图表!$B$37:$B$46</c:f>
              <c:numCache>
                <c:formatCode>General</c:formatCode>
                <c:ptCount val="10"/>
                <c:pt idx="0">
                  <c:v>18</c:v>
                </c:pt>
                <c:pt idx="1">
                  <c:v>74</c:v>
                </c:pt>
                <c:pt idx="2">
                  <c:v>19</c:v>
                </c:pt>
                <c:pt idx="3">
                  <c:v>8</c:v>
                </c:pt>
                <c:pt idx="4">
                  <c:v>25</c:v>
                </c:pt>
                <c:pt idx="5">
                  <c:v>41</c:v>
                </c:pt>
                <c:pt idx="6">
                  <c:v>31</c:v>
                </c:pt>
                <c:pt idx="7">
                  <c:v>31</c:v>
                </c:pt>
                <c:pt idx="8">
                  <c:v>19</c:v>
                </c:pt>
                <c:pt idx="9">
                  <c:v>50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8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3366"/>
          </a:solidFill>
          <a:latin typeface="楷体"/>
          <a:ea typeface="楷体"/>
          <a:cs typeface="楷体"/>
        </a:defRPr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r>
              <a:rPr lang="en-US" altLang="zh-CN" sz="1600"/>
              <a:t>2019</a:t>
            </a:r>
            <a:r>
              <a:rPr lang="zh-CN" altLang="en-US" sz="1600"/>
              <a:t>年</a:t>
            </a:r>
            <a:r>
              <a:rPr lang="en-US" altLang="zh-CN" sz="1600"/>
              <a:t>6</a:t>
            </a:r>
            <a:r>
              <a:rPr lang="zh-CN" altLang="en-US" sz="1600"/>
              <a:t>月市场服务中心咨询月度统计图（品种）</a:t>
            </a:r>
          </a:p>
        </c:rich>
      </c:tx>
      <c:layout>
        <c:manualLayout>
          <c:xMode val="edge"/>
          <c:yMode val="edge"/>
          <c:x val="9.1825091812957518E-2"/>
          <c:y val="5.470018547246541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06254995684653"/>
          <c:y val="0.3343210721848201"/>
          <c:w val="0.61447252809964248"/>
          <c:h val="0.44564545373857223"/>
        </c:manualLayout>
      </c:layout>
      <c:pie3DChart>
        <c:varyColors val="1"/>
        <c:ser>
          <c:idx val="0"/>
          <c:order val="0"/>
          <c:tx>
            <c:strRef>
              <c:f>月统计图表!$B$25</c:f>
              <c:strCache>
                <c:ptCount val="1"/>
                <c:pt idx="0">
                  <c:v>计数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gradFill rotWithShape="0">
                <a:gsLst>
                  <a:gs pos="0">
                    <a:srgbClr val="3366FF"/>
                  </a:gs>
                  <a:gs pos="100000">
                    <a:srgbClr val="3366FF">
                      <a:gamma/>
                      <a:shade val="41176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00CCFF"/>
                  </a:gs>
                  <a:gs pos="100000">
                    <a:srgbClr val="00CC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gradFill>
                <a:gsLst>
                  <a:gs pos="0">
                    <a:srgbClr val="FF9900"/>
                  </a:gs>
                  <a:gs pos="100000">
                    <a:srgbClr val="FF99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gradFill>
                <a:gsLst>
                  <a:gs pos="0">
                    <a:schemeClr val="accent4">
                      <a:lumMod val="100000"/>
                    </a:schemeClr>
                  </a:gs>
                  <a:gs pos="100000">
                    <a:srgbClr val="FF99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gradFill>
                <a:gsLst>
                  <a:gs pos="0">
                    <a:schemeClr val="tx1">
                      <a:lumMod val="75000"/>
                      <a:lumOff val="25000"/>
                    </a:schemeClr>
                  </a:gs>
                  <a:gs pos="100000">
                    <a:srgbClr val="CCFFCC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0092190505470234E-2"/>
                  <c:y val="-8.63338379850632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113868825734029E-2"/>
                  <c:y val="2.57466551731631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161536993850596"/>
                  <c:y val="5.10487821956937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904561859127997E-2"/>
                  <c:y val="0.1481635747693451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7654016597527159E-2"/>
                  <c:y val="0.10565040915423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6630040041600765E-2"/>
                  <c:y val="-0.164668435782543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3169684465708182E-2"/>
                  <c:y val="-7.31872604322249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endParaRPr lang="zh-CN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月统计图表!$A$26:$A$32</c:f>
              <c:strCache>
                <c:ptCount val="7"/>
                <c:pt idx="0">
                  <c:v>有色金属</c:v>
                </c:pt>
                <c:pt idx="1">
                  <c:v>贵金属</c:v>
                </c:pt>
                <c:pt idx="2">
                  <c:v>钢材</c:v>
                </c:pt>
                <c:pt idx="3">
                  <c:v>能源</c:v>
                </c:pt>
                <c:pt idx="4">
                  <c:v>化工</c:v>
                </c:pt>
                <c:pt idx="5">
                  <c:v>原油</c:v>
                </c:pt>
                <c:pt idx="6">
                  <c:v>衍生品</c:v>
                </c:pt>
              </c:strCache>
            </c:strRef>
          </c:cat>
          <c:val>
            <c:numRef>
              <c:f>月统计图表!$B$26:$B$32</c:f>
              <c:numCache>
                <c:formatCode>General</c:formatCode>
                <c:ptCount val="7"/>
                <c:pt idx="0">
                  <c:v>24</c:v>
                </c:pt>
                <c:pt idx="1">
                  <c:v>9</c:v>
                </c:pt>
                <c:pt idx="2">
                  <c:v>14</c:v>
                </c:pt>
                <c:pt idx="3">
                  <c:v>7</c:v>
                </c:pt>
                <c:pt idx="4">
                  <c:v>10</c:v>
                </c:pt>
                <c:pt idx="5">
                  <c:v>72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8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3366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CC55-8D56-49A9-AFA7-38961D3F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164</Words>
  <Characters>940</Characters>
  <Application>Microsoft Office Word</Application>
  <DocSecurity>0</DocSecurity>
  <Lines>7</Lines>
  <Paragraphs>2</Paragraphs>
  <ScaleCrop>false</ScaleCrop>
  <Company>SHFE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上海期货交易所</dc:title>
  <dc:creator>徐庆雯</dc:creator>
  <cp:lastModifiedBy>李绚</cp:lastModifiedBy>
  <cp:revision>4</cp:revision>
  <cp:lastPrinted>2017-07-11T06:03:00Z</cp:lastPrinted>
  <dcterms:created xsi:type="dcterms:W3CDTF">2019-07-03T02:55:00Z</dcterms:created>
  <dcterms:modified xsi:type="dcterms:W3CDTF">2019-07-03T09:06:00Z</dcterms:modified>
</cp:coreProperties>
</file>