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01" w:rsidRPr="005D4C2B" w:rsidRDefault="005B7D9B" w:rsidP="005B7D9B">
      <w:pPr>
        <w:jc w:val="center"/>
        <w:rPr>
          <w:rFonts w:ascii="宋体" w:hAnsi="宋体"/>
          <w:b/>
          <w:sz w:val="42"/>
          <w:szCs w:val="42"/>
        </w:rPr>
      </w:pPr>
      <w:r w:rsidRPr="005D4C2B">
        <w:rPr>
          <w:rFonts w:ascii="宋体" w:hAnsi="宋体" w:hint="eastAsia"/>
          <w:b/>
          <w:sz w:val="42"/>
          <w:szCs w:val="42"/>
        </w:rPr>
        <w:t>上期所</w:t>
      </w:r>
      <w:r w:rsidR="00B46CAB" w:rsidRPr="005D4C2B">
        <w:rPr>
          <w:rFonts w:ascii="宋体" w:hAnsi="宋体" w:hint="eastAsia"/>
          <w:b/>
          <w:sz w:val="42"/>
          <w:szCs w:val="42"/>
        </w:rPr>
        <w:t>市场服务中心</w:t>
      </w:r>
    </w:p>
    <w:p w:rsidR="00B46CAB" w:rsidRPr="005D4C2B" w:rsidRDefault="007752F5" w:rsidP="005B7D9B">
      <w:pPr>
        <w:jc w:val="center"/>
        <w:rPr>
          <w:rFonts w:ascii="宋体" w:hAnsi="宋体"/>
          <w:b/>
          <w:sz w:val="42"/>
          <w:szCs w:val="42"/>
        </w:rPr>
      </w:pPr>
      <w:r w:rsidRPr="005D4C2B">
        <w:rPr>
          <w:rFonts w:ascii="宋体" w:hAnsi="宋体" w:hint="eastAsia"/>
          <w:b/>
          <w:sz w:val="42"/>
          <w:szCs w:val="42"/>
        </w:rPr>
        <w:t>20</w:t>
      </w:r>
      <w:r w:rsidR="00B36AC5">
        <w:rPr>
          <w:rFonts w:ascii="宋体" w:hAnsi="宋体" w:hint="eastAsia"/>
          <w:b/>
          <w:sz w:val="42"/>
          <w:szCs w:val="42"/>
        </w:rPr>
        <w:t>20</w:t>
      </w:r>
      <w:r w:rsidR="00362E50" w:rsidRPr="005D4C2B">
        <w:rPr>
          <w:rFonts w:ascii="宋体" w:hAnsi="宋体" w:hint="eastAsia"/>
          <w:b/>
          <w:sz w:val="42"/>
          <w:szCs w:val="42"/>
        </w:rPr>
        <w:t>年</w:t>
      </w:r>
      <w:r w:rsidR="000A43C4">
        <w:rPr>
          <w:rFonts w:ascii="宋体" w:hAnsi="宋体" w:hint="eastAsia"/>
          <w:b/>
          <w:sz w:val="42"/>
          <w:szCs w:val="42"/>
        </w:rPr>
        <w:t>2</w:t>
      </w:r>
      <w:r w:rsidR="00EE72FD" w:rsidRPr="005D4C2B">
        <w:rPr>
          <w:rFonts w:ascii="宋体" w:hAnsi="宋体" w:hint="eastAsia"/>
          <w:b/>
          <w:sz w:val="42"/>
          <w:szCs w:val="42"/>
        </w:rPr>
        <w:t>月</w:t>
      </w:r>
      <w:r w:rsidR="00CF0A4B" w:rsidRPr="005D4C2B">
        <w:rPr>
          <w:rFonts w:ascii="宋体" w:hAnsi="宋体" w:hint="eastAsia"/>
          <w:b/>
          <w:sz w:val="42"/>
          <w:szCs w:val="42"/>
        </w:rPr>
        <w:t>业务受理</w:t>
      </w:r>
      <w:r w:rsidR="00FC0CD6" w:rsidRPr="005D4C2B">
        <w:rPr>
          <w:rFonts w:ascii="宋体" w:hAnsi="宋体" w:hint="eastAsia"/>
          <w:b/>
          <w:sz w:val="42"/>
          <w:szCs w:val="42"/>
        </w:rPr>
        <w:t>情况</w:t>
      </w:r>
    </w:p>
    <w:p w:rsidR="005B7D9B" w:rsidRPr="005B7D9B" w:rsidRDefault="005B7D9B" w:rsidP="008E1CFD">
      <w:pPr>
        <w:jc w:val="center"/>
        <w:rPr>
          <w:rFonts w:ascii="仿宋" w:eastAsia="仿宋" w:hAnsi="仿宋"/>
          <w:sz w:val="28"/>
          <w:szCs w:val="28"/>
        </w:rPr>
      </w:pPr>
    </w:p>
    <w:p w:rsidR="00E505D5" w:rsidRPr="00EE0901" w:rsidRDefault="00EE0901" w:rsidP="00EE0901">
      <w:pPr>
        <w:ind w:right="-2"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上海期货交易所市场服务中心（以下简称：</w:t>
      </w:r>
      <w:r w:rsidR="00E505D5" w:rsidRPr="00EE0901">
        <w:rPr>
          <w:rFonts w:ascii="仿宋" w:eastAsia="仿宋" w:hAnsi="仿宋" w:hint="eastAsia"/>
          <w:sz w:val="30"/>
          <w:szCs w:val="30"/>
        </w:rPr>
        <w:t>MSC</w:t>
      </w:r>
      <w:r>
        <w:rPr>
          <w:rFonts w:ascii="仿宋" w:eastAsia="仿宋" w:hAnsi="仿宋" w:hint="eastAsia"/>
          <w:sz w:val="30"/>
          <w:szCs w:val="30"/>
        </w:rPr>
        <w:t>）是</w:t>
      </w:r>
      <w:r w:rsidRPr="00EE0901">
        <w:rPr>
          <w:rFonts w:ascii="仿宋" w:eastAsia="仿宋" w:hAnsi="仿宋" w:hint="eastAsia"/>
          <w:sz w:val="30"/>
          <w:szCs w:val="30"/>
        </w:rPr>
        <w:t>直接面向会员与投资者的业务咨询和意见建议的综合性处理平台</w:t>
      </w:r>
      <w:r>
        <w:rPr>
          <w:rFonts w:ascii="仿宋" w:eastAsia="仿宋" w:hAnsi="仿宋" w:hint="eastAsia"/>
          <w:sz w:val="30"/>
          <w:szCs w:val="30"/>
        </w:rPr>
        <w:t>，归口</w:t>
      </w:r>
      <w:r w:rsidR="00E505D5" w:rsidRPr="00EE0901">
        <w:rPr>
          <w:rFonts w:ascii="仿宋" w:eastAsia="仿宋" w:hAnsi="仿宋" w:hint="eastAsia"/>
          <w:sz w:val="30"/>
          <w:szCs w:val="30"/>
        </w:rPr>
        <w:t>会员服务和投资者教育部</w:t>
      </w:r>
      <w:r>
        <w:rPr>
          <w:rFonts w:ascii="仿宋" w:eastAsia="仿宋" w:hAnsi="仿宋" w:hint="eastAsia"/>
          <w:sz w:val="30"/>
          <w:szCs w:val="30"/>
        </w:rPr>
        <w:t>职能范围</w:t>
      </w:r>
      <w:r w:rsidR="00E505D5" w:rsidRPr="00EE0901">
        <w:rPr>
          <w:rFonts w:ascii="仿宋" w:eastAsia="仿宋" w:hAnsi="仿宋" w:hint="eastAsia"/>
          <w:sz w:val="30"/>
          <w:szCs w:val="30"/>
        </w:rPr>
        <w:t>。</w:t>
      </w:r>
      <w:r w:rsidRPr="00EE0901">
        <w:rPr>
          <w:rFonts w:ascii="仿宋" w:eastAsia="仿宋" w:hAnsi="仿宋" w:hint="eastAsia"/>
          <w:sz w:val="30"/>
          <w:szCs w:val="30"/>
        </w:rPr>
        <w:t>800-820-3618热线电话和msc@shfe.com.cn公共邮箱是MSC的对外服务联络通道。</w:t>
      </w:r>
      <w:r w:rsidR="00E505D5" w:rsidRPr="00EE0901">
        <w:rPr>
          <w:rFonts w:ascii="仿宋" w:eastAsia="仿宋" w:hAnsi="仿宋" w:hint="eastAsia"/>
          <w:sz w:val="30"/>
          <w:szCs w:val="30"/>
        </w:rPr>
        <w:t>MSC采用跨部门快速联动机制，集中接收、处理、答复会员和投资者的咨询及意见建议，实现高效运转和专业化、规范化应答。</w:t>
      </w:r>
    </w:p>
    <w:p w:rsidR="00FC0CD6" w:rsidRDefault="00B36AC5" w:rsidP="00C161FF">
      <w:pPr>
        <w:ind w:right="-2"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2020</w:t>
      </w:r>
      <w:r w:rsidR="00176EB3" w:rsidRPr="00176EB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176EB3" w:rsidRPr="00176EB3">
        <w:rPr>
          <w:rFonts w:ascii="仿宋" w:eastAsia="仿宋" w:hAnsi="仿宋" w:hint="eastAsia"/>
          <w:color w:val="000000"/>
          <w:sz w:val="30"/>
          <w:szCs w:val="30"/>
        </w:rPr>
        <w:t>月，MSC共受理各类市场咨询和意见建议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191</w:t>
      </w:r>
      <w:r w:rsidR="00176EB3" w:rsidRPr="00176EB3">
        <w:rPr>
          <w:rFonts w:ascii="仿宋" w:eastAsia="仿宋" w:hAnsi="仿宋" w:hint="eastAsia"/>
          <w:color w:val="000000"/>
          <w:sz w:val="30"/>
          <w:szCs w:val="30"/>
        </w:rPr>
        <w:t>件次，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环比增加1.6%</w:t>
      </w:r>
      <w:r w:rsidR="002016FD" w:rsidRPr="002016FD">
        <w:rPr>
          <w:rFonts w:ascii="仿宋" w:eastAsia="仿宋" w:hAnsi="仿宋" w:hint="eastAsia"/>
          <w:color w:val="000000"/>
          <w:sz w:val="30"/>
          <w:szCs w:val="30"/>
        </w:rPr>
        <w:t>，同比减少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3.05%</w:t>
      </w:r>
      <w:r w:rsidR="00A55B44" w:rsidRPr="00411422">
        <w:rPr>
          <w:rFonts w:ascii="仿宋" w:eastAsia="仿宋" w:hAnsi="仿宋" w:hint="eastAsia"/>
          <w:color w:val="000000"/>
          <w:sz w:val="30"/>
          <w:szCs w:val="30"/>
        </w:rPr>
        <w:t>，答复率</w:t>
      </w:r>
      <w:r w:rsidR="00A55B44" w:rsidRPr="00411422">
        <w:rPr>
          <w:rFonts w:ascii="仿宋" w:eastAsia="仿宋" w:hAnsi="仿宋"/>
          <w:color w:val="000000"/>
          <w:sz w:val="30"/>
          <w:szCs w:val="30"/>
        </w:rPr>
        <w:t>100%</w:t>
      </w:r>
      <w:r w:rsidR="00A55B44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A060B2" w:rsidRPr="00656352" w:rsidRDefault="00A060B2" w:rsidP="00A060B2">
      <w:pPr>
        <w:pStyle w:val="-1"/>
        <w:numPr>
          <w:ilvl w:val="0"/>
          <w:numId w:val="2"/>
        </w:numPr>
        <w:ind w:right="-2" w:firstLineChars="0"/>
        <w:rPr>
          <w:rFonts w:ascii="黑体" w:eastAsia="黑体" w:hAnsi="黑体"/>
          <w:b/>
          <w:sz w:val="30"/>
          <w:szCs w:val="30"/>
        </w:rPr>
      </w:pPr>
      <w:r w:rsidRPr="00656352">
        <w:rPr>
          <w:rFonts w:ascii="黑体" w:eastAsia="黑体" w:hAnsi="黑体" w:hint="eastAsia"/>
          <w:b/>
          <w:sz w:val="30"/>
          <w:szCs w:val="30"/>
        </w:rPr>
        <w:t>咨询问题</w:t>
      </w:r>
    </w:p>
    <w:p w:rsidR="00A55B44" w:rsidRPr="001F2D95" w:rsidRDefault="002016FD" w:rsidP="00B36AC5">
      <w:pPr>
        <w:ind w:right="-2" w:firstLineChars="189" w:firstLine="569"/>
        <w:rPr>
          <w:rFonts w:ascii="仿宋" w:eastAsia="仿宋" w:hAnsi="仿宋"/>
          <w:color w:val="000000"/>
          <w:sz w:val="30"/>
          <w:szCs w:val="30"/>
        </w:rPr>
      </w:pPr>
      <w:r w:rsidRPr="00176EB3">
        <w:rPr>
          <w:rFonts w:ascii="仿宋" w:eastAsia="仿宋" w:hAnsi="仿宋" w:hint="eastAsia"/>
          <w:b/>
          <w:sz w:val="30"/>
          <w:szCs w:val="30"/>
        </w:rPr>
        <w:t>交易管理方面</w:t>
      </w:r>
      <w:r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0A43C4" w:rsidRPr="00411422">
        <w:rPr>
          <w:rFonts w:ascii="仿宋" w:eastAsia="仿宋" w:hAnsi="仿宋" w:hint="eastAsia"/>
          <w:color w:val="000000"/>
          <w:sz w:val="30"/>
          <w:szCs w:val="30"/>
        </w:rPr>
        <w:t>主要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涉及投资者开户、</w:t>
      </w:r>
      <w:proofErr w:type="gramStart"/>
      <w:r w:rsidR="000A43C4">
        <w:rPr>
          <w:rFonts w:ascii="仿宋" w:eastAsia="仿宋" w:hAnsi="仿宋" w:hint="eastAsia"/>
          <w:color w:val="000000"/>
          <w:sz w:val="30"/>
          <w:szCs w:val="30"/>
        </w:rPr>
        <w:t>夜盘恢复时间</w:t>
      </w:r>
      <w:proofErr w:type="gramEnd"/>
      <w:r w:rsidR="000A43C4">
        <w:rPr>
          <w:rFonts w:ascii="仿宋" w:eastAsia="仿宋" w:hAnsi="仿宋" w:hint="eastAsia"/>
          <w:color w:val="000000"/>
          <w:sz w:val="30"/>
          <w:szCs w:val="30"/>
        </w:rPr>
        <w:t>、各品种涨跌停幅度及保证金恢复时间、申请做市</w:t>
      </w:r>
      <w:proofErr w:type="gramStart"/>
      <w:r w:rsidR="000A43C4">
        <w:rPr>
          <w:rFonts w:ascii="仿宋" w:eastAsia="仿宋" w:hAnsi="仿宋" w:hint="eastAsia"/>
          <w:color w:val="000000"/>
          <w:sz w:val="30"/>
          <w:szCs w:val="30"/>
        </w:rPr>
        <w:t>商条件</w:t>
      </w:r>
      <w:proofErr w:type="gramEnd"/>
      <w:r w:rsidR="000A43C4">
        <w:rPr>
          <w:rFonts w:ascii="仿宋" w:eastAsia="仿宋" w:hAnsi="仿宋" w:hint="eastAsia"/>
          <w:color w:val="000000"/>
          <w:sz w:val="30"/>
          <w:szCs w:val="30"/>
        </w:rPr>
        <w:t>等，</w:t>
      </w:r>
      <w:r w:rsidR="000A43C4" w:rsidRPr="00417F09">
        <w:rPr>
          <w:rFonts w:ascii="仿宋" w:eastAsia="仿宋" w:hAnsi="仿宋" w:hint="eastAsia"/>
          <w:color w:val="000000"/>
          <w:sz w:val="30"/>
          <w:szCs w:val="30"/>
        </w:rPr>
        <w:t>共计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39件次。</w:t>
      </w:r>
      <w:r w:rsidR="00176EB3" w:rsidRPr="00176EB3">
        <w:rPr>
          <w:rFonts w:ascii="仿宋" w:eastAsia="仿宋" w:hAnsi="仿宋" w:hint="eastAsia"/>
          <w:b/>
          <w:sz w:val="30"/>
          <w:szCs w:val="30"/>
        </w:rPr>
        <w:t>交割管理方面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0A43C4" w:rsidRPr="00411422">
        <w:rPr>
          <w:rFonts w:ascii="仿宋" w:eastAsia="仿宋" w:hAnsi="仿宋" w:hint="eastAsia"/>
          <w:color w:val="000000"/>
          <w:sz w:val="30"/>
          <w:szCs w:val="30"/>
        </w:rPr>
        <w:t>主要涉及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入库申报反馈时间、</w:t>
      </w:r>
      <w:r w:rsidR="000A43C4" w:rsidRPr="00700331">
        <w:rPr>
          <w:rFonts w:ascii="仿宋" w:eastAsia="仿宋" w:hAnsi="仿宋" w:hint="eastAsia"/>
          <w:color w:val="000000"/>
          <w:sz w:val="30"/>
          <w:szCs w:val="30"/>
        </w:rPr>
        <w:t>标准仓单系统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申请</w:t>
      </w:r>
      <w:r w:rsidR="000A43C4">
        <w:rPr>
          <w:rFonts w:ascii="仿宋" w:eastAsia="仿宋" w:hAnsi="仿宋"/>
          <w:color w:val="000000"/>
          <w:sz w:val="30"/>
          <w:szCs w:val="30"/>
        </w:rPr>
        <w:t>及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使用</w:t>
      </w:r>
      <w:r w:rsidR="000A43C4" w:rsidRPr="00700331">
        <w:rPr>
          <w:rFonts w:ascii="仿宋" w:eastAsia="仿宋" w:hAnsi="仿宋" w:hint="eastAsia"/>
          <w:color w:val="000000"/>
          <w:sz w:val="30"/>
          <w:szCs w:val="30"/>
        </w:rPr>
        <w:t>及转让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、仓单系统登录问题、交割流程和</w:t>
      </w:r>
      <w:r w:rsidR="000A43C4">
        <w:rPr>
          <w:rFonts w:ascii="仿宋" w:eastAsia="仿宋" w:hAnsi="仿宋"/>
          <w:color w:val="000000"/>
          <w:sz w:val="30"/>
          <w:szCs w:val="30"/>
        </w:rPr>
        <w:t>费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用等</w:t>
      </w:r>
      <w:r w:rsidR="000A43C4" w:rsidRPr="00411422">
        <w:rPr>
          <w:rFonts w:ascii="仿宋" w:eastAsia="仿宋" w:hAnsi="仿宋" w:hint="eastAsia"/>
          <w:color w:val="000000"/>
          <w:sz w:val="30"/>
          <w:szCs w:val="30"/>
        </w:rPr>
        <w:t>，共计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24件次。</w:t>
      </w:r>
      <w:r w:rsidRPr="00176EB3">
        <w:rPr>
          <w:rFonts w:ascii="仿宋" w:eastAsia="仿宋" w:hAnsi="仿宋" w:hint="eastAsia"/>
          <w:b/>
          <w:sz w:val="30"/>
          <w:szCs w:val="30"/>
        </w:rPr>
        <w:t>技术方面</w:t>
      </w:r>
      <w:r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0A43C4" w:rsidRPr="002560EA">
        <w:rPr>
          <w:rFonts w:ascii="仿宋" w:eastAsia="仿宋" w:hAnsi="仿宋" w:hint="eastAsia"/>
          <w:sz w:val="30"/>
          <w:szCs w:val="30"/>
        </w:rPr>
        <w:t>主要涉及会员服务系统、</w:t>
      </w:r>
      <w:r w:rsidR="000A43C4" w:rsidRPr="002560EA">
        <w:rPr>
          <w:rFonts w:ascii="仿宋" w:eastAsia="仿宋" w:hAnsi="仿宋"/>
          <w:sz w:val="30"/>
          <w:szCs w:val="30"/>
        </w:rPr>
        <w:t>标准仓单系统登录</w:t>
      </w:r>
      <w:r w:rsidR="000A43C4" w:rsidRPr="002560EA">
        <w:rPr>
          <w:rFonts w:ascii="仿宋" w:eastAsia="仿宋" w:hAnsi="仿宋" w:hint="eastAsia"/>
          <w:sz w:val="30"/>
          <w:szCs w:val="30"/>
        </w:rPr>
        <w:t>及使用</w:t>
      </w:r>
      <w:r w:rsidR="000A43C4">
        <w:rPr>
          <w:rFonts w:ascii="仿宋" w:eastAsia="仿宋" w:hAnsi="仿宋" w:hint="eastAsia"/>
          <w:sz w:val="30"/>
          <w:szCs w:val="30"/>
        </w:rPr>
        <w:t>，疫情期间部分公司无法正常到岗请求技术支持</w:t>
      </w:r>
      <w:r w:rsidR="000A43C4" w:rsidRPr="002560EA">
        <w:rPr>
          <w:rFonts w:ascii="仿宋" w:eastAsia="仿宋" w:hAnsi="仿宋" w:hint="eastAsia"/>
          <w:sz w:val="30"/>
          <w:szCs w:val="30"/>
        </w:rPr>
        <w:t>等，共计</w:t>
      </w:r>
      <w:r w:rsidR="000A43C4">
        <w:rPr>
          <w:rFonts w:ascii="仿宋" w:eastAsia="仿宋" w:hAnsi="仿宋" w:hint="eastAsia"/>
          <w:sz w:val="30"/>
          <w:szCs w:val="30"/>
        </w:rPr>
        <w:t>17件次</w:t>
      </w:r>
      <w:r w:rsidR="00B36AC5">
        <w:rPr>
          <w:rFonts w:ascii="仿宋" w:eastAsia="仿宋" w:hAnsi="仿宋" w:hint="eastAsia"/>
          <w:sz w:val="30"/>
          <w:szCs w:val="30"/>
        </w:rPr>
        <w:t>。</w:t>
      </w:r>
      <w:r w:rsidRPr="00176EB3">
        <w:rPr>
          <w:rFonts w:ascii="仿宋" w:eastAsia="仿宋" w:hAnsi="仿宋" w:hint="eastAsia"/>
          <w:b/>
          <w:sz w:val="30"/>
          <w:szCs w:val="30"/>
        </w:rPr>
        <w:t>结算管理方面</w:t>
      </w:r>
      <w:r w:rsidRPr="005B06CB">
        <w:rPr>
          <w:rFonts w:ascii="仿宋" w:eastAsia="仿宋" w:hAnsi="仿宋" w:hint="eastAsia"/>
          <w:b/>
          <w:sz w:val="30"/>
          <w:szCs w:val="30"/>
        </w:rPr>
        <w:t>,</w:t>
      </w:r>
      <w:r w:rsidRPr="002016FD">
        <w:rPr>
          <w:rFonts w:hint="eastAsia"/>
        </w:rPr>
        <w:t xml:space="preserve"> </w:t>
      </w:r>
      <w:r w:rsidR="000A43C4" w:rsidRPr="002560EA">
        <w:rPr>
          <w:rFonts w:ascii="仿宋" w:eastAsia="仿宋" w:hAnsi="仿宋" w:hint="eastAsia"/>
          <w:color w:val="000000"/>
          <w:sz w:val="30"/>
          <w:szCs w:val="30"/>
        </w:rPr>
        <w:t>主要涉及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2月</w:t>
      </w:r>
      <w:r w:rsidR="000A43C4" w:rsidRPr="002560EA">
        <w:rPr>
          <w:rFonts w:ascii="仿宋" w:eastAsia="仿宋" w:hAnsi="仿宋" w:hint="eastAsia"/>
          <w:color w:val="000000"/>
          <w:sz w:val="30"/>
          <w:szCs w:val="30"/>
        </w:rPr>
        <w:t>各品种手续费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0A43C4" w:rsidRPr="002560EA">
        <w:rPr>
          <w:rFonts w:ascii="仿宋" w:eastAsia="仿宋" w:hAnsi="仿宋"/>
          <w:color w:val="000000"/>
          <w:sz w:val="30"/>
          <w:szCs w:val="30"/>
        </w:rPr>
        <w:t>保证金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的调整，仓单质押、</w:t>
      </w:r>
      <w:proofErr w:type="gramStart"/>
      <w:r w:rsidR="000A43C4">
        <w:rPr>
          <w:rFonts w:ascii="仿宋" w:eastAsia="仿宋" w:hAnsi="仿宋" w:hint="eastAsia"/>
          <w:color w:val="000000"/>
          <w:sz w:val="30"/>
          <w:szCs w:val="30"/>
        </w:rPr>
        <w:t>询证函相关</w:t>
      </w:r>
      <w:proofErr w:type="gramEnd"/>
      <w:r w:rsidR="000A43C4">
        <w:rPr>
          <w:rFonts w:ascii="仿宋" w:eastAsia="仿宋" w:hAnsi="仿宋" w:hint="eastAsia"/>
          <w:color w:val="000000"/>
          <w:sz w:val="30"/>
          <w:szCs w:val="30"/>
        </w:rPr>
        <w:t>问题等</w:t>
      </w:r>
      <w:r w:rsidR="000A43C4" w:rsidRPr="002560EA">
        <w:rPr>
          <w:rFonts w:ascii="仿宋" w:eastAsia="仿宋" w:hAnsi="仿宋" w:hint="eastAsia"/>
          <w:color w:val="000000"/>
          <w:sz w:val="30"/>
          <w:szCs w:val="30"/>
        </w:rPr>
        <w:t>，共计</w:t>
      </w:r>
      <w:r w:rsidR="000A43C4">
        <w:rPr>
          <w:rFonts w:ascii="仿宋" w:eastAsia="仿宋" w:hAnsi="仿宋" w:hint="eastAsia"/>
          <w:color w:val="000000"/>
          <w:sz w:val="30"/>
          <w:szCs w:val="30"/>
        </w:rPr>
        <w:t>23件次</w:t>
      </w:r>
      <w:r w:rsidR="00B36AC5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="006F120B" w:rsidRPr="00623010">
        <w:rPr>
          <w:rFonts w:ascii="仿宋" w:eastAsia="仿宋" w:hAnsi="仿宋" w:hint="eastAsia"/>
          <w:b/>
          <w:sz w:val="30"/>
          <w:szCs w:val="30"/>
        </w:rPr>
        <w:t>信息方面，</w:t>
      </w:r>
      <w:r w:rsidR="000A43C4" w:rsidRPr="00517711">
        <w:rPr>
          <w:rFonts w:ascii="仿宋" w:eastAsia="仿宋" w:hAnsi="仿宋" w:hint="eastAsia"/>
          <w:sz w:val="30"/>
          <w:szCs w:val="30"/>
        </w:rPr>
        <w:t>主要涉及</w:t>
      </w:r>
      <w:r w:rsidR="000A43C4">
        <w:rPr>
          <w:rFonts w:ascii="仿宋" w:eastAsia="仿宋" w:hAnsi="仿宋" w:hint="eastAsia"/>
          <w:sz w:val="30"/>
          <w:szCs w:val="30"/>
        </w:rPr>
        <w:t>相关统计数据查询等</w:t>
      </w:r>
      <w:r w:rsidR="000A43C4" w:rsidRPr="00517711">
        <w:rPr>
          <w:rFonts w:ascii="仿宋" w:eastAsia="仿宋" w:hAnsi="仿宋" w:hint="eastAsia"/>
          <w:sz w:val="30"/>
          <w:szCs w:val="30"/>
        </w:rPr>
        <w:t>，共计</w:t>
      </w:r>
      <w:r w:rsidR="000A43C4">
        <w:rPr>
          <w:rFonts w:ascii="仿宋" w:eastAsia="仿宋" w:hAnsi="仿宋" w:hint="eastAsia"/>
          <w:sz w:val="30"/>
          <w:szCs w:val="30"/>
        </w:rPr>
        <w:t>14</w:t>
      </w:r>
      <w:r w:rsidR="000A43C4" w:rsidRPr="00517711">
        <w:rPr>
          <w:rFonts w:ascii="仿宋" w:eastAsia="仿宋" w:hAnsi="仿宋" w:hint="eastAsia"/>
          <w:sz w:val="30"/>
          <w:szCs w:val="30"/>
        </w:rPr>
        <w:t>件</w:t>
      </w:r>
      <w:r w:rsidR="000A43C4">
        <w:rPr>
          <w:rFonts w:ascii="仿宋" w:eastAsia="仿宋" w:hAnsi="仿宋" w:hint="eastAsia"/>
          <w:sz w:val="30"/>
          <w:szCs w:val="30"/>
        </w:rPr>
        <w:t>次</w:t>
      </w:r>
      <w:r w:rsidR="00B36AC5">
        <w:rPr>
          <w:rFonts w:ascii="仿宋" w:eastAsia="仿宋" w:hAnsi="仿宋" w:hint="eastAsia"/>
          <w:sz w:val="30"/>
          <w:szCs w:val="30"/>
        </w:rPr>
        <w:t>。</w:t>
      </w:r>
      <w:r w:rsidRPr="00176EB3">
        <w:rPr>
          <w:rFonts w:ascii="仿宋" w:eastAsia="仿宋" w:hAnsi="仿宋" w:hint="eastAsia"/>
          <w:b/>
          <w:sz w:val="30"/>
          <w:szCs w:val="30"/>
        </w:rPr>
        <w:t>法律法</w:t>
      </w:r>
      <w:r w:rsidRPr="00176EB3">
        <w:rPr>
          <w:rFonts w:ascii="仿宋" w:eastAsia="仿宋" w:hAnsi="仿宋" w:hint="eastAsia"/>
          <w:b/>
          <w:sz w:val="30"/>
          <w:szCs w:val="30"/>
        </w:rPr>
        <w:lastRenderedPageBreak/>
        <w:t>规</w:t>
      </w:r>
      <w:r w:rsidRPr="00E04F49">
        <w:rPr>
          <w:rFonts w:ascii="仿宋" w:eastAsia="仿宋" w:hAnsi="仿宋" w:hint="eastAsia"/>
          <w:b/>
          <w:sz w:val="30"/>
          <w:szCs w:val="30"/>
        </w:rPr>
        <w:t>方面</w:t>
      </w:r>
      <w:r>
        <w:rPr>
          <w:rFonts w:ascii="仿宋" w:eastAsia="仿宋" w:hAnsi="仿宋" w:hint="eastAsia"/>
          <w:b/>
          <w:sz w:val="30"/>
          <w:szCs w:val="30"/>
        </w:rPr>
        <w:t>，</w:t>
      </w:r>
      <w:r w:rsidR="000A43C4">
        <w:rPr>
          <w:rFonts w:ascii="仿宋" w:eastAsia="仿宋" w:hAnsi="仿宋" w:hint="eastAsia"/>
          <w:sz w:val="30"/>
          <w:szCs w:val="30"/>
        </w:rPr>
        <w:t>主要涉及对有疑问交易明细查询、强平规则疑问、涨跌停板规则、司法协助处理等，共计9件次</w:t>
      </w:r>
      <w:r w:rsidR="00B36AC5">
        <w:rPr>
          <w:rFonts w:ascii="仿宋" w:eastAsia="仿宋" w:hAnsi="仿宋" w:hint="eastAsia"/>
          <w:sz w:val="30"/>
          <w:szCs w:val="30"/>
        </w:rPr>
        <w:t>。</w:t>
      </w:r>
      <w:r w:rsidR="00176EB3" w:rsidRPr="00176EB3">
        <w:rPr>
          <w:rFonts w:ascii="仿宋" w:eastAsia="仿宋" w:hAnsi="仿宋" w:hint="eastAsia"/>
          <w:b/>
          <w:sz w:val="30"/>
          <w:szCs w:val="30"/>
        </w:rPr>
        <w:t>会员服务方面</w:t>
      </w:r>
      <w:r w:rsidR="001F2D95" w:rsidRPr="00623010">
        <w:rPr>
          <w:rFonts w:ascii="仿宋" w:eastAsia="仿宋" w:hAnsi="仿宋" w:hint="eastAsia"/>
          <w:b/>
          <w:sz w:val="30"/>
          <w:szCs w:val="30"/>
        </w:rPr>
        <w:t>，</w:t>
      </w:r>
      <w:r w:rsidR="000A43C4" w:rsidRPr="00517711">
        <w:rPr>
          <w:rFonts w:ascii="仿宋" w:eastAsia="仿宋" w:hAnsi="仿宋" w:hint="eastAsia"/>
          <w:sz w:val="30"/>
          <w:szCs w:val="30"/>
        </w:rPr>
        <w:t>主要涉及</w:t>
      </w:r>
      <w:r w:rsidR="000A43C4">
        <w:rPr>
          <w:rFonts w:ascii="仿宋" w:eastAsia="仿宋" w:hAnsi="仿宋" w:hint="eastAsia"/>
          <w:sz w:val="30"/>
          <w:szCs w:val="30"/>
        </w:rPr>
        <w:t>疫情期间进入大厦报备流程，</w:t>
      </w:r>
      <w:r w:rsidR="000A43C4">
        <w:rPr>
          <w:rFonts w:ascii="仿宋" w:eastAsia="仿宋" w:hAnsi="仿宋"/>
          <w:sz w:val="30"/>
          <w:szCs w:val="30"/>
        </w:rPr>
        <w:t>会员</w:t>
      </w:r>
      <w:r w:rsidR="000A43C4">
        <w:rPr>
          <w:rFonts w:ascii="仿宋" w:eastAsia="仿宋" w:hAnsi="仿宋" w:hint="eastAsia"/>
          <w:sz w:val="30"/>
          <w:szCs w:val="30"/>
        </w:rPr>
        <w:t>、</w:t>
      </w:r>
      <w:r w:rsidR="000A43C4">
        <w:rPr>
          <w:rFonts w:ascii="仿宋" w:eastAsia="仿宋" w:hAnsi="仿宋"/>
          <w:sz w:val="30"/>
          <w:szCs w:val="30"/>
        </w:rPr>
        <w:t>境外中介</w:t>
      </w:r>
      <w:r w:rsidR="000A43C4">
        <w:rPr>
          <w:rFonts w:ascii="仿宋" w:eastAsia="仿宋" w:hAnsi="仿宋" w:hint="eastAsia"/>
          <w:sz w:val="30"/>
          <w:szCs w:val="30"/>
        </w:rPr>
        <w:t>、</w:t>
      </w:r>
      <w:r w:rsidR="000A43C4">
        <w:rPr>
          <w:rFonts w:ascii="仿宋" w:eastAsia="仿宋" w:hAnsi="仿宋"/>
          <w:sz w:val="30"/>
          <w:szCs w:val="30"/>
        </w:rPr>
        <w:t>境外</w:t>
      </w:r>
      <w:proofErr w:type="gramStart"/>
      <w:r w:rsidR="000A43C4">
        <w:rPr>
          <w:rFonts w:ascii="仿宋" w:eastAsia="仿宋" w:hAnsi="仿宋"/>
          <w:sz w:val="30"/>
          <w:szCs w:val="30"/>
        </w:rPr>
        <w:t>特</w:t>
      </w:r>
      <w:r w:rsidR="000A43C4">
        <w:rPr>
          <w:rFonts w:ascii="仿宋" w:eastAsia="仿宋" w:hAnsi="仿宋" w:hint="eastAsia"/>
          <w:sz w:val="30"/>
          <w:szCs w:val="30"/>
        </w:rPr>
        <w:t>参</w:t>
      </w:r>
      <w:r w:rsidR="000A43C4">
        <w:rPr>
          <w:rFonts w:ascii="仿宋" w:eastAsia="仿宋" w:hAnsi="仿宋"/>
          <w:sz w:val="30"/>
          <w:szCs w:val="30"/>
        </w:rPr>
        <w:t>申请</w:t>
      </w:r>
      <w:proofErr w:type="gramEnd"/>
      <w:r w:rsidR="000A43C4">
        <w:rPr>
          <w:rFonts w:ascii="仿宋" w:eastAsia="仿宋" w:hAnsi="仿宋"/>
          <w:sz w:val="30"/>
          <w:szCs w:val="30"/>
        </w:rPr>
        <w:t>咨询</w:t>
      </w:r>
      <w:r w:rsidR="000A43C4">
        <w:rPr>
          <w:rFonts w:ascii="仿宋" w:eastAsia="仿宋" w:hAnsi="仿宋" w:hint="eastAsia"/>
          <w:sz w:val="30"/>
          <w:szCs w:val="30"/>
        </w:rPr>
        <w:t>等</w:t>
      </w:r>
      <w:r w:rsidR="000A43C4" w:rsidRPr="00517711">
        <w:rPr>
          <w:rFonts w:ascii="仿宋" w:eastAsia="仿宋" w:hAnsi="仿宋" w:hint="eastAsia"/>
          <w:sz w:val="30"/>
          <w:szCs w:val="30"/>
        </w:rPr>
        <w:t>，共计</w:t>
      </w:r>
      <w:r w:rsidR="000A43C4">
        <w:rPr>
          <w:rFonts w:ascii="仿宋" w:eastAsia="仿宋" w:hAnsi="仿宋" w:hint="eastAsia"/>
          <w:sz w:val="30"/>
          <w:szCs w:val="30"/>
        </w:rPr>
        <w:t>48</w:t>
      </w:r>
      <w:r w:rsidR="000A43C4" w:rsidRPr="00517711">
        <w:rPr>
          <w:rFonts w:ascii="仿宋" w:eastAsia="仿宋" w:hAnsi="仿宋" w:hint="eastAsia"/>
          <w:sz w:val="30"/>
          <w:szCs w:val="30"/>
        </w:rPr>
        <w:t>件次</w:t>
      </w:r>
      <w:r w:rsidR="00B36AC5">
        <w:rPr>
          <w:rFonts w:ascii="仿宋" w:eastAsia="仿宋" w:hAnsi="仿宋" w:hint="eastAsia"/>
          <w:sz w:val="30"/>
          <w:szCs w:val="30"/>
        </w:rPr>
        <w:t>。</w:t>
      </w:r>
      <w:r w:rsidR="0037563E" w:rsidRPr="0037563E">
        <w:rPr>
          <w:rFonts w:ascii="仿宋" w:eastAsia="仿宋" w:hAnsi="仿宋" w:hint="eastAsia"/>
          <w:b/>
          <w:sz w:val="30"/>
          <w:szCs w:val="30"/>
        </w:rPr>
        <w:t>其他方面</w:t>
      </w:r>
      <w:r w:rsidR="0037563E">
        <w:rPr>
          <w:rFonts w:ascii="仿宋" w:eastAsia="仿宋" w:hAnsi="仿宋" w:hint="eastAsia"/>
          <w:sz w:val="30"/>
          <w:szCs w:val="30"/>
        </w:rPr>
        <w:t>，</w:t>
      </w:r>
      <w:r w:rsidR="00B36AC5" w:rsidRPr="002560EA">
        <w:rPr>
          <w:rFonts w:ascii="仿宋" w:eastAsia="仿宋" w:hAnsi="仿宋" w:hint="eastAsia"/>
          <w:color w:val="000000"/>
          <w:sz w:val="30"/>
          <w:szCs w:val="30"/>
        </w:rPr>
        <w:t>转接电话、咨询合作、不属于我所</w:t>
      </w:r>
      <w:r w:rsidR="00B36AC5">
        <w:rPr>
          <w:rFonts w:ascii="仿宋" w:eastAsia="仿宋" w:hAnsi="仿宋" w:hint="eastAsia"/>
          <w:color w:val="000000"/>
          <w:sz w:val="30"/>
          <w:szCs w:val="30"/>
        </w:rPr>
        <w:t>业务范围的</w:t>
      </w:r>
      <w:r w:rsidR="00B36AC5" w:rsidRPr="002560EA">
        <w:rPr>
          <w:rFonts w:ascii="仿宋" w:eastAsia="仿宋" w:hAnsi="仿宋" w:hint="eastAsia"/>
          <w:color w:val="000000"/>
          <w:sz w:val="30"/>
          <w:szCs w:val="30"/>
        </w:rPr>
        <w:t>咨询</w:t>
      </w:r>
      <w:r w:rsidR="00B36AC5">
        <w:rPr>
          <w:rFonts w:ascii="仿宋" w:eastAsia="仿宋" w:hAnsi="仿宋" w:hint="eastAsia"/>
          <w:color w:val="000000"/>
          <w:sz w:val="30"/>
          <w:szCs w:val="30"/>
        </w:rPr>
        <w:t>等</w:t>
      </w:r>
      <w:r w:rsidR="00B36AC5" w:rsidRPr="002560EA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B36AC5" w:rsidRPr="002560EA">
        <w:rPr>
          <w:rFonts w:ascii="仿宋" w:eastAsia="仿宋" w:hAnsi="仿宋" w:hint="eastAsia"/>
          <w:sz w:val="30"/>
          <w:szCs w:val="30"/>
        </w:rPr>
        <w:t>共计</w:t>
      </w:r>
      <w:r w:rsidR="000A43C4">
        <w:rPr>
          <w:rFonts w:ascii="仿宋" w:eastAsia="仿宋" w:hAnsi="仿宋" w:hint="eastAsia"/>
          <w:sz w:val="30"/>
          <w:szCs w:val="30"/>
        </w:rPr>
        <w:t>16</w:t>
      </w:r>
      <w:r w:rsidR="00B36AC5" w:rsidRPr="002560EA">
        <w:rPr>
          <w:rFonts w:ascii="仿宋" w:eastAsia="仿宋" w:hAnsi="仿宋" w:hint="eastAsia"/>
          <w:sz w:val="30"/>
          <w:szCs w:val="30"/>
        </w:rPr>
        <w:t>件次</w:t>
      </w:r>
      <w:r w:rsidR="00B36AC5">
        <w:rPr>
          <w:rFonts w:ascii="仿宋" w:eastAsia="仿宋" w:hAnsi="仿宋" w:hint="eastAsia"/>
          <w:sz w:val="30"/>
          <w:szCs w:val="30"/>
        </w:rPr>
        <w:t>。</w:t>
      </w:r>
    </w:p>
    <w:p w:rsidR="00E04F49" w:rsidRDefault="00E04F49" w:rsidP="0088216C">
      <w:pPr>
        <w:ind w:right="-2" w:firstLineChars="189" w:firstLine="569"/>
        <w:rPr>
          <w:rFonts w:ascii="仿宋" w:eastAsia="仿宋" w:hAnsi="仿宋"/>
          <w:b/>
          <w:sz w:val="30"/>
          <w:szCs w:val="30"/>
        </w:rPr>
      </w:pPr>
      <w:r w:rsidRPr="0088216C">
        <w:rPr>
          <w:rFonts w:ascii="仿宋" w:eastAsia="仿宋" w:hAnsi="仿宋" w:hint="eastAsia"/>
          <w:b/>
          <w:sz w:val="30"/>
          <w:szCs w:val="30"/>
        </w:rPr>
        <w:t>MSC将</w:t>
      </w:r>
      <w:r w:rsidR="0088216C">
        <w:rPr>
          <w:rFonts w:ascii="仿宋" w:eastAsia="仿宋" w:hAnsi="仿宋" w:hint="eastAsia"/>
          <w:b/>
          <w:sz w:val="30"/>
          <w:szCs w:val="30"/>
        </w:rPr>
        <w:t>日常</w:t>
      </w:r>
      <w:r w:rsidRPr="0088216C">
        <w:rPr>
          <w:rFonts w:ascii="仿宋" w:eastAsia="仿宋" w:hAnsi="仿宋" w:hint="eastAsia"/>
          <w:b/>
          <w:sz w:val="30"/>
          <w:szCs w:val="30"/>
        </w:rPr>
        <w:t>市场</w:t>
      </w:r>
      <w:r w:rsidR="008E4A8E" w:rsidRPr="0088216C">
        <w:rPr>
          <w:rFonts w:ascii="仿宋" w:eastAsia="仿宋" w:hAnsi="仿宋" w:hint="eastAsia"/>
          <w:b/>
          <w:sz w:val="30"/>
          <w:szCs w:val="30"/>
        </w:rPr>
        <w:t>关注的</w:t>
      </w:r>
      <w:r w:rsidRPr="0088216C">
        <w:rPr>
          <w:rFonts w:ascii="仿宋" w:eastAsia="仿宋" w:hAnsi="仿宋" w:hint="eastAsia"/>
          <w:b/>
          <w:sz w:val="30"/>
          <w:szCs w:val="30"/>
        </w:rPr>
        <w:t>问题按合</w:t>
      </w:r>
      <w:proofErr w:type="gramStart"/>
      <w:r w:rsidRPr="0088216C">
        <w:rPr>
          <w:rFonts w:ascii="仿宋" w:eastAsia="仿宋" w:hAnsi="仿宋" w:hint="eastAsia"/>
          <w:b/>
          <w:sz w:val="30"/>
          <w:szCs w:val="30"/>
        </w:rPr>
        <w:t>规</w:t>
      </w:r>
      <w:proofErr w:type="gramEnd"/>
      <w:r w:rsidR="0088216C">
        <w:rPr>
          <w:rFonts w:ascii="仿宋" w:eastAsia="仿宋" w:hAnsi="仿宋" w:hint="eastAsia"/>
          <w:b/>
          <w:sz w:val="30"/>
          <w:szCs w:val="30"/>
        </w:rPr>
        <w:t>、交易、结算、交割、价格、技术、产业服务等多重信息分类</w:t>
      </w:r>
      <w:r w:rsidR="00E04127">
        <w:rPr>
          <w:rFonts w:ascii="仿宋" w:eastAsia="仿宋" w:hAnsi="仿宋" w:hint="eastAsia"/>
          <w:b/>
          <w:sz w:val="30"/>
          <w:szCs w:val="30"/>
        </w:rPr>
        <w:t>并</w:t>
      </w:r>
      <w:r w:rsidR="008E4A8E" w:rsidRPr="0088216C">
        <w:rPr>
          <w:rFonts w:ascii="仿宋" w:eastAsia="仿宋" w:hAnsi="仿宋" w:hint="eastAsia"/>
          <w:b/>
          <w:sz w:val="30"/>
          <w:szCs w:val="30"/>
        </w:rPr>
        <w:t>给予答复。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会员</w:t>
      </w:r>
      <w:r w:rsidR="008E4A8E" w:rsidRPr="0088216C">
        <w:rPr>
          <w:rFonts w:ascii="仿宋" w:eastAsia="仿宋" w:hAnsi="仿宋" w:hint="eastAsia"/>
          <w:b/>
          <w:sz w:val="30"/>
          <w:szCs w:val="30"/>
        </w:rPr>
        <w:t>如需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了解</w:t>
      </w:r>
      <w:r w:rsidR="0088216C">
        <w:rPr>
          <w:rFonts w:ascii="仿宋" w:eastAsia="仿宋" w:hAnsi="仿宋" w:hint="eastAsia"/>
          <w:b/>
          <w:sz w:val="30"/>
          <w:szCs w:val="30"/>
        </w:rPr>
        <w:t>相关信息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请至</w:t>
      </w:r>
      <w:r w:rsidRPr="0088216C">
        <w:rPr>
          <w:rFonts w:ascii="仿宋" w:eastAsia="仿宋" w:hAnsi="仿宋" w:hint="eastAsia"/>
          <w:b/>
          <w:sz w:val="30"/>
          <w:szCs w:val="30"/>
        </w:rPr>
        <w:t>上海交易所网站(www.shfe.com.cn)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投资者服务和常见问题栏目查询</w:t>
      </w:r>
      <w:r w:rsidRPr="0088216C">
        <w:rPr>
          <w:rFonts w:ascii="仿宋" w:eastAsia="仿宋" w:hAnsi="仿宋" w:hint="eastAsia"/>
          <w:b/>
          <w:sz w:val="30"/>
          <w:szCs w:val="30"/>
        </w:rPr>
        <w:t>。</w:t>
      </w:r>
    </w:p>
    <w:p w:rsidR="00176EB3" w:rsidRDefault="00176EB3" w:rsidP="0088216C">
      <w:pPr>
        <w:ind w:right="-2" w:firstLineChars="189" w:firstLine="569"/>
        <w:rPr>
          <w:rFonts w:ascii="仿宋" w:eastAsia="仿宋" w:hAnsi="仿宋"/>
          <w:b/>
          <w:sz w:val="30"/>
          <w:szCs w:val="30"/>
        </w:rPr>
      </w:pPr>
    </w:p>
    <w:p w:rsidR="00176EB3" w:rsidRDefault="00176EB3" w:rsidP="0088216C">
      <w:pPr>
        <w:ind w:right="-2" w:firstLineChars="189" w:firstLine="569"/>
        <w:rPr>
          <w:rFonts w:ascii="仿宋" w:eastAsia="仿宋" w:hAnsi="仿宋"/>
          <w:b/>
          <w:sz w:val="30"/>
          <w:szCs w:val="30"/>
        </w:rPr>
      </w:pPr>
    </w:p>
    <w:p w:rsidR="00A060B2" w:rsidRDefault="00A060B2" w:rsidP="00A060B2">
      <w:pPr>
        <w:pStyle w:val="-1"/>
        <w:numPr>
          <w:ilvl w:val="0"/>
          <w:numId w:val="2"/>
        </w:numPr>
        <w:ind w:right="-2" w:firstLineChars="0"/>
        <w:rPr>
          <w:rFonts w:ascii="黑体" w:eastAsia="黑体" w:hAnsi="黑体"/>
          <w:b/>
          <w:sz w:val="30"/>
          <w:szCs w:val="30"/>
        </w:rPr>
      </w:pPr>
      <w:r w:rsidRPr="00656352">
        <w:rPr>
          <w:rFonts w:ascii="黑体" w:eastAsia="黑体" w:hAnsi="黑体" w:hint="eastAsia"/>
          <w:b/>
          <w:sz w:val="30"/>
          <w:szCs w:val="30"/>
        </w:rPr>
        <w:t>统计分析图</w:t>
      </w:r>
    </w:p>
    <w:p w:rsidR="0076632C" w:rsidRDefault="000A7907" w:rsidP="00763FAE">
      <w:pPr>
        <w:pStyle w:val="-1"/>
        <w:ind w:right="-2" w:firstLineChars="0" w:firstLine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223647</wp:posOffset>
            </wp:positionH>
            <wp:positionV relativeFrom="margin">
              <wp:posOffset>3509391</wp:posOffset>
            </wp:positionV>
            <wp:extent cx="5486527" cy="2825750"/>
            <wp:effectExtent l="12192" t="6096" r="6096" b="3429"/>
            <wp:wrapSquare wrapText="bothSides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36AC5" w:rsidRDefault="000A43C4" w:rsidP="00763FAE">
      <w:pPr>
        <w:pStyle w:val="-1"/>
        <w:ind w:right="-2" w:firstLineChars="0" w:firstLine="0"/>
        <w:rPr>
          <w:rFonts w:ascii="黑体" w:eastAsia="黑体" w:hAnsi="黑体"/>
          <w:b/>
          <w:sz w:val="30"/>
          <w:szCs w:val="30"/>
        </w:rPr>
      </w:pPr>
      <w:r w:rsidRPr="000A43C4">
        <w:rPr>
          <w:rFonts w:ascii="黑体" w:eastAsia="黑体" w:hAnsi="黑体"/>
          <w:b/>
          <w:noProof/>
          <w:sz w:val="30"/>
          <w:szCs w:val="30"/>
        </w:rPr>
        <w:lastRenderedPageBreak/>
        <w:drawing>
          <wp:inline distT="0" distB="0" distL="0" distR="0">
            <wp:extent cx="5454650" cy="2933700"/>
            <wp:effectExtent l="19050" t="0" r="12700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5D55" w:rsidRDefault="00125D55" w:rsidP="00B36AC5">
      <w:pPr>
        <w:pStyle w:val="-1"/>
        <w:ind w:leftChars="-18" w:left="16" w:right="-2" w:hangingChars="18" w:hanging="54"/>
        <w:rPr>
          <w:rFonts w:ascii="黑体" w:eastAsia="黑体" w:hAnsi="黑体"/>
          <w:b/>
          <w:sz w:val="30"/>
          <w:szCs w:val="30"/>
        </w:rPr>
      </w:pPr>
    </w:p>
    <w:p w:rsidR="00B36AC5" w:rsidRDefault="000A43C4" w:rsidP="000A43C4">
      <w:pPr>
        <w:pStyle w:val="-1"/>
        <w:ind w:leftChars="-18" w:left="16" w:right="-2" w:hangingChars="18" w:hanging="54"/>
        <w:rPr>
          <w:rFonts w:ascii="黑体" w:eastAsia="黑体" w:hAnsi="黑体"/>
          <w:b/>
          <w:sz w:val="30"/>
          <w:szCs w:val="30"/>
        </w:rPr>
      </w:pPr>
      <w:r w:rsidRPr="000A43C4">
        <w:rPr>
          <w:rFonts w:ascii="黑体" w:eastAsia="黑体" w:hAnsi="黑体"/>
          <w:b/>
          <w:noProof/>
          <w:sz w:val="30"/>
          <w:szCs w:val="30"/>
        </w:rPr>
        <w:drawing>
          <wp:inline distT="0" distB="0" distL="0" distR="0">
            <wp:extent cx="5480050" cy="3314700"/>
            <wp:effectExtent l="19050" t="0" r="25400" b="0"/>
            <wp:docPr id="7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6AC5" w:rsidRDefault="00B36AC5" w:rsidP="00B36AC5">
      <w:pPr>
        <w:pStyle w:val="-1"/>
        <w:ind w:leftChars="-18" w:left="16" w:right="-2" w:hangingChars="18" w:hanging="54"/>
        <w:rPr>
          <w:rFonts w:ascii="黑体" w:eastAsia="黑体" w:hAnsi="黑体"/>
          <w:b/>
          <w:sz w:val="30"/>
          <w:szCs w:val="30"/>
        </w:rPr>
      </w:pPr>
    </w:p>
    <w:p w:rsidR="00B36AC5" w:rsidRDefault="000A43C4" w:rsidP="000A43C4">
      <w:pPr>
        <w:pStyle w:val="-1"/>
        <w:ind w:leftChars="-18" w:left="16" w:right="-2" w:hangingChars="18" w:hanging="54"/>
        <w:rPr>
          <w:rFonts w:ascii="黑体" w:eastAsia="黑体" w:hAnsi="黑体"/>
          <w:b/>
          <w:sz w:val="30"/>
          <w:szCs w:val="30"/>
        </w:rPr>
      </w:pPr>
      <w:r w:rsidRPr="000A43C4">
        <w:rPr>
          <w:rFonts w:ascii="黑体" w:eastAsia="黑体" w:hAnsi="黑体"/>
          <w:b/>
          <w:noProof/>
          <w:sz w:val="30"/>
          <w:szCs w:val="30"/>
        </w:rPr>
        <w:lastRenderedPageBreak/>
        <w:drawing>
          <wp:inline distT="0" distB="0" distL="0" distR="0">
            <wp:extent cx="5365750" cy="3244850"/>
            <wp:effectExtent l="19050" t="0" r="25400" b="0"/>
            <wp:docPr id="8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6AC5" w:rsidRDefault="00B36AC5" w:rsidP="00B36AC5">
      <w:pPr>
        <w:pStyle w:val="-1"/>
        <w:ind w:leftChars="-18" w:left="16" w:right="-2" w:hangingChars="18" w:hanging="54"/>
        <w:rPr>
          <w:rFonts w:ascii="黑体" w:eastAsia="黑体" w:hAnsi="黑体"/>
          <w:b/>
          <w:sz w:val="30"/>
          <w:szCs w:val="30"/>
        </w:rPr>
      </w:pPr>
    </w:p>
    <w:p w:rsidR="000A43C4" w:rsidRDefault="000A43C4" w:rsidP="00B36AC5">
      <w:pPr>
        <w:pStyle w:val="-1"/>
        <w:ind w:leftChars="-18" w:left="16" w:right="-2" w:hangingChars="18" w:hanging="54"/>
        <w:rPr>
          <w:rFonts w:ascii="黑体" w:eastAsia="黑体" w:hAnsi="黑体"/>
          <w:b/>
          <w:sz w:val="30"/>
          <w:szCs w:val="30"/>
        </w:rPr>
      </w:pPr>
    </w:p>
    <w:p w:rsidR="00E505D5" w:rsidRPr="005D4C2B" w:rsidRDefault="00E04F49" w:rsidP="00E04F49">
      <w:pPr>
        <w:ind w:firstLineChars="200" w:firstLine="602"/>
        <w:rPr>
          <w:rFonts w:ascii="仿宋" w:eastAsia="仿宋" w:hAnsi="仿宋" w:cs="宋体"/>
          <w:b/>
          <w:sz w:val="30"/>
          <w:szCs w:val="30"/>
        </w:rPr>
      </w:pPr>
      <w:r w:rsidRPr="005D4C2B">
        <w:rPr>
          <w:rFonts w:ascii="仿宋" w:eastAsia="仿宋" w:hAnsi="仿宋" w:cs="宋体" w:hint="eastAsia"/>
          <w:b/>
          <w:sz w:val="30"/>
          <w:szCs w:val="30"/>
        </w:rPr>
        <w:t>MSC将每月市场关心和咨询的问题、意见、简易通过此报告向会员公司发送，希望能给各位会员单位和投资者提供更好的服务。同时，</w:t>
      </w:r>
      <w:r w:rsidR="004955C2" w:rsidRPr="005D4C2B">
        <w:rPr>
          <w:rFonts w:ascii="仿宋" w:eastAsia="仿宋" w:hAnsi="仿宋" w:cs="宋体" w:hint="eastAsia"/>
          <w:b/>
          <w:sz w:val="30"/>
          <w:szCs w:val="30"/>
        </w:rPr>
        <w:t>MSC将市场常见问题按</w:t>
      </w:r>
      <w:r w:rsidRPr="005D4C2B">
        <w:rPr>
          <w:rFonts w:ascii="仿宋" w:eastAsia="仿宋" w:hAnsi="仿宋" w:cs="宋体" w:hint="eastAsia"/>
          <w:b/>
          <w:sz w:val="30"/>
          <w:szCs w:val="30"/>
        </w:rPr>
        <w:t>业务类别</w:t>
      </w:r>
      <w:r w:rsidR="004955C2" w:rsidRPr="005D4C2B">
        <w:rPr>
          <w:rFonts w:ascii="仿宋" w:eastAsia="仿宋" w:hAnsi="仿宋" w:cs="宋体" w:hint="eastAsia"/>
          <w:b/>
          <w:sz w:val="30"/>
          <w:szCs w:val="30"/>
        </w:rPr>
        <w:t>分类，公布在交易所网站(www.shfe.com.cn)投资者服务和常见问题栏目下供投资者查询。各位会员及投资者如有相关问题，欢迎拨打800-820-3618热线电话或发送邮件至msc@shfe.com.cn公共邮箱。</w:t>
      </w:r>
    </w:p>
    <w:p w:rsidR="00B61413" w:rsidRPr="005D4C2B" w:rsidRDefault="00B61413" w:rsidP="00656352">
      <w:pPr>
        <w:ind w:firstLineChars="700" w:firstLine="1960"/>
        <w:jc w:val="right"/>
        <w:rPr>
          <w:rFonts w:ascii="仿宋" w:eastAsia="仿宋" w:hAnsi="仿宋" w:cs="宋体"/>
          <w:sz w:val="28"/>
          <w:szCs w:val="28"/>
        </w:rPr>
      </w:pPr>
    </w:p>
    <w:p w:rsidR="00E04F49" w:rsidRPr="005D4C2B" w:rsidRDefault="00E04F49" w:rsidP="00656352">
      <w:pPr>
        <w:ind w:firstLineChars="700" w:firstLine="1960"/>
        <w:jc w:val="right"/>
        <w:rPr>
          <w:rFonts w:ascii="仿宋" w:eastAsia="仿宋" w:hAnsi="仿宋" w:cs="宋体"/>
          <w:sz w:val="28"/>
          <w:szCs w:val="28"/>
        </w:rPr>
      </w:pPr>
      <w:r w:rsidRPr="005D4C2B">
        <w:rPr>
          <w:rFonts w:ascii="仿宋" w:eastAsia="仿宋" w:hAnsi="仿宋" w:cs="宋体" w:hint="eastAsia"/>
          <w:sz w:val="28"/>
          <w:szCs w:val="28"/>
        </w:rPr>
        <w:t>上海期货交易所会员服务和投资者教育部</w:t>
      </w:r>
    </w:p>
    <w:p w:rsidR="005B06CB" w:rsidRPr="005D4C2B" w:rsidRDefault="001917D7" w:rsidP="00A616DB">
      <w:pPr>
        <w:ind w:right="1120" w:firstLineChars="700" w:firstLine="1960"/>
        <w:jc w:val="right"/>
        <w:rPr>
          <w:rFonts w:ascii="仿宋" w:eastAsia="仿宋" w:hAnsi="仿宋" w:cs="宋体"/>
          <w:sz w:val="28"/>
          <w:szCs w:val="28"/>
        </w:rPr>
      </w:pPr>
      <w:r w:rsidRPr="005D4C2B">
        <w:rPr>
          <w:rFonts w:ascii="仿宋" w:eastAsia="仿宋" w:hAnsi="仿宋" w:cs="宋体"/>
          <w:sz w:val="28"/>
          <w:szCs w:val="28"/>
        </w:rPr>
        <w:t>20</w:t>
      </w:r>
      <w:r w:rsidR="00E852D6">
        <w:rPr>
          <w:rFonts w:ascii="仿宋" w:eastAsia="仿宋" w:hAnsi="仿宋" w:cs="宋体"/>
          <w:sz w:val="28"/>
          <w:szCs w:val="28"/>
        </w:rPr>
        <w:t>20</w:t>
      </w:r>
      <w:r w:rsidR="007963A2" w:rsidRPr="005D4C2B">
        <w:rPr>
          <w:rFonts w:ascii="仿宋" w:eastAsia="仿宋" w:hAnsi="仿宋" w:cs="宋体"/>
          <w:sz w:val="28"/>
          <w:szCs w:val="28"/>
        </w:rPr>
        <w:t>年</w:t>
      </w:r>
      <w:r w:rsidR="000A43C4">
        <w:rPr>
          <w:rFonts w:ascii="仿宋" w:eastAsia="仿宋" w:hAnsi="仿宋" w:cs="宋体" w:hint="eastAsia"/>
          <w:sz w:val="28"/>
          <w:szCs w:val="28"/>
        </w:rPr>
        <w:t>3</w:t>
      </w:r>
      <w:r w:rsidR="007963A2" w:rsidRPr="005D4C2B">
        <w:rPr>
          <w:rFonts w:ascii="仿宋" w:eastAsia="仿宋" w:hAnsi="仿宋" w:cs="宋体"/>
          <w:sz w:val="28"/>
          <w:szCs w:val="28"/>
        </w:rPr>
        <w:t>月</w:t>
      </w:r>
      <w:r w:rsidR="000A43C4">
        <w:rPr>
          <w:rFonts w:ascii="仿宋" w:eastAsia="仿宋" w:hAnsi="仿宋" w:cs="宋体" w:hint="eastAsia"/>
          <w:sz w:val="28"/>
          <w:szCs w:val="28"/>
        </w:rPr>
        <w:t>1</w:t>
      </w:r>
      <w:r w:rsidR="007963A2" w:rsidRPr="005D4C2B">
        <w:rPr>
          <w:rFonts w:ascii="仿宋" w:eastAsia="仿宋" w:hAnsi="仿宋" w:cs="宋体"/>
          <w:sz w:val="28"/>
          <w:szCs w:val="28"/>
        </w:rPr>
        <w:t>日</w:t>
      </w:r>
    </w:p>
    <w:sectPr w:rsidR="005B06CB" w:rsidRPr="005D4C2B" w:rsidSect="00FB2C76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2C2" w:rsidRDefault="00F402C2" w:rsidP="00CC6C8C">
      <w:r>
        <w:separator/>
      </w:r>
    </w:p>
  </w:endnote>
  <w:endnote w:type="continuationSeparator" w:id="0">
    <w:p w:rsidR="00F402C2" w:rsidRDefault="00F402C2" w:rsidP="00CC6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8C" w:rsidRDefault="00CC6C8C">
    <w:pPr>
      <w:pStyle w:val="a5"/>
      <w:jc w:val="center"/>
    </w:pPr>
    <w:r w:rsidRPr="00CC6C8C">
      <w:rPr>
        <w:sz w:val="24"/>
        <w:szCs w:val="24"/>
        <w:lang w:val="zh-CN"/>
      </w:rPr>
      <w:t xml:space="preserve"> </w:t>
    </w:r>
    <w:r w:rsidR="00A75712" w:rsidRPr="00CC6C8C">
      <w:rPr>
        <w:bCs/>
        <w:sz w:val="24"/>
        <w:szCs w:val="24"/>
      </w:rPr>
      <w:fldChar w:fldCharType="begin"/>
    </w:r>
    <w:r w:rsidRPr="00CC6C8C">
      <w:rPr>
        <w:bCs/>
        <w:sz w:val="24"/>
        <w:szCs w:val="24"/>
      </w:rPr>
      <w:instrText>PAGE</w:instrText>
    </w:r>
    <w:r w:rsidR="00A75712" w:rsidRPr="00CC6C8C">
      <w:rPr>
        <w:bCs/>
        <w:sz w:val="24"/>
        <w:szCs w:val="24"/>
      </w:rPr>
      <w:fldChar w:fldCharType="separate"/>
    </w:r>
    <w:r w:rsidR="00F1404D">
      <w:rPr>
        <w:bCs/>
        <w:noProof/>
        <w:sz w:val="24"/>
        <w:szCs w:val="24"/>
      </w:rPr>
      <w:t>4</w:t>
    </w:r>
    <w:r w:rsidR="00A75712" w:rsidRPr="00CC6C8C">
      <w:rPr>
        <w:bCs/>
        <w:sz w:val="24"/>
        <w:szCs w:val="24"/>
      </w:rPr>
      <w:fldChar w:fldCharType="end"/>
    </w:r>
    <w:r w:rsidRPr="00CC6C8C">
      <w:rPr>
        <w:sz w:val="24"/>
        <w:szCs w:val="24"/>
        <w:lang w:val="zh-CN"/>
      </w:rPr>
      <w:t xml:space="preserve"> / </w:t>
    </w:r>
    <w:r w:rsidR="00A75712" w:rsidRPr="00CC6C8C">
      <w:rPr>
        <w:bCs/>
        <w:sz w:val="24"/>
        <w:szCs w:val="24"/>
      </w:rPr>
      <w:fldChar w:fldCharType="begin"/>
    </w:r>
    <w:r w:rsidRPr="00CC6C8C">
      <w:rPr>
        <w:bCs/>
        <w:sz w:val="24"/>
        <w:szCs w:val="24"/>
      </w:rPr>
      <w:instrText>NUMPAGES</w:instrText>
    </w:r>
    <w:r w:rsidR="00A75712" w:rsidRPr="00CC6C8C">
      <w:rPr>
        <w:bCs/>
        <w:sz w:val="24"/>
        <w:szCs w:val="24"/>
      </w:rPr>
      <w:fldChar w:fldCharType="separate"/>
    </w:r>
    <w:r w:rsidR="00F1404D">
      <w:rPr>
        <w:bCs/>
        <w:noProof/>
        <w:sz w:val="24"/>
        <w:szCs w:val="24"/>
      </w:rPr>
      <w:t>4</w:t>
    </w:r>
    <w:r w:rsidR="00A75712" w:rsidRPr="00CC6C8C">
      <w:rPr>
        <w:bCs/>
        <w:sz w:val="24"/>
        <w:szCs w:val="24"/>
      </w:rPr>
      <w:fldChar w:fldCharType="end"/>
    </w:r>
  </w:p>
  <w:p w:rsidR="00CC6C8C" w:rsidRDefault="00CC6C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2C2" w:rsidRDefault="00F402C2" w:rsidP="00CC6C8C">
      <w:r>
        <w:separator/>
      </w:r>
    </w:p>
  </w:footnote>
  <w:footnote w:type="continuationSeparator" w:id="0">
    <w:p w:rsidR="00F402C2" w:rsidRDefault="00F402C2" w:rsidP="00CC6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9B" w:rsidRDefault="000A7907" w:rsidP="005B7D9B">
    <w:pPr>
      <w:pStyle w:val="a4"/>
    </w:pPr>
    <w:r>
      <w:rPr>
        <w:noProof/>
      </w:rPr>
      <w:drawing>
        <wp:inline distT="0" distB="0" distL="0" distR="0">
          <wp:extent cx="857250" cy="609600"/>
          <wp:effectExtent l="19050" t="0" r="0" b="0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009"/>
    <w:multiLevelType w:val="hybridMultilevel"/>
    <w:tmpl w:val="0BD064E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2B906457"/>
    <w:multiLevelType w:val="hybridMultilevel"/>
    <w:tmpl w:val="6302D274"/>
    <w:lvl w:ilvl="0" w:tplc="C0260FE0">
      <w:start w:val="1"/>
      <w:numFmt w:val="japaneseCounting"/>
      <w:lvlText w:val="%1、"/>
      <w:lvlJc w:val="left"/>
      <w:pPr>
        <w:ind w:left="131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2">
    <w:nsid w:val="533276B2"/>
    <w:multiLevelType w:val="hybridMultilevel"/>
    <w:tmpl w:val="8278CFDE"/>
    <w:lvl w:ilvl="0" w:tplc="E7C28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923ACF5"/>
    <w:multiLevelType w:val="singleLevel"/>
    <w:tmpl w:val="5923ACF5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CFD"/>
    <w:rsid w:val="00003B39"/>
    <w:rsid w:val="000176E3"/>
    <w:rsid w:val="000239D9"/>
    <w:rsid w:val="000269F3"/>
    <w:rsid w:val="0003213D"/>
    <w:rsid w:val="00033FAA"/>
    <w:rsid w:val="000421B4"/>
    <w:rsid w:val="00050872"/>
    <w:rsid w:val="00052A01"/>
    <w:rsid w:val="00054097"/>
    <w:rsid w:val="000565E6"/>
    <w:rsid w:val="00057101"/>
    <w:rsid w:val="00064FA4"/>
    <w:rsid w:val="00066A0D"/>
    <w:rsid w:val="00067C8F"/>
    <w:rsid w:val="00071212"/>
    <w:rsid w:val="00077861"/>
    <w:rsid w:val="000A399A"/>
    <w:rsid w:val="000A43C4"/>
    <w:rsid w:val="000A7907"/>
    <w:rsid w:val="000B3EA2"/>
    <w:rsid w:val="000D4501"/>
    <w:rsid w:val="000D7ADD"/>
    <w:rsid w:val="000F7EFF"/>
    <w:rsid w:val="00106DAB"/>
    <w:rsid w:val="00106E09"/>
    <w:rsid w:val="0011414B"/>
    <w:rsid w:val="00121E64"/>
    <w:rsid w:val="00123E7F"/>
    <w:rsid w:val="00125D55"/>
    <w:rsid w:val="001513A4"/>
    <w:rsid w:val="001642BA"/>
    <w:rsid w:val="00167203"/>
    <w:rsid w:val="001672D3"/>
    <w:rsid w:val="00176874"/>
    <w:rsid w:val="00176EB3"/>
    <w:rsid w:val="001917D7"/>
    <w:rsid w:val="00193B45"/>
    <w:rsid w:val="001A1078"/>
    <w:rsid w:val="001B1953"/>
    <w:rsid w:val="001B2BFD"/>
    <w:rsid w:val="001B393B"/>
    <w:rsid w:val="001C0DC4"/>
    <w:rsid w:val="001D18B8"/>
    <w:rsid w:val="001D1D4D"/>
    <w:rsid w:val="001D2581"/>
    <w:rsid w:val="001D73AD"/>
    <w:rsid w:val="001E535E"/>
    <w:rsid w:val="001E77A1"/>
    <w:rsid w:val="001F2907"/>
    <w:rsid w:val="001F2D95"/>
    <w:rsid w:val="001F3AD7"/>
    <w:rsid w:val="001F3FF6"/>
    <w:rsid w:val="001F5A94"/>
    <w:rsid w:val="002016FD"/>
    <w:rsid w:val="002115F9"/>
    <w:rsid w:val="0022628B"/>
    <w:rsid w:val="00232BD4"/>
    <w:rsid w:val="00245C93"/>
    <w:rsid w:val="00252295"/>
    <w:rsid w:val="00260177"/>
    <w:rsid w:val="00261034"/>
    <w:rsid w:val="002914B8"/>
    <w:rsid w:val="00296627"/>
    <w:rsid w:val="0029738C"/>
    <w:rsid w:val="002A228F"/>
    <w:rsid w:val="002B55E5"/>
    <w:rsid w:val="002C541B"/>
    <w:rsid w:val="002E1142"/>
    <w:rsid w:val="002E77E9"/>
    <w:rsid w:val="002F6291"/>
    <w:rsid w:val="003022C6"/>
    <w:rsid w:val="00303ABF"/>
    <w:rsid w:val="003058C1"/>
    <w:rsid w:val="003059FF"/>
    <w:rsid w:val="00307FD8"/>
    <w:rsid w:val="00314CA7"/>
    <w:rsid w:val="00340DC3"/>
    <w:rsid w:val="00362E00"/>
    <w:rsid w:val="00362E50"/>
    <w:rsid w:val="0037563E"/>
    <w:rsid w:val="003766FD"/>
    <w:rsid w:val="003853CA"/>
    <w:rsid w:val="00385EA8"/>
    <w:rsid w:val="003907D6"/>
    <w:rsid w:val="0039267E"/>
    <w:rsid w:val="00394199"/>
    <w:rsid w:val="00396D03"/>
    <w:rsid w:val="003A3F8D"/>
    <w:rsid w:val="003B2F1C"/>
    <w:rsid w:val="003B3C4B"/>
    <w:rsid w:val="003B72DF"/>
    <w:rsid w:val="003C3F75"/>
    <w:rsid w:val="003C4F7E"/>
    <w:rsid w:val="003F674F"/>
    <w:rsid w:val="00401551"/>
    <w:rsid w:val="00402207"/>
    <w:rsid w:val="00421CC3"/>
    <w:rsid w:val="00427B43"/>
    <w:rsid w:val="00432236"/>
    <w:rsid w:val="00461069"/>
    <w:rsid w:val="00462BA5"/>
    <w:rsid w:val="00463BF0"/>
    <w:rsid w:val="00470088"/>
    <w:rsid w:val="004733AA"/>
    <w:rsid w:val="00482DF1"/>
    <w:rsid w:val="00483CEB"/>
    <w:rsid w:val="004871F2"/>
    <w:rsid w:val="00493888"/>
    <w:rsid w:val="004955C2"/>
    <w:rsid w:val="004A24AA"/>
    <w:rsid w:val="004A2CE2"/>
    <w:rsid w:val="004A344F"/>
    <w:rsid w:val="004B63BF"/>
    <w:rsid w:val="004D07FB"/>
    <w:rsid w:val="004D24A9"/>
    <w:rsid w:val="004E5303"/>
    <w:rsid w:val="004E6B63"/>
    <w:rsid w:val="004E7D36"/>
    <w:rsid w:val="0050398D"/>
    <w:rsid w:val="00527FB9"/>
    <w:rsid w:val="00531928"/>
    <w:rsid w:val="005559C8"/>
    <w:rsid w:val="00562875"/>
    <w:rsid w:val="00564521"/>
    <w:rsid w:val="00575C69"/>
    <w:rsid w:val="00583465"/>
    <w:rsid w:val="00587CE5"/>
    <w:rsid w:val="00594AB5"/>
    <w:rsid w:val="00596C6E"/>
    <w:rsid w:val="005A151F"/>
    <w:rsid w:val="005A62DA"/>
    <w:rsid w:val="005B06CB"/>
    <w:rsid w:val="005B10B6"/>
    <w:rsid w:val="005B1121"/>
    <w:rsid w:val="005B2E6C"/>
    <w:rsid w:val="005B7D9B"/>
    <w:rsid w:val="005D4C2B"/>
    <w:rsid w:val="005F1077"/>
    <w:rsid w:val="005F34AA"/>
    <w:rsid w:val="005F572B"/>
    <w:rsid w:val="00602ABF"/>
    <w:rsid w:val="00617201"/>
    <w:rsid w:val="00623010"/>
    <w:rsid w:val="00645623"/>
    <w:rsid w:val="006562B6"/>
    <w:rsid w:val="00656352"/>
    <w:rsid w:val="00660009"/>
    <w:rsid w:val="00662A52"/>
    <w:rsid w:val="00681A9E"/>
    <w:rsid w:val="006946ED"/>
    <w:rsid w:val="0069622A"/>
    <w:rsid w:val="006A11A1"/>
    <w:rsid w:val="006B2C83"/>
    <w:rsid w:val="006B771D"/>
    <w:rsid w:val="006C0D7E"/>
    <w:rsid w:val="006C1BA2"/>
    <w:rsid w:val="006D03B0"/>
    <w:rsid w:val="006D0DA9"/>
    <w:rsid w:val="006D41DA"/>
    <w:rsid w:val="006D6D81"/>
    <w:rsid w:val="006E286D"/>
    <w:rsid w:val="006F120B"/>
    <w:rsid w:val="006F1AAD"/>
    <w:rsid w:val="006F6B19"/>
    <w:rsid w:val="007025F7"/>
    <w:rsid w:val="0070537B"/>
    <w:rsid w:val="007103C1"/>
    <w:rsid w:val="00717BD6"/>
    <w:rsid w:val="00722FAC"/>
    <w:rsid w:val="00724E63"/>
    <w:rsid w:val="00751DE2"/>
    <w:rsid w:val="007533DA"/>
    <w:rsid w:val="00760049"/>
    <w:rsid w:val="0076049D"/>
    <w:rsid w:val="00763FAE"/>
    <w:rsid w:val="0076632C"/>
    <w:rsid w:val="007752F5"/>
    <w:rsid w:val="007963A2"/>
    <w:rsid w:val="007A4DB9"/>
    <w:rsid w:val="007A6127"/>
    <w:rsid w:val="007B0BDB"/>
    <w:rsid w:val="007B785B"/>
    <w:rsid w:val="007C0AB6"/>
    <w:rsid w:val="007D4A3F"/>
    <w:rsid w:val="007D4D89"/>
    <w:rsid w:val="007E51C1"/>
    <w:rsid w:val="0082484A"/>
    <w:rsid w:val="008314CA"/>
    <w:rsid w:val="008417C6"/>
    <w:rsid w:val="0084753E"/>
    <w:rsid w:val="00850ABC"/>
    <w:rsid w:val="008515F3"/>
    <w:rsid w:val="008556D6"/>
    <w:rsid w:val="008671B1"/>
    <w:rsid w:val="00870DFE"/>
    <w:rsid w:val="0088216C"/>
    <w:rsid w:val="008844F9"/>
    <w:rsid w:val="0089398C"/>
    <w:rsid w:val="00893DDC"/>
    <w:rsid w:val="00894D78"/>
    <w:rsid w:val="008C1C85"/>
    <w:rsid w:val="008C425C"/>
    <w:rsid w:val="008E1CFD"/>
    <w:rsid w:val="008E1DC4"/>
    <w:rsid w:val="008E2BEE"/>
    <w:rsid w:val="008E4A8E"/>
    <w:rsid w:val="008E74F8"/>
    <w:rsid w:val="008F38ED"/>
    <w:rsid w:val="00903C2D"/>
    <w:rsid w:val="0090453E"/>
    <w:rsid w:val="0090613E"/>
    <w:rsid w:val="0092676F"/>
    <w:rsid w:val="00952A0F"/>
    <w:rsid w:val="009852BC"/>
    <w:rsid w:val="00994E2F"/>
    <w:rsid w:val="009A0B71"/>
    <w:rsid w:val="009A3A89"/>
    <w:rsid w:val="009A453D"/>
    <w:rsid w:val="009A45AB"/>
    <w:rsid w:val="009A49F6"/>
    <w:rsid w:val="009A62A9"/>
    <w:rsid w:val="009B5124"/>
    <w:rsid w:val="009D3C35"/>
    <w:rsid w:val="009E5178"/>
    <w:rsid w:val="00A048E4"/>
    <w:rsid w:val="00A060B2"/>
    <w:rsid w:val="00A37E88"/>
    <w:rsid w:val="00A413D7"/>
    <w:rsid w:val="00A55B44"/>
    <w:rsid w:val="00A616DB"/>
    <w:rsid w:val="00A63599"/>
    <w:rsid w:val="00A75712"/>
    <w:rsid w:val="00A827E9"/>
    <w:rsid w:val="00A82A72"/>
    <w:rsid w:val="00A87F10"/>
    <w:rsid w:val="00A90436"/>
    <w:rsid w:val="00A90679"/>
    <w:rsid w:val="00A95CE1"/>
    <w:rsid w:val="00A97C42"/>
    <w:rsid w:val="00AB27C0"/>
    <w:rsid w:val="00AD6691"/>
    <w:rsid w:val="00AE28C7"/>
    <w:rsid w:val="00AF22E8"/>
    <w:rsid w:val="00B00214"/>
    <w:rsid w:val="00B0525B"/>
    <w:rsid w:val="00B159BD"/>
    <w:rsid w:val="00B17A5C"/>
    <w:rsid w:val="00B2577F"/>
    <w:rsid w:val="00B26CB6"/>
    <w:rsid w:val="00B3459C"/>
    <w:rsid w:val="00B36AC5"/>
    <w:rsid w:val="00B3765D"/>
    <w:rsid w:val="00B41084"/>
    <w:rsid w:val="00B46CAB"/>
    <w:rsid w:val="00B61413"/>
    <w:rsid w:val="00B66428"/>
    <w:rsid w:val="00B7192A"/>
    <w:rsid w:val="00B855D3"/>
    <w:rsid w:val="00BB1294"/>
    <w:rsid w:val="00BC01F3"/>
    <w:rsid w:val="00BC47C4"/>
    <w:rsid w:val="00BD0068"/>
    <w:rsid w:val="00BD4896"/>
    <w:rsid w:val="00BD5B4D"/>
    <w:rsid w:val="00BE0059"/>
    <w:rsid w:val="00BF4D6B"/>
    <w:rsid w:val="00C06919"/>
    <w:rsid w:val="00C079F5"/>
    <w:rsid w:val="00C12389"/>
    <w:rsid w:val="00C13E6B"/>
    <w:rsid w:val="00C15468"/>
    <w:rsid w:val="00C15A2B"/>
    <w:rsid w:val="00C161FF"/>
    <w:rsid w:val="00C179A6"/>
    <w:rsid w:val="00C41D5E"/>
    <w:rsid w:val="00C44A87"/>
    <w:rsid w:val="00C57F15"/>
    <w:rsid w:val="00C72963"/>
    <w:rsid w:val="00C736D3"/>
    <w:rsid w:val="00C81C47"/>
    <w:rsid w:val="00C86A08"/>
    <w:rsid w:val="00C87766"/>
    <w:rsid w:val="00C97473"/>
    <w:rsid w:val="00CB2816"/>
    <w:rsid w:val="00CB647E"/>
    <w:rsid w:val="00CB65F2"/>
    <w:rsid w:val="00CC4A82"/>
    <w:rsid w:val="00CC6C8C"/>
    <w:rsid w:val="00CC72A7"/>
    <w:rsid w:val="00CC7A8A"/>
    <w:rsid w:val="00CD481E"/>
    <w:rsid w:val="00CE0C95"/>
    <w:rsid w:val="00CF0A4B"/>
    <w:rsid w:val="00CF4BD3"/>
    <w:rsid w:val="00CF7236"/>
    <w:rsid w:val="00D11B43"/>
    <w:rsid w:val="00D51118"/>
    <w:rsid w:val="00D5542D"/>
    <w:rsid w:val="00D558EC"/>
    <w:rsid w:val="00D61A5D"/>
    <w:rsid w:val="00D730E6"/>
    <w:rsid w:val="00D73604"/>
    <w:rsid w:val="00D77E86"/>
    <w:rsid w:val="00D85A93"/>
    <w:rsid w:val="00D860EE"/>
    <w:rsid w:val="00DA2EE4"/>
    <w:rsid w:val="00DA2F05"/>
    <w:rsid w:val="00DB4E49"/>
    <w:rsid w:val="00DC3344"/>
    <w:rsid w:val="00DC616C"/>
    <w:rsid w:val="00DD5B6C"/>
    <w:rsid w:val="00DE70E8"/>
    <w:rsid w:val="00DF5870"/>
    <w:rsid w:val="00E04127"/>
    <w:rsid w:val="00E04F49"/>
    <w:rsid w:val="00E32D91"/>
    <w:rsid w:val="00E505D5"/>
    <w:rsid w:val="00E52C88"/>
    <w:rsid w:val="00E548EE"/>
    <w:rsid w:val="00E852D6"/>
    <w:rsid w:val="00E905BE"/>
    <w:rsid w:val="00EA03D6"/>
    <w:rsid w:val="00EB3244"/>
    <w:rsid w:val="00EB3D2C"/>
    <w:rsid w:val="00EB4972"/>
    <w:rsid w:val="00ED138A"/>
    <w:rsid w:val="00EE0901"/>
    <w:rsid w:val="00EE72FD"/>
    <w:rsid w:val="00F06FE7"/>
    <w:rsid w:val="00F12BD2"/>
    <w:rsid w:val="00F1404D"/>
    <w:rsid w:val="00F166A3"/>
    <w:rsid w:val="00F305A9"/>
    <w:rsid w:val="00F402C2"/>
    <w:rsid w:val="00F44230"/>
    <w:rsid w:val="00F45768"/>
    <w:rsid w:val="00F55B34"/>
    <w:rsid w:val="00F65761"/>
    <w:rsid w:val="00F7550D"/>
    <w:rsid w:val="00F97D1E"/>
    <w:rsid w:val="00FB0042"/>
    <w:rsid w:val="00FB2C76"/>
    <w:rsid w:val="00FB5D77"/>
    <w:rsid w:val="00FB79A1"/>
    <w:rsid w:val="00FC0CD6"/>
    <w:rsid w:val="00FC5700"/>
    <w:rsid w:val="00FC6CCB"/>
    <w:rsid w:val="00FC739A"/>
    <w:rsid w:val="00FE4836"/>
    <w:rsid w:val="00FE77FB"/>
    <w:rsid w:val="00FF0C89"/>
    <w:rsid w:val="00FF1600"/>
    <w:rsid w:val="00FF69D5"/>
    <w:rsid w:val="00FF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994E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E1CFD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E1C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CC6C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C8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rsid w:val="00CC6C8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505D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505D5"/>
  </w:style>
  <w:style w:type="character" w:styleId="a7">
    <w:name w:val="Hyperlink"/>
    <w:uiPriority w:val="99"/>
    <w:unhideWhenUsed/>
    <w:rsid w:val="008F38ED"/>
    <w:rPr>
      <w:color w:val="0000FF"/>
      <w:u w:val="single"/>
    </w:rPr>
  </w:style>
  <w:style w:type="character" w:customStyle="1" w:styleId="a8">
    <w:name w:val="访问过的超链接"/>
    <w:uiPriority w:val="99"/>
    <w:semiHidden/>
    <w:unhideWhenUsed/>
    <w:rsid w:val="008F38ED"/>
    <w:rPr>
      <w:color w:val="800080"/>
      <w:u w:val="single"/>
    </w:rPr>
  </w:style>
  <w:style w:type="paragraph" w:customStyle="1" w:styleId="-1">
    <w:name w:val="彩色列表 - 着色 1"/>
    <w:basedOn w:val="a"/>
    <w:uiPriority w:val="34"/>
    <w:qFormat/>
    <w:rsid w:val="00A060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5375\Desktop\202002MSC\MSC1&#26376;&#25253;&#21578;\MSC&#26376;&#24230;&#32479;&#35745;&#22270;&#34920;(2014&#36215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5375\Desktop\202002MSC\MSC1&#26376;&#25253;&#21578;\MSC&#26376;&#24230;&#32479;&#35745;&#22270;&#34920;(2014&#36215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5375\Desktop\202002MSC\MSC1&#26376;&#25253;&#21578;\MSC&#26376;&#24230;&#32479;&#35745;&#22270;&#34920;(2014&#36215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5375\Desktop\202002MSC\MSC1&#26376;&#25253;&#21578;\MSC&#26376;&#24230;&#32479;&#35745;&#22270;&#34920;(2014&#3621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sz="1600">
                <a:latin typeface="楷体" pitchFamily="49" charset="-122"/>
                <a:ea typeface="楷体" pitchFamily="49" charset="-122"/>
              </a:rPr>
              <a:t>图二：</a:t>
            </a:r>
            <a:r>
              <a:rPr lang="en-US" sz="1600">
                <a:latin typeface="楷体" pitchFamily="49" charset="-122"/>
                <a:ea typeface="楷体" pitchFamily="49" charset="-122"/>
              </a:rPr>
              <a:t>2020</a:t>
            </a:r>
            <a:r>
              <a:rPr lang="zh-CN" sz="1600">
                <a:latin typeface="楷体" pitchFamily="49" charset="-122"/>
                <a:ea typeface="楷体" pitchFamily="49" charset="-122"/>
              </a:rPr>
              <a:t>年</a:t>
            </a:r>
            <a:r>
              <a:rPr lang="en-US" sz="1600">
                <a:latin typeface="楷体" pitchFamily="49" charset="-122"/>
                <a:ea typeface="楷体" pitchFamily="49" charset="-122"/>
              </a:rPr>
              <a:t>1</a:t>
            </a:r>
            <a:r>
              <a:rPr lang="zh-CN" sz="1600">
                <a:latin typeface="楷体" pitchFamily="49" charset="-122"/>
                <a:ea typeface="楷体" pitchFamily="49" charset="-122"/>
              </a:rPr>
              <a:t>月市场服务中心月度统计图（业务） </a:t>
            </a:r>
            <a:r>
              <a:rPr lang="zh-CN"/>
              <a:t> </a:t>
            </a:r>
          </a:p>
        </c:rich>
      </c:tx>
      <c:layout>
        <c:manualLayout>
          <c:xMode val="edge"/>
          <c:yMode val="edge"/>
          <c:x val="0.16497981832167988"/>
          <c:y val="4.9206333079332913E-2"/>
        </c:manualLayout>
      </c:layout>
    </c:title>
    <c:view3D>
      <c:perspective val="0"/>
    </c:view3D>
    <c:plotArea>
      <c:layout>
        <c:manualLayout>
          <c:layoutTarget val="inner"/>
          <c:xMode val="edge"/>
          <c:yMode val="edge"/>
          <c:x val="0.24280782508630624"/>
          <c:y val="0.35944700460829493"/>
          <c:w val="0.54315304948216259"/>
          <c:h val="0.43087557603686955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6.7109568726233707E-2"/>
                  <c:y val="-8.3983937491684493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359628377868202E-2"/>
                  <c:y val="-4.1328543609468055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1920897081730226E-2"/>
                  <c:y val="1.9967239034879701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5729353353910601E-2"/>
                  <c:y val="0.14114587483793548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3757707733662702E-2"/>
                  <c:y val="0.12142196511150399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2273729383181324"/>
                  <c:y val="0.14298307949601499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2890990302280332E-2"/>
                  <c:y val="8.8235271795844797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6741961996458501E-2"/>
                  <c:y val="1.0418492869114299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5444701376842198E-2"/>
                  <c:y val="-6.8114054025697812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26246417126513E-2"/>
                  <c:y val="-0.10689816998681625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月统计图表!$A$37:$A$46</c:f>
              <c:strCache>
                <c:ptCount val="10"/>
                <c:pt idx="0">
                  <c:v>法律法规</c:v>
                </c:pt>
                <c:pt idx="1">
                  <c:v>交易管理</c:v>
                </c:pt>
                <c:pt idx="2">
                  <c:v>结算管理</c:v>
                </c:pt>
                <c:pt idx="3">
                  <c:v>风险管理</c:v>
                </c:pt>
                <c:pt idx="4">
                  <c:v>交割管理</c:v>
                </c:pt>
                <c:pt idx="5">
                  <c:v>技术系统</c:v>
                </c:pt>
                <c:pt idx="6">
                  <c:v>会员服务</c:v>
                </c:pt>
                <c:pt idx="7">
                  <c:v>信息与宣传</c:v>
                </c:pt>
                <c:pt idx="8">
                  <c:v>创新业务</c:v>
                </c:pt>
                <c:pt idx="9">
                  <c:v>其他</c:v>
                </c:pt>
              </c:strCache>
            </c:strRef>
          </c:cat>
          <c:val>
            <c:numRef>
              <c:f>月统计图表!$B$37:$B$46</c:f>
              <c:numCache>
                <c:formatCode>General</c:formatCode>
                <c:ptCount val="10"/>
                <c:pt idx="0">
                  <c:v>13</c:v>
                </c:pt>
                <c:pt idx="1">
                  <c:v>24</c:v>
                </c:pt>
                <c:pt idx="2">
                  <c:v>22</c:v>
                </c:pt>
                <c:pt idx="3">
                  <c:v>2</c:v>
                </c:pt>
                <c:pt idx="4">
                  <c:v>33</c:v>
                </c:pt>
                <c:pt idx="5">
                  <c:v>19</c:v>
                </c:pt>
                <c:pt idx="6">
                  <c:v>7</c:v>
                </c:pt>
                <c:pt idx="7">
                  <c:v>10</c:v>
                </c:pt>
                <c:pt idx="8">
                  <c:v>2</c:v>
                </c:pt>
                <c:pt idx="9">
                  <c:v>56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3366"/>
                </a:solidFill>
                <a:latin typeface="楷体"/>
                <a:ea typeface="楷体"/>
                <a:cs typeface="楷体"/>
              </a:defRPr>
            </a:pPr>
            <a:r>
              <a:rPr lang="zh-CN" altLang="en-US" sz="1600" b="1"/>
              <a:t>图一：</a:t>
            </a:r>
            <a:r>
              <a:rPr lang="en-US" altLang="zh-CN" sz="1600" b="1"/>
              <a:t>2020</a:t>
            </a:r>
            <a:r>
              <a:rPr lang="zh-CN" altLang="en-US" sz="1600" b="1"/>
              <a:t>年</a:t>
            </a:r>
            <a:r>
              <a:rPr lang="en-US" altLang="zh-CN" sz="1600" b="1"/>
              <a:t>2</a:t>
            </a:r>
            <a:r>
              <a:rPr lang="zh-CN" altLang="en-US" sz="1600" b="1"/>
              <a:t>月市场服务中心月度咨询统计图（数量）</a:t>
            </a:r>
          </a:p>
        </c:rich>
      </c:tx>
      <c:layout>
        <c:manualLayout>
          <c:xMode val="edge"/>
          <c:yMode val="edge"/>
          <c:x val="0.207895670051672"/>
          <c:y val="4.978131970791790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4588644264194698E-2"/>
          <c:y val="0.26876513317191275"/>
          <c:w val="0.89918887601390662"/>
          <c:h val="0.561743341404358"/>
        </c:manualLayout>
      </c:layout>
      <c:barChart>
        <c:barDir val="col"/>
        <c:grouping val="clustered"/>
        <c:ser>
          <c:idx val="0"/>
          <c:order val="0"/>
          <c:tx>
            <c:v>2020年</c:v>
          </c:tx>
          <c:spPr>
            <a:gradFill rotWithShape="0">
              <a:gsLst>
                <a:gs pos="0">
                  <a:srgbClr val="000080"/>
                </a:gs>
                <a:gs pos="100000">
                  <a:srgbClr val="99CCFF"/>
                </a:gs>
              </a:gsLst>
              <a:lin ang="5400000" scaled="1"/>
            </a:gra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25" b="0" i="0" u="none" strike="noStrike" baseline="0">
                    <a:solidFill>
                      <a:srgbClr val="003366"/>
                    </a:solidFill>
                    <a:latin typeface="楷体"/>
                    <a:ea typeface="楷体"/>
                    <a:cs typeface="楷体"/>
                  </a:defRPr>
                </a:pPr>
                <a:endParaRPr lang="zh-CN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月统计图表!$A$5:$A$16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月统计图表!$B$5:$B$16</c:f>
              <c:numCache>
                <c:formatCode>General</c:formatCode>
                <c:ptCount val="12"/>
                <c:pt idx="0">
                  <c:v>188</c:v>
                </c:pt>
                <c:pt idx="1">
                  <c:v>191</c:v>
                </c:pt>
              </c:numCache>
            </c:numRef>
          </c:val>
        </c:ser>
        <c:ser>
          <c:idx val="1"/>
          <c:order val="1"/>
          <c:tx>
            <c:v>2019年</c:v>
          </c:tx>
          <c:spPr>
            <a:gradFill>
              <a:gsLst>
                <a:gs pos="0">
                  <a:srgbClr val="FFCC00">
                    <a:gamma/>
                    <a:shade val="46275"/>
                    <a:invGamma/>
                  </a:srgbClr>
                </a:gs>
                <a:gs pos="100000">
                  <a:srgbClr val="FFCC00"/>
                </a:gs>
              </a:gsLst>
              <a:lin ang="5400000" scaled="1"/>
            </a:gradFill>
          </c:spPr>
          <c:dLbls>
            <c:showVal val="1"/>
          </c:dLbls>
          <c:cat>
            <c:strRef>
              <c:f>月统计图表!$A$5:$A$16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月统计图表!$C$5:$C$16</c:f>
              <c:numCache>
                <c:formatCode>General</c:formatCode>
                <c:ptCount val="12"/>
                <c:pt idx="0">
                  <c:v>374</c:v>
                </c:pt>
                <c:pt idx="1">
                  <c:v>197</c:v>
                </c:pt>
                <c:pt idx="2">
                  <c:v>369</c:v>
                </c:pt>
                <c:pt idx="3">
                  <c:v>337</c:v>
                </c:pt>
                <c:pt idx="4">
                  <c:v>269</c:v>
                </c:pt>
                <c:pt idx="5">
                  <c:v>316</c:v>
                </c:pt>
                <c:pt idx="6">
                  <c:v>315</c:v>
                </c:pt>
                <c:pt idx="7">
                  <c:v>352</c:v>
                </c:pt>
                <c:pt idx="8">
                  <c:v>356</c:v>
                </c:pt>
                <c:pt idx="9">
                  <c:v>208</c:v>
                </c:pt>
                <c:pt idx="10">
                  <c:v>345</c:v>
                </c:pt>
                <c:pt idx="11">
                  <c:v>334</c:v>
                </c:pt>
              </c:numCache>
            </c:numRef>
          </c:val>
        </c:ser>
        <c:gapWidth val="70"/>
        <c:axId val="257977344"/>
        <c:axId val="257987712"/>
      </c:barChart>
      <c:catAx>
        <c:axId val="2579773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425" b="0" i="0" u="none" strike="noStrike" baseline="0">
                    <a:solidFill>
                      <a:srgbClr val="003366"/>
                    </a:solidFill>
                    <a:latin typeface="楷体"/>
                    <a:ea typeface="楷体"/>
                    <a:cs typeface="楷体"/>
                  </a:defRPr>
                </a:pPr>
                <a:r>
                  <a:rPr lang="zh-CN" altLang="en-US"/>
                  <a:t>月份</a:t>
                </a:r>
              </a:p>
            </c:rich>
          </c:tx>
          <c:layout>
            <c:manualLayout>
              <c:xMode val="edge"/>
              <c:yMode val="edge"/>
              <c:x val="5.4461181923523186E-2"/>
              <c:y val="0.8644067796610169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0" i="0" u="none" strike="noStrike" baseline="0">
                <a:solidFill>
                  <a:srgbClr val="003366"/>
                </a:solidFill>
                <a:latin typeface="楷体"/>
                <a:ea typeface="楷体"/>
                <a:cs typeface="楷体"/>
              </a:defRPr>
            </a:pPr>
            <a:endParaRPr lang="zh-CN"/>
          </a:p>
        </c:txPr>
        <c:crossAx val="257987712"/>
        <c:crosses val="autoZero"/>
        <c:auto val="1"/>
        <c:lblAlgn val="ctr"/>
        <c:lblOffset val="100"/>
        <c:tickLblSkip val="1"/>
        <c:tickMarkSkip val="1"/>
      </c:catAx>
      <c:valAx>
        <c:axId val="257987712"/>
        <c:scaling>
          <c:orientation val="minMax"/>
          <c:max val="64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425" b="0" i="0" u="none" strike="noStrike" baseline="0">
                    <a:solidFill>
                      <a:srgbClr val="003366"/>
                    </a:solidFill>
                    <a:latin typeface="楷体"/>
                    <a:ea typeface="楷体"/>
                    <a:cs typeface="楷体"/>
                  </a:defRPr>
                </a:pPr>
                <a:r>
                  <a:rPr lang="zh-CN" altLang="en-US"/>
                  <a:t>件次</a:t>
                </a:r>
                <a:r>
                  <a:rPr lang="en-US" altLang="zh-CN"/>
                  <a:t>/</a:t>
                </a:r>
                <a:r>
                  <a:rPr lang="zh-CN" altLang="en-US"/>
                  <a:t>月</a:t>
                </a:r>
              </a:p>
            </c:rich>
          </c:tx>
          <c:layout>
            <c:manualLayout>
              <c:xMode val="edge"/>
              <c:yMode val="edge"/>
              <c:x val="3.5921205098493642E-2"/>
              <c:y val="0.1646489104116224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txPr>
          <a:bodyPr rot="0" vert="horz"/>
          <a:lstStyle/>
          <a:p>
            <a:pPr>
              <a:defRPr/>
            </a:pPr>
            <a:endParaRPr lang="zh-CN"/>
          </a:p>
        </c:txPr>
        <c:crossAx val="257977344"/>
        <c:crosses val="autoZero"/>
        <c:crossBetween val="between"/>
        <c:majorUnit val="160"/>
      </c:valAx>
      <c:spPr>
        <a:solidFill>
          <a:srgbClr val="FFFFFF"/>
        </a:solidFill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8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3366"/>
          </a:solidFill>
          <a:latin typeface="楷体"/>
          <a:ea typeface="楷体"/>
          <a:cs typeface="楷体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3366"/>
                </a:solidFill>
                <a:latin typeface="楷体"/>
                <a:ea typeface="楷体"/>
                <a:cs typeface="楷体"/>
              </a:defRPr>
            </a:pPr>
            <a:r>
              <a:rPr lang="zh-CN" altLang="en-US" sz="1600"/>
              <a:t>图二：</a:t>
            </a:r>
            <a:r>
              <a:rPr lang="en-US" altLang="zh-CN" sz="1600"/>
              <a:t>2020</a:t>
            </a:r>
            <a:r>
              <a:rPr lang="zh-CN" altLang="en-US" sz="1600"/>
              <a:t>年</a:t>
            </a:r>
            <a:r>
              <a:rPr lang="en-US" altLang="zh-CN" sz="1600"/>
              <a:t>2</a:t>
            </a:r>
            <a:r>
              <a:rPr lang="zh-CN" altLang="en-US" sz="1600"/>
              <a:t>月市场服务中心月度咨询统计图（业务）  </a:t>
            </a:r>
          </a:p>
        </c:rich>
      </c:tx>
      <c:layout>
        <c:manualLayout>
          <c:xMode val="edge"/>
          <c:yMode val="edge"/>
          <c:x val="0.16497981832167988"/>
          <c:y val="4.9206333079332913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4280782508630624"/>
          <c:y val="0.35944700460829493"/>
          <c:w val="0.54315304948216259"/>
          <c:h val="0.4308755760368695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00CCFF">
                      <a:gamma/>
                      <a:shade val="46275"/>
                      <a:invGamma/>
                    </a:srgbClr>
                  </a:gs>
                  <a:gs pos="100000">
                    <a:srgbClr val="00CCFF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gradFill rotWithShape="0">
                <a:gsLst>
                  <a:gs pos="0">
                    <a:srgbClr val="333399"/>
                  </a:gs>
                  <a:gs pos="100000">
                    <a:srgbClr val="333399">
                      <a:gamma/>
                      <a:shade val="34902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FFFF99"/>
                  </a:gs>
                  <a:gs pos="100000">
                    <a:srgbClr val="FFFF99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gradFill rotWithShape="0">
                <a:gsLst>
                  <a:gs pos="0">
                    <a:srgbClr val="FFCC00"/>
                  </a:gs>
                  <a:gs pos="100000">
                    <a:srgbClr val="FFCC00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gradFill rotWithShape="0">
                <a:gsLst>
                  <a:gs pos="0">
                    <a:srgbClr val="CCFFCC"/>
                  </a:gs>
                  <a:gs pos="100000">
                    <a:srgbClr val="CCFFCC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gradFill rotWithShape="0">
                <a:gsLst>
                  <a:gs pos="0">
                    <a:srgbClr val="FF9900"/>
                  </a:gs>
                  <a:gs pos="100000">
                    <a:srgbClr val="FF9900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gradFill rotWithShape="0">
                <a:gsLst>
                  <a:gs pos="0">
                    <a:srgbClr val="0066CC"/>
                  </a:gs>
                  <a:gs pos="100000">
                    <a:srgbClr val="0066CC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gradFill rotWithShape="0">
                <a:gsLst>
                  <a:gs pos="0">
                    <a:srgbClr val="99CCFF"/>
                  </a:gs>
                  <a:gs pos="100000">
                    <a:srgbClr val="99CCFF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gradFill rotWithShape="0">
                <a:gsLst>
                  <a:gs pos="0">
                    <a:srgbClr val="FFCC99"/>
                  </a:gs>
                  <a:gs pos="100000">
                    <a:srgbClr val="FFCC99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7109568726233707E-2"/>
                  <c:y val="-8.3983937491684493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359628377868202E-2"/>
                  <c:y val="-4.1328543609468055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1920897081730226E-2"/>
                  <c:y val="1.9967239034879701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5729353353910601E-2"/>
                  <c:y val="0.14114587483793548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3757707733662702E-2"/>
                  <c:y val="0.12142196511150399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2273729383181324"/>
                  <c:y val="0.14298307949601499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2890990302280332E-2"/>
                  <c:y val="8.8235271795844797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6741961996458501E-2"/>
                  <c:y val="1.0418492869114299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5444701376842198E-2"/>
                  <c:y val="-6.8114054025697812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26246417126513E-2"/>
                  <c:y val="-0.10689816998681625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3366"/>
                    </a:solidFill>
                    <a:latin typeface="楷体"/>
                    <a:ea typeface="楷体"/>
                    <a:cs typeface="楷体"/>
                  </a:defRPr>
                </a:pPr>
                <a:endParaRPr lang="zh-CN"/>
              </a:p>
            </c:tx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月统计图表!$A$37:$A$46</c:f>
              <c:strCache>
                <c:ptCount val="10"/>
                <c:pt idx="0">
                  <c:v>创新业务</c:v>
                </c:pt>
                <c:pt idx="1">
                  <c:v>法律法规</c:v>
                </c:pt>
                <c:pt idx="2">
                  <c:v>风险管理</c:v>
                </c:pt>
                <c:pt idx="3">
                  <c:v>会员服务</c:v>
                </c:pt>
                <c:pt idx="4">
                  <c:v>技术系统</c:v>
                </c:pt>
                <c:pt idx="5">
                  <c:v>交割管理</c:v>
                </c:pt>
                <c:pt idx="6">
                  <c:v>交易管理</c:v>
                </c:pt>
                <c:pt idx="7">
                  <c:v>结算管理</c:v>
                </c:pt>
                <c:pt idx="8">
                  <c:v>信息与宣传</c:v>
                </c:pt>
                <c:pt idx="9">
                  <c:v>其他</c:v>
                </c:pt>
              </c:strCache>
            </c:strRef>
          </c:cat>
          <c:val>
            <c:numRef>
              <c:f>月统计图表!$C$37:$C$46</c:f>
              <c:numCache>
                <c:formatCode>General</c:formatCode>
                <c:ptCount val="10"/>
                <c:pt idx="0">
                  <c:v>3</c:v>
                </c:pt>
                <c:pt idx="1">
                  <c:v>13</c:v>
                </c:pt>
                <c:pt idx="2">
                  <c:v>2</c:v>
                </c:pt>
                <c:pt idx="3">
                  <c:v>7</c:v>
                </c:pt>
                <c:pt idx="4">
                  <c:v>18</c:v>
                </c:pt>
                <c:pt idx="5">
                  <c:v>33</c:v>
                </c:pt>
                <c:pt idx="6">
                  <c:v>24</c:v>
                </c:pt>
                <c:pt idx="7">
                  <c:v>22</c:v>
                </c:pt>
                <c:pt idx="8">
                  <c:v>56</c:v>
                </c:pt>
                <c:pt idx="9">
                  <c:v>10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8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3366"/>
          </a:solidFill>
          <a:latin typeface="楷体"/>
          <a:ea typeface="楷体"/>
          <a:cs typeface="楷体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3366"/>
                </a:solidFill>
                <a:latin typeface="楷体"/>
                <a:ea typeface="楷体"/>
                <a:cs typeface="楷体"/>
              </a:defRPr>
            </a:pPr>
            <a:r>
              <a:rPr lang="zh-CN" altLang="en-US" sz="1600"/>
              <a:t>图三：</a:t>
            </a:r>
            <a:r>
              <a:rPr lang="en-US" altLang="zh-CN" sz="1600"/>
              <a:t>2020</a:t>
            </a:r>
            <a:r>
              <a:rPr lang="zh-CN" altLang="en-US" sz="1600"/>
              <a:t>年</a:t>
            </a:r>
            <a:r>
              <a:rPr lang="en-US" altLang="zh-CN" sz="1600"/>
              <a:t>2</a:t>
            </a:r>
            <a:r>
              <a:rPr lang="zh-CN" altLang="en-US" sz="1600"/>
              <a:t>月市场服务中心咨询月度统计图（品种）</a:t>
            </a:r>
          </a:p>
        </c:rich>
      </c:tx>
      <c:layout>
        <c:manualLayout>
          <c:xMode val="edge"/>
          <c:yMode val="edge"/>
          <c:x val="0.19295681825732741"/>
          <c:y val="6.7130145317201198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01062549956847"/>
          <c:y val="0.3343210721848226"/>
          <c:w val="0.61447252809964159"/>
          <c:h val="0.4456454537385717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3366FF"/>
                  </a:gs>
                  <a:gs pos="100000">
                    <a:srgbClr val="3366FF">
                      <a:gamma/>
                      <a:shade val="41176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gradFill rotWithShape="0">
                <a:gsLst>
                  <a:gs pos="0">
                    <a:srgbClr val="FFCC00"/>
                  </a:gs>
                  <a:gs pos="100000">
                    <a:srgbClr val="FFCC00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00CCFF"/>
                  </a:gs>
                  <a:gs pos="100000">
                    <a:srgbClr val="00CCFF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gradFill>
                <a:gsLst>
                  <a:gs pos="0">
                    <a:srgbClr val="FF9900"/>
                  </a:gs>
                  <a:gs pos="100000">
                    <a:srgbClr val="FF9900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gradFill>
                <a:gsLst>
                  <a:gs pos="0">
                    <a:schemeClr val="accent4">
                      <a:lumMod val="100000"/>
                    </a:schemeClr>
                  </a:gs>
                  <a:gs pos="100000">
                    <a:srgbClr val="FF9900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gradFill>
                <a:gsLst>
                  <a:gs pos="0">
                    <a:schemeClr val="tx1">
                      <a:lumMod val="75000"/>
                      <a:lumOff val="25000"/>
                    </a:schemeClr>
                  </a:gs>
                  <a:gs pos="100000">
                    <a:srgbClr val="CCFFCC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0092190505470252E-2"/>
                  <c:y val="-8.6333837985063305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2113868825733988E-2"/>
                  <c:y val="2.5746655173163206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11615369938506"/>
                  <c:y val="5.1048782195693795E-2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8904561859127997E-2"/>
                  <c:y val="0.148163574769345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7654016597527201E-2"/>
                  <c:y val="0.105650409154237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663004004160114E-2"/>
                  <c:y val="-0.16466843578254448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3169684465708314E-2"/>
                  <c:y val="-7.3187260432224996E-2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3366"/>
                    </a:solidFill>
                    <a:latin typeface="楷体"/>
                    <a:ea typeface="楷体"/>
                    <a:cs typeface="楷体"/>
                  </a:defRPr>
                </a:pPr>
                <a:endParaRPr lang="zh-CN"/>
              </a:p>
            </c:tx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月统计图表!$A$26:$A$34</c:f>
              <c:strCache>
                <c:ptCount val="9"/>
                <c:pt idx="0">
                  <c:v>钢材</c:v>
                </c:pt>
                <c:pt idx="1">
                  <c:v>贵金属</c:v>
                </c:pt>
                <c:pt idx="2">
                  <c:v>化工</c:v>
                </c:pt>
                <c:pt idx="3">
                  <c:v>能源</c:v>
                </c:pt>
                <c:pt idx="4">
                  <c:v>全品种</c:v>
                </c:pt>
                <c:pt idx="5">
                  <c:v>衍生品</c:v>
                </c:pt>
                <c:pt idx="6">
                  <c:v>有色金属</c:v>
                </c:pt>
                <c:pt idx="7">
                  <c:v>原油</c:v>
                </c:pt>
                <c:pt idx="8">
                  <c:v>其他</c:v>
                </c:pt>
              </c:strCache>
            </c:strRef>
          </c:cat>
          <c:val>
            <c:numRef>
              <c:f>月统计图表!$B$26:$B$34</c:f>
              <c:numCache>
                <c:formatCode>General</c:formatCode>
                <c:ptCount val="9"/>
                <c:pt idx="0">
                  <c:v>5</c:v>
                </c:pt>
                <c:pt idx="1">
                  <c:v>12</c:v>
                </c:pt>
                <c:pt idx="2">
                  <c:v>12</c:v>
                </c:pt>
                <c:pt idx="3">
                  <c:v>7</c:v>
                </c:pt>
                <c:pt idx="4">
                  <c:v>11</c:v>
                </c:pt>
                <c:pt idx="5">
                  <c:v>6</c:v>
                </c:pt>
                <c:pt idx="6">
                  <c:v>16</c:v>
                </c:pt>
                <c:pt idx="7">
                  <c:v>6</c:v>
                </c:pt>
                <c:pt idx="8">
                  <c:v>116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8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3366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8AFC-A10C-4B61-BC87-C43D3095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</Words>
  <Characters>842</Characters>
  <Application>Microsoft Office Word</Application>
  <DocSecurity>0</DocSecurity>
  <Lines>7</Lines>
  <Paragraphs>1</Paragraphs>
  <ScaleCrop>false</ScaleCrop>
  <Company>SHFE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</dc:title>
  <dc:creator>徐庆雯</dc:creator>
  <cp:lastModifiedBy>jinwei zhang</cp:lastModifiedBy>
  <cp:revision>4</cp:revision>
  <cp:lastPrinted>2017-07-11T06:03:00Z</cp:lastPrinted>
  <dcterms:created xsi:type="dcterms:W3CDTF">2020-03-01T07:31:00Z</dcterms:created>
  <dcterms:modified xsi:type="dcterms:W3CDTF">2020-03-02T02:16:00Z</dcterms:modified>
</cp:coreProperties>
</file>