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hint="eastAsia" w:ascii="Times New Roman" w:eastAsia="方正大标宋简体" w:cs="Times New Roman"/>
          <w:sz w:val="42"/>
          <w:szCs w:val="42"/>
        </w:rPr>
      </w:pPr>
      <w:r>
        <w:rPr>
          <w:rFonts w:hint="eastAsia" w:ascii="Times New Roman" w:eastAsia="方正大标宋简体" w:cs="Times New Roman"/>
          <w:sz w:val="42"/>
          <w:szCs w:val="42"/>
        </w:rPr>
        <w:t>附件1</w:t>
      </w:r>
    </w:p>
    <w:p>
      <w:pPr>
        <w:spacing w:line="580" w:lineRule="exact"/>
        <w:ind w:firstLine="0" w:firstLineChars="0"/>
        <w:rPr>
          <w:rFonts w:hint="eastAsia" w:ascii="Times New Roman" w:eastAsia="方正大标宋简体" w:cs="Times New Roman"/>
          <w:sz w:val="42"/>
          <w:szCs w:val="42"/>
        </w:rPr>
      </w:pPr>
    </w:p>
    <w:p>
      <w:pPr>
        <w:spacing w:line="580" w:lineRule="exact"/>
        <w:ind w:firstLine="0" w:firstLineChars="0"/>
        <w:rPr>
          <w:rFonts w:hint="eastAsia" w:ascii="Times New Roman" w:eastAsia="方正大标宋简体" w:cs="Times New Roman"/>
          <w:sz w:val="42"/>
          <w:szCs w:val="42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国际铜期货指定交割仓库库容信息</w:t>
      </w:r>
    </w:p>
    <w:p>
      <w:pPr>
        <w:jc w:val="right"/>
        <w:rPr>
          <w:rFonts w:ascii="等线" w:hAnsi="等线" w:eastAsia="等线"/>
        </w:rPr>
      </w:pPr>
      <w:r>
        <w:rPr>
          <w:rFonts w:ascii="等线" w:hAnsi="等线" w:eastAsia="等线"/>
        </w:rPr>
        <w:t xml:space="preserve"> </w:t>
      </w:r>
      <w:r>
        <w:rPr>
          <w:rFonts w:hint="eastAsia" w:ascii="等线" w:hAnsi="等线" w:eastAsia="等线"/>
        </w:rPr>
        <w:t>单位：万吨</w:t>
      </w:r>
    </w:p>
    <w:tbl>
      <w:tblPr>
        <w:tblStyle w:val="3"/>
        <w:tblpPr w:leftFromText="180" w:rightFromText="180" w:vertAnchor="text" w:horzAnchor="margin" w:tblpXSpec="center" w:tblpY="154"/>
        <w:tblW w:w="93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3343"/>
        <w:gridCol w:w="3686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编号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指定交割仓库名称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存放地址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核定库容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ascii="Times New Roman"/>
                <w:sz w:val="21"/>
                <w:szCs w:val="22"/>
              </w:rPr>
              <w:t>1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ascii="Times New Roman"/>
                <w:sz w:val="21"/>
                <w:szCs w:val="22"/>
              </w:rPr>
              <w:t>上海中储临港物流有限公司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上海市浦东新区洋山</w:t>
            </w:r>
            <w:r>
              <w:rPr>
                <w:rFonts w:hint="eastAsia" w:hAnsi="方正仿宋简体" w:cs="方正仿宋简体"/>
                <w:kern w:val="0"/>
                <w:sz w:val="20"/>
                <w:szCs w:val="20"/>
                <w:lang w:eastAsia="zh-CN"/>
              </w:rPr>
              <w:t>特殊综合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保税区</w:t>
            </w:r>
            <w:r>
              <w:rPr>
                <w:rFonts w:ascii="Times New Roman"/>
                <w:sz w:val="21"/>
                <w:szCs w:val="22"/>
              </w:rPr>
              <w:t>双惠路195号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2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上海上港保税仓储管理有限公司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上海市浦东新区洋山</w:t>
            </w:r>
            <w:r>
              <w:rPr>
                <w:rFonts w:hint="eastAsia" w:hAnsi="方正仿宋简体" w:cs="方正仿宋简体"/>
                <w:kern w:val="0"/>
                <w:sz w:val="20"/>
                <w:szCs w:val="20"/>
                <w:lang w:eastAsia="zh-CN"/>
              </w:rPr>
              <w:t>特殊综合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保税区</w:t>
            </w:r>
            <w:r>
              <w:rPr>
                <w:rFonts w:hint="eastAsia" w:ascii="Times New Roman"/>
                <w:sz w:val="21"/>
                <w:szCs w:val="22"/>
              </w:rPr>
              <w:t>顺运路389号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ascii="Times New Roman"/>
                <w:sz w:val="21"/>
                <w:szCs w:val="22"/>
              </w:rPr>
              <w:t>上海洋山保税港区世天威物流有限公司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上海市浦东新区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洋山</w:t>
            </w:r>
            <w:r>
              <w:rPr>
                <w:rFonts w:hint="eastAsia" w:hAnsi="方正仿宋简体" w:cs="方正仿宋简体"/>
                <w:kern w:val="0"/>
                <w:sz w:val="20"/>
                <w:szCs w:val="20"/>
                <w:lang w:eastAsia="zh-CN"/>
              </w:rPr>
              <w:t>特殊综合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保税区</w:t>
            </w:r>
            <w:r>
              <w:rPr>
                <w:rFonts w:ascii="Times New Roman"/>
                <w:sz w:val="21"/>
                <w:szCs w:val="22"/>
              </w:rPr>
              <w:t>海旺路288号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4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b/>
                <w:sz w:val="21"/>
                <w:szCs w:val="22"/>
              </w:rPr>
            </w:pPr>
            <w:r>
              <w:rPr>
                <w:rFonts w:ascii="Times New Roman"/>
                <w:sz w:val="21"/>
                <w:szCs w:val="22"/>
              </w:rPr>
              <w:t>世天威物流（上海外高桥保税物流园区）有限公司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ascii="Times New Roman"/>
                <w:sz w:val="21"/>
                <w:szCs w:val="22"/>
              </w:rPr>
              <w:t>上海市浦东新区外高桥保税物流园区申亚路89号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5</w:t>
            </w: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中远海运物流有限公司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上海市浦东新区外高桥保税区日京路150号101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/>
                <w:sz w:val="21"/>
                <w:szCs w:val="22"/>
              </w:rPr>
            </w:pPr>
          </w:p>
        </w:tc>
        <w:tc>
          <w:tcPr>
            <w:tcW w:w="334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</w:rPr>
              <w:t>总计</w:t>
            </w:r>
          </w:p>
        </w:tc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Times New Roman"/>
                <w:sz w:val="21"/>
                <w:szCs w:val="22"/>
              </w:rPr>
            </w:pPr>
            <w:r>
              <w:rPr>
                <w:rFonts w:hint="eastAsia" w:ascii="Times New Roman"/>
                <w:sz w:val="21"/>
                <w:szCs w:val="22"/>
                <w:lang w:val="en-US" w:eastAsia="zh-CN"/>
              </w:rPr>
              <w:t>17</w:t>
            </w:r>
            <w:r>
              <w:rPr>
                <w:rFonts w:hint="eastAsia" w:ascii="Times New Roman"/>
                <w:sz w:val="21"/>
                <w:szCs w:val="22"/>
              </w:rPr>
              <w:t>.5</w:t>
            </w:r>
          </w:p>
        </w:tc>
      </w:tr>
    </w:tbl>
    <w:p>
      <w:pPr>
        <w:ind w:right="600" w:firstLine="0" w:firstLineChars="0"/>
        <w:rPr>
          <w:rFonts w:ascii="方正大标宋简体" w:hAnsi="宋体" w:eastAsia="方正大标宋简体"/>
          <w:b/>
          <w:color w:val="000000"/>
          <w:kern w:val="0"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84511"/>
    <w:rsid w:val="501814C1"/>
    <w:rsid w:val="5D584511"/>
    <w:rsid w:val="5F2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00" w:firstLineChars="200"/>
      <w:jc w:val="both"/>
    </w:pPr>
    <w:rPr>
      <w:rFonts w:ascii="方正仿宋简体" w:hAnsi="Times New Roman" w:eastAsia="方正仿宋简体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240" w:lineRule="auto"/>
      <w:ind w:firstLine="0" w:firstLineChars="0"/>
      <w:jc w:val="center"/>
      <w:outlineLvl w:val="0"/>
    </w:pPr>
    <w:rPr>
      <w:rFonts w:ascii="Times New Roman" w:eastAsia="方正大标宋简体" w:cs="Times New Roman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2020-11-13T01:18:00Z</dcterms:created>
  <dc:creator>Drwang</dc:creator>
  <cp:lastModifiedBy>Drwang</cp:lastModifiedBy>
  <dcterms:modified xsi:type="dcterms:W3CDTF">2020-11-13T07:52:26Z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