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7F" w:rsidRPr="00C2721E" w:rsidRDefault="00891B7F" w:rsidP="00891B7F">
      <w:pPr>
        <w:adjustRightInd w:val="0"/>
        <w:snapToGrid w:val="0"/>
        <w:spacing w:afterLines="100" w:line="276" w:lineRule="auto"/>
        <w:rPr>
          <w:rFonts w:ascii="Times New Roman" w:eastAsia="宋体" w:hAnsi="Times New Roman"/>
          <w:b/>
          <w:bCs/>
          <w:color w:val="212121"/>
          <w:kern w:val="0"/>
          <w:sz w:val="22"/>
        </w:rPr>
      </w:pPr>
      <w:r w:rsidRPr="00C2721E">
        <w:rPr>
          <w:rFonts w:ascii="Times New Roman" w:eastAsia="宋体" w:hAnsi="Times New Roman" w:hint="eastAsia"/>
          <w:b/>
          <w:bCs/>
          <w:color w:val="212121"/>
          <w:kern w:val="0"/>
          <w:sz w:val="22"/>
        </w:rPr>
        <w:t>Appendix 2</w:t>
      </w:r>
    </w:p>
    <w:p w:rsidR="00891B7F" w:rsidRPr="00C2721E" w:rsidRDefault="00891B7F" w:rsidP="00891B7F">
      <w:pPr>
        <w:adjustRightInd w:val="0"/>
        <w:snapToGrid w:val="0"/>
        <w:spacing w:afterLines="100" w:line="276" w:lineRule="auto"/>
        <w:jc w:val="center"/>
        <w:rPr>
          <w:rFonts w:ascii="Times New Roman" w:eastAsia="宋体" w:hAnsi="Times New Roman"/>
          <w:b/>
          <w:bCs/>
          <w:color w:val="212121"/>
          <w:kern w:val="0"/>
          <w:sz w:val="24"/>
        </w:rPr>
      </w:pPr>
      <w:r w:rsidRPr="00C2721E">
        <w:rPr>
          <w:rFonts w:ascii="Times New Roman" w:eastAsia="宋体" w:hAnsi="Times New Roman"/>
          <w:b/>
          <w:bCs/>
          <w:color w:val="212121"/>
          <w:kern w:val="0"/>
          <w:sz w:val="24"/>
        </w:rPr>
        <w:t>SHFE Cast Aluminum Alloy Futures</w:t>
      </w:r>
      <w:r w:rsidRPr="00C2721E">
        <w:rPr>
          <w:rFonts w:ascii="Times New Roman" w:eastAsia="宋体" w:hAnsi="Times New Roman" w:hint="eastAsia"/>
          <w:b/>
          <w:bCs/>
          <w:color w:val="212121"/>
          <w:kern w:val="0"/>
          <w:sz w:val="24"/>
        </w:rPr>
        <w:t xml:space="preserve"> Option</w:t>
      </w:r>
      <w:r w:rsidRPr="00C2721E">
        <w:rPr>
          <w:rFonts w:ascii="Times New Roman" w:eastAsia="宋体" w:hAnsi="Times New Roman"/>
          <w:b/>
          <w:bCs/>
          <w:color w:val="212121"/>
          <w:kern w:val="0"/>
          <w:sz w:val="24"/>
        </w:rPr>
        <w:t xml:space="preserve"> Contract Specifications</w:t>
      </w:r>
      <w:r w:rsidRPr="00C2721E">
        <w:rPr>
          <w:rFonts w:ascii="Times New Roman" w:eastAsia="宋体" w:hAnsi="Times New Roman" w:hint="eastAsia"/>
          <w:b/>
          <w:bCs/>
          <w:color w:val="212121"/>
          <w:kern w:val="0"/>
          <w:sz w:val="24"/>
        </w:rPr>
        <w:t xml:space="preserve"> </w:t>
      </w:r>
    </w:p>
    <w:tbl>
      <w:tblPr>
        <w:tblW w:w="5200" w:type="pct"/>
        <w:shd w:val="clear" w:color="auto" w:fill="CED7E7"/>
        <w:tblCellMar>
          <w:left w:w="0" w:type="dxa"/>
          <w:right w:w="0" w:type="dxa"/>
        </w:tblCellMar>
        <w:tblLook w:val="04A0"/>
      </w:tblPr>
      <w:tblGrid>
        <w:gridCol w:w="2046"/>
        <w:gridCol w:w="6759"/>
      </w:tblGrid>
      <w:tr w:rsidR="00891B7F" w:rsidRPr="00C2721E" w:rsidTr="009306B7">
        <w:trPr>
          <w:trHeight w:val="20"/>
        </w:trPr>
        <w:tc>
          <w:tcPr>
            <w:tcW w:w="1162" w:type="pct"/>
            <w:tcBorders>
              <w:top w:val="single" w:sz="12"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Underlying Asset</w:t>
            </w:r>
          </w:p>
        </w:tc>
        <w:tc>
          <w:tcPr>
            <w:tcW w:w="3838" w:type="pct"/>
            <w:tcBorders>
              <w:top w:val="single" w:sz="12" w:space="0" w:color="000000"/>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hint="eastAsia"/>
              </w:rPr>
              <w:t xml:space="preserve">Cast </w:t>
            </w:r>
            <w:r w:rsidRPr="00C2721E">
              <w:rPr>
                <w:rFonts w:ascii="Times New Roman" w:hAnsi="Times New Roman"/>
              </w:rPr>
              <w:t>aluminum</w:t>
            </w:r>
            <w:r w:rsidRPr="00C2721E">
              <w:rPr>
                <w:rFonts w:ascii="Times New Roman" w:hAnsi="Times New Roman" w:hint="eastAsia"/>
              </w:rPr>
              <w:t xml:space="preserve"> alloy</w:t>
            </w:r>
            <w:r w:rsidRPr="00C2721E">
              <w:rPr>
                <w:rFonts w:ascii="Times New Roman" w:hAnsi="Times New Roman"/>
              </w:rPr>
              <w:t xml:space="preserve"> futures contract (</w:t>
            </w:r>
            <w:r w:rsidRPr="00C2721E">
              <w:rPr>
                <w:rFonts w:ascii="Times New Roman" w:hAnsi="Times New Roman" w:hint="eastAsia"/>
              </w:rPr>
              <w:t>10 metric</w:t>
            </w:r>
            <w:r w:rsidRPr="00C2721E">
              <w:rPr>
                <w:rFonts w:ascii="Times New Roman" w:hAnsi="Times New Roman"/>
              </w:rPr>
              <w:t xml:space="preserve"> tons)</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Contract Type</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Call option and put option</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Contract Size</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One</w:t>
            </w:r>
            <w:r w:rsidRPr="00C2721E">
              <w:rPr>
                <w:rFonts w:ascii="Times New Roman" w:hAnsi="Times New Roman" w:hint="eastAsia"/>
              </w:rPr>
              <w:t xml:space="preserve"> cast</w:t>
            </w:r>
            <w:r w:rsidRPr="00C2721E">
              <w:rPr>
                <w:rFonts w:ascii="Times New Roman" w:hAnsi="Times New Roman"/>
              </w:rPr>
              <w:t xml:space="preserve"> aluminum </w:t>
            </w:r>
            <w:r w:rsidRPr="00C2721E">
              <w:rPr>
                <w:rFonts w:ascii="Times New Roman" w:hAnsi="Times New Roman" w:hint="eastAsia"/>
              </w:rPr>
              <w:t xml:space="preserve">alloy </w:t>
            </w:r>
            <w:r w:rsidRPr="00C2721E">
              <w:rPr>
                <w:rFonts w:ascii="Times New Roman" w:hAnsi="Times New Roman"/>
              </w:rPr>
              <w:t>futures contract</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Price Quotation</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eastAsia="宋体" w:hAnsi="Times New Roman"/>
                <w:color w:val="212121"/>
                <w:kern w:val="0"/>
                <w:sz w:val="22"/>
              </w:rPr>
              <w:t>Yuan (RMB)/metric ton</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jc w:val="left"/>
              <w:rPr>
                <w:rFonts w:ascii="Times New Roman" w:hAnsi="Times New Roman"/>
              </w:rPr>
            </w:pPr>
            <w:r w:rsidRPr="00C2721E">
              <w:rPr>
                <w:rFonts w:ascii="Times New Roman" w:hAnsi="Times New Roman"/>
              </w:rPr>
              <w:t>Minimum Price Fluctuation</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1 Yuan/</w:t>
            </w:r>
            <w:r w:rsidRPr="00C2721E">
              <w:rPr>
                <w:rFonts w:ascii="Times New Roman" w:hAnsi="Times New Roman" w:hint="eastAsia"/>
              </w:rPr>
              <w:t xml:space="preserve">metric </w:t>
            </w:r>
            <w:r w:rsidRPr="00C2721E">
              <w:rPr>
                <w:rFonts w:ascii="Times New Roman" w:hAnsi="Times New Roman"/>
              </w:rPr>
              <w:t>ton</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Daily Price Limit</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Same as that for the underlying futures contract</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hint="eastAsia"/>
              </w:rPr>
              <w:t xml:space="preserve">Listed </w:t>
            </w:r>
            <w:r w:rsidRPr="00C2721E">
              <w:rPr>
                <w:rFonts w:ascii="Times New Roman" w:hAnsi="Times New Roman"/>
              </w:rPr>
              <w:t>Contract</w:t>
            </w:r>
            <w:r w:rsidRPr="00C2721E">
              <w:rPr>
                <w:rFonts w:ascii="Times New Roman" w:hAnsi="Times New Roman" w:hint="eastAsia"/>
              </w:rPr>
              <w:t>s</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Option contracts will be listed for the nearest two consecutive months and, when the open interest of the underlying futures contract, after daily clearing, has reached a specific threshold to be separately announced by the Exchange, for later months on the second trading day thereafter</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Trading Hours</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9:00 a.m. to 11:30 a.m., 1:30 p.m. to 3:00 p.m., and other hours specified by the Exchange</w:t>
            </w:r>
            <w:r w:rsidRPr="00C2721E">
              <w:rPr>
                <w:rFonts w:ascii="Times New Roman" w:hAnsi="Times New Roman" w:hint="eastAsia"/>
              </w:rPr>
              <w:t xml:space="preserve"> (Beijing Time)</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Last Trading Day</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 xml:space="preserve">The fifth-to-last trading day of the month before the delivery month of the underlying futures contract, subject to adjustment by the Exchange in case of a </w:t>
            </w:r>
            <w:r w:rsidRPr="00C2721E">
              <w:rPr>
                <w:rFonts w:ascii="Times New Roman" w:hAnsi="Times New Roman" w:hint="eastAsia"/>
              </w:rPr>
              <w:t xml:space="preserve">legal </w:t>
            </w:r>
            <w:r w:rsidRPr="00C2721E">
              <w:rPr>
                <w:rFonts w:ascii="Times New Roman" w:hAnsi="Times New Roman"/>
              </w:rPr>
              <w:t xml:space="preserve">holiday </w:t>
            </w:r>
            <w:r w:rsidRPr="00C2721E">
              <w:rPr>
                <w:rFonts w:ascii="Times New Roman" w:hAnsi="Times New Roman" w:hint="eastAsia"/>
              </w:rPr>
              <w:t xml:space="preserve">in China </w:t>
            </w:r>
            <w:r w:rsidRPr="00C2721E">
              <w:rPr>
                <w:rFonts w:ascii="Times New Roman" w:hAnsi="Times New Roman"/>
              </w:rPr>
              <w:t>and other special circumstances</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Expiration Date</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Same as the last trading day</w:t>
            </w:r>
          </w:p>
        </w:tc>
      </w:tr>
      <w:tr w:rsidR="00891B7F" w:rsidRPr="00C2721E" w:rsidTr="009306B7">
        <w:trPr>
          <w:trHeight w:val="2046"/>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Strike Price</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The range of strike price is the previous trading day’s settlement price of the underlying futures contract plus or minus 1.5 times the current day’s price limit. The strike price interval is 50 Yuan/</w:t>
            </w:r>
            <w:r w:rsidRPr="00C2721E">
              <w:rPr>
                <w:rFonts w:ascii="Times New Roman" w:hAnsi="Times New Roman" w:hint="eastAsia"/>
              </w:rPr>
              <w:t xml:space="preserve">metric </w:t>
            </w:r>
            <w:r w:rsidRPr="00C2721E">
              <w:rPr>
                <w:rFonts w:ascii="Times New Roman" w:hAnsi="Times New Roman"/>
              </w:rPr>
              <w:t>ton if strike price ≤10,000 Yuan/</w:t>
            </w:r>
            <w:r w:rsidRPr="00C2721E">
              <w:rPr>
                <w:rFonts w:ascii="Times New Roman" w:hAnsi="Times New Roman" w:hint="eastAsia"/>
              </w:rPr>
              <w:t xml:space="preserve">metric </w:t>
            </w:r>
            <w:r w:rsidRPr="00C2721E">
              <w:rPr>
                <w:rFonts w:ascii="Times New Roman" w:hAnsi="Times New Roman"/>
              </w:rPr>
              <w:t>ton; 100 Yuan/</w:t>
            </w:r>
            <w:r w:rsidRPr="00C2721E">
              <w:rPr>
                <w:rFonts w:ascii="Times New Roman" w:hAnsi="Times New Roman" w:hint="eastAsia"/>
              </w:rPr>
              <w:t xml:space="preserve">metric </w:t>
            </w:r>
            <w:r w:rsidRPr="00C2721E">
              <w:rPr>
                <w:rFonts w:ascii="Times New Roman" w:hAnsi="Times New Roman"/>
              </w:rPr>
              <w:t>ton if 10,000 Yuan/</w:t>
            </w:r>
            <w:r w:rsidRPr="00C2721E">
              <w:rPr>
                <w:rFonts w:ascii="Times New Roman" w:hAnsi="Times New Roman" w:hint="eastAsia"/>
              </w:rPr>
              <w:t xml:space="preserve">metric </w:t>
            </w:r>
            <w:r w:rsidRPr="00C2721E">
              <w:rPr>
                <w:rFonts w:ascii="Times New Roman" w:hAnsi="Times New Roman"/>
              </w:rPr>
              <w:t>ton &lt; strike price ≤ 20,000 Yuan/</w:t>
            </w:r>
            <w:r w:rsidRPr="00C2721E">
              <w:rPr>
                <w:rFonts w:ascii="Times New Roman" w:hAnsi="Times New Roman" w:hint="eastAsia"/>
              </w:rPr>
              <w:t xml:space="preserve">metric </w:t>
            </w:r>
            <w:r w:rsidRPr="00C2721E">
              <w:rPr>
                <w:rFonts w:ascii="Times New Roman" w:hAnsi="Times New Roman"/>
              </w:rPr>
              <w:t>ton; 200 Yuan/</w:t>
            </w:r>
            <w:r w:rsidRPr="00C2721E">
              <w:rPr>
                <w:rFonts w:ascii="Times New Roman" w:hAnsi="Times New Roman" w:hint="eastAsia"/>
              </w:rPr>
              <w:t xml:space="preserve">metric </w:t>
            </w:r>
            <w:r w:rsidRPr="00C2721E">
              <w:rPr>
                <w:rFonts w:ascii="Times New Roman" w:hAnsi="Times New Roman"/>
              </w:rPr>
              <w:t xml:space="preserve">ton if strike price &gt; 20,000 Yuan/ </w:t>
            </w:r>
            <w:r w:rsidRPr="00C2721E">
              <w:rPr>
                <w:rFonts w:ascii="Times New Roman" w:hAnsi="Times New Roman" w:hint="eastAsia"/>
              </w:rPr>
              <w:t xml:space="preserve">metric </w:t>
            </w:r>
            <w:r w:rsidRPr="00C2721E">
              <w:rPr>
                <w:rFonts w:ascii="Times New Roman" w:hAnsi="Times New Roman"/>
              </w:rPr>
              <w:t>ton</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Option Style</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American style. Buyers may submit an exercise request during trading hours on any trading day before the expiration date, and may submit an exercise or abandonment request before 3:30 p.m. on the expiration date</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Contract Symbol</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jc w:val="left"/>
              <w:rPr>
                <w:rFonts w:ascii="Times New Roman" w:hAnsi="Times New Roman"/>
              </w:rPr>
            </w:pPr>
            <w:r w:rsidRPr="00C2721E">
              <w:rPr>
                <w:rFonts w:ascii="Times New Roman" w:hAnsi="Times New Roman"/>
              </w:rPr>
              <w:t>Call option: A</w:t>
            </w:r>
            <w:r w:rsidRPr="00C2721E">
              <w:rPr>
                <w:rFonts w:ascii="Times New Roman" w:hAnsi="Times New Roman" w:hint="eastAsia"/>
              </w:rPr>
              <w:t>D</w:t>
            </w:r>
            <w:r w:rsidRPr="00C2721E">
              <w:rPr>
                <w:rFonts w:ascii="Times New Roman" w:hAnsi="Times New Roman"/>
              </w:rPr>
              <w:t xml:space="preserve">-Contract Month-C-Strike Price </w:t>
            </w:r>
          </w:p>
          <w:p w:rsidR="00891B7F" w:rsidRPr="00C2721E" w:rsidRDefault="00891B7F" w:rsidP="009306B7">
            <w:pPr>
              <w:spacing w:line="276" w:lineRule="auto"/>
              <w:jc w:val="left"/>
              <w:rPr>
                <w:rFonts w:ascii="Times New Roman" w:hAnsi="Times New Roman"/>
              </w:rPr>
            </w:pPr>
            <w:r w:rsidRPr="00C2721E">
              <w:rPr>
                <w:rFonts w:ascii="Times New Roman" w:hAnsi="Times New Roman"/>
              </w:rPr>
              <w:t>Put option: A</w:t>
            </w:r>
            <w:r w:rsidRPr="00C2721E">
              <w:rPr>
                <w:rFonts w:ascii="Times New Roman" w:hAnsi="Times New Roman" w:hint="eastAsia"/>
              </w:rPr>
              <w:t>D</w:t>
            </w:r>
            <w:r w:rsidRPr="00C2721E">
              <w:rPr>
                <w:rFonts w:ascii="Times New Roman" w:hAnsi="Times New Roman"/>
              </w:rPr>
              <w:t>-Contract Month-P-Strike Price</w:t>
            </w:r>
          </w:p>
        </w:tc>
      </w:tr>
      <w:tr w:rsidR="00891B7F" w:rsidRPr="00C2721E" w:rsidTr="009306B7">
        <w:trPr>
          <w:trHeight w:val="20"/>
        </w:trPr>
        <w:tc>
          <w:tcPr>
            <w:tcW w:w="1162" w:type="pct"/>
            <w:tcBorders>
              <w:top w:val="nil"/>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Listing Exchange</w:t>
            </w:r>
          </w:p>
        </w:tc>
        <w:tc>
          <w:tcPr>
            <w:tcW w:w="3838" w:type="pct"/>
            <w:tcBorders>
              <w:top w:val="nil"/>
              <w:left w:val="nil"/>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1B7F" w:rsidRPr="00C2721E" w:rsidRDefault="00891B7F" w:rsidP="009306B7">
            <w:pPr>
              <w:spacing w:line="276" w:lineRule="auto"/>
              <w:rPr>
                <w:rFonts w:ascii="Times New Roman" w:hAnsi="Times New Roman"/>
              </w:rPr>
            </w:pPr>
            <w:r w:rsidRPr="00C2721E">
              <w:rPr>
                <w:rFonts w:ascii="Times New Roman" w:hAnsi="Times New Roman"/>
              </w:rPr>
              <w:t>Shanghai Futures Exchange</w:t>
            </w:r>
          </w:p>
        </w:tc>
      </w:tr>
    </w:tbl>
    <w:p w:rsidR="00395549" w:rsidRDefault="00395549"/>
    <w:sectPr w:rsidR="00395549" w:rsidSect="003955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1B7F"/>
    <w:rsid w:val="00395549"/>
    <w:rsid w:val="00891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1613</Characters>
  <Application>Microsoft Office Word</Application>
  <DocSecurity>0</DocSecurity>
  <Lines>13</Lines>
  <Paragraphs>3</Paragraphs>
  <ScaleCrop>false</ScaleCrop>
  <Company>SHFE</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1</cp:revision>
  <dcterms:created xsi:type="dcterms:W3CDTF">2025-05-22T05:57:00Z</dcterms:created>
  <dcterms:modified xsi:type="dcterms:W3CDTF">2025-05-22T05:58:00Z</dcterms:modified>
</cp:coreProperties>
</file>