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6240A4" w14:textId="233BE861" w:rsidR="00DA6626" w:rsidRDefault="003D0AC3" w:rsidP="00D0281C">
      <w:pPr>
        <w:pStyle w:val="1"/>
        <w:jc w:val="left"/>
        <w:rPr>
          <w:rFonts w:cs="Times New Roman"/>
          <w:sz w:val="22"/>
          <w:szCs w:val="22"/>
        </w:rPr>
      </w:pPr>
      <w:r>
        <w:rPr>
          <w:rFonts w:cs="Times New Roman"/>
          <w:sz w:val="24"/>
        </w:rPr>
        <w:t>Appendix 2</w:t>
      </w:r>
      <w:r w:rsidR="00DA6626">
        <w:rPr>
          <w:rFonts w:cs="Times New Roman"/>
          <w:sz w:val="24"/>
        </w:rPr>
        <w:t>:</w:t>
      </w:r>
    </w:p>
    <w:p w14:paraId="4AC38D31" w14:textId="25B81CF7" w:rsidR="00A30D8E" w:rsidRPr="0035445A" w:rsidRDefault="00A30D8E" w:rsidP="00D0281C">
      <w:pPr>
        <w:pStyle w:val="1"/>
        <w:rPr>
          <w:rFonts w:cs="Times New Roman"/>
          <w:sz w:val="22"/>
          <w:szCs w:val="22"/>
        </w:rPr>
      </w:pPr>
      <w:r w:rsidRPr="0035445A">
        <w:rPr>
          <w:rFonts w:cs="Times New Roman"/>
          <w:sz w:val="22"/>
          <w:szCs w:val="22"/>
        </w:rPr>
        <w:t>OVERSEAS SPECIAL PARTICIPANTS MANAGEMENT RULES OF THE SHANGHAI FUTURES EXCHANGE</w:t>
      </w:r>
      <w:r w:rsidR="00D0281C" w:rsidRPr="00D0281C">
        <w:t xml:space="preserve"> </w:t>
      </w:r>
    </w:p>
    <w:p w14:paraId="4B0C69D1" w14:textId="77777777" w:rsidR="00A30D8E" w:rsidRPr="0035445A" w:rsidRDefault="00A30D8E" w:rsidP="00A30D8E">
      <w:pPr>
        <w:pStyle w:val="2"/>
        <w:rPr>
          <w:rFonts w:cs="Times New Roman"/>
          <w:sz w:val="22"/>
          <w:szCs w:val="22"/>
        </w:rPr>
      </w:pPr>
      <w:r w:rsidRPr="0035445A">
        <w:rPr>
          <w:rFonts w:cs="Times New Roman"/>
          <w:sz w:val="22"/>
          <w:szCs w:val="22"/>
        </w:rPr>
        <w:t>CHAPTER 1</w:t>
      </w:r>
      <w:r w:rsidRPr="0035445A">
        <w:rPr>
          <w:rFonts w:cs="Times New Roman"/>
          <w:sz w:val="22"/>
          <w:szCs w:val="22"/>
        </w:rPr>
        <w:tab/>
        <w:t>GENERAL PROVISIONS</w:t>
      </w:r>
    </w:p>
    <w:p w14:paraId="364448AC" w14:textId="77777777" w:rsidR="00A30D8E" w:rsidRPr="0035445A" w:rsidRDefault="00A30D8E" w:rsidP="00A30D8E">
      <w:pPr>
        <w:snapToGrid w:val="0"/>
        <w:spacing w:afterLines="100" w:after="240"/>
        <w:rPr>
          <w:rFonts w:cs="Times New Roman"/>
          <w:sz w:val="22"/>
          <w:szCs w:val="22"/>
        </w:rPr>
      </w:pPr>
      <w:r w:rsidRPr="0035445A">
        <w:rPr>
          <w:rFonts w:cs="Times New Roman"/>
          <w:b/>
          <w:bCs/>
          <w:sz w:val="22"/>
          <w:szCs w:val="22"/>
        </w:rPr>
        <w:t>Article 1</w:t>
      </w:r>
      <w:r w:rsidRPr="0035445A">
        <w:rPr>
          <w:rFonts w:cs="Times New Roman"/>
          <w:sz w:val="22"/>
          <w:szCs w:val="22"/>
        </w:rPr>
        <w:tab/>
        <w:t xml:space="preserve">These </w:t>
      </w:r>
      <w:r w:rsidRPr="0035445A">
        <w:rPr>
          <w:rFonts w:cs="Times New Roman"/>
          <w:i/>
          <w:iCs/>
          <w:sz w:val="22"/>
          <w:szCs w:val="22"/>
        </w:rPr>
        <w:t>Rules</w:t>
      </w:r>
      <w:r w:rsidRPr="007B128F">
        <w:rPr>
          <w:rFonts w:cs="Times New Roman"/>
          <w:sz w:val="22"/>
          <w:szCs w:val="22"/>
        </w:rPr>
        <w:t xml:space="preserve"> </w:t>
      </w:r>
      <w:r w:rsidRPr="0035445A">
        <w:rPr>
          <w:rFonts w:cs="Times New Roman"/>
          <w:sz w:val="22"/>
          <w:szCs w:val="22"/>
        </w:rPr>
        <w:t xml:space="preserve">are made in accordance with the </w:t>
      </w:r>
      <w:r w:rsidRPr="0035445A">
        <w:rPr>
          <w:rFonts w:cs="Times New Roman"/>
          <w:i/>
          <w:iCs/>
          <w:sz w:val="22"/>
          <w:szCs w:val="22"/>
        </w:rPr>
        <w:t>General Exchange Rules of the Shanghai Futures Exchange</w:t>
      </w:r>
      <w:r w:rsidRPr="0035445A">
        <w:rPr>
          <w:rFonts w:cs="Times New Roman"/>
          <w:sz w:val="22"/>
          <w:szCs w:val="22"/>
        </w:rPr>
        <w:t xml:space="preserve"> to strengthen the self-regulation of Overseas Special Participants (“OSPs”) and regulate the business activities of OSPs at the Shanghai Futures Exchange (the “Exchange”).</w:t>
      </w:r>
    </w:p>
    <w:p w14:paraId="74A4CED7" w14:textId="77777777" w:rsidR="00A30D8E" w:rsidRPr="0035445A" w:rsidRDefault="00A30D8E" w:rsidP="00A30D8E">
      <w:pPr>
        <w:snapToGrid w:val="0"/>
        <w:spacing w:afterLines="100" w:after="240"/>
        <w:rPr>
          <w:rFonts w:cs="Times New Roman"/>
          <w:sz w:val="22"/>
          <w:szCs w:val="22"/>
        </w:rPr>
      </w:pPr>
      <w:r w:rsidRPr="0035445A">
        <w:rPr>
          <w:rFonts w:cs="Times New Roman"/>
          <w:b/>
          <w:bCs/>
          <w:sz w:val="22"/>
          <w:szCs w:val="22"/>
        </w:rPr>
        <w:t>Article 2</w:t>
      </w:r>
      <w:r w:rsidRPr="0035445A">
        <w:rPr>
          <w:rFonts w:cs="Times New Roman"/>
          <w:sz w:val="22"/>
          <w:szCs w:val="22"/>
        </w:rPr>
        <w:tab/>
        <w:t xml:space="preserve">“OSP” refers to any overseas </w:t>
      </w:r>
      <w:r>
        <w:rPr>
          <w:rFonts w:cs="Times New Roman"/>
          <w:sz w:val="22"/>
          <w:szCs w:val="22"/>
        </w:rPr>
        <w:t>entity</w:t>
      </w:r>
      <w:r w:rsidRPr="0035445A">
        <w:rPr>
          <w:rFonts w:cs="Times New Roman"/>
          <w:sz w:val="22"/>
          <w:szCs w:val="22"/>
        </w:rPr>
        <w:t xml:space="preserve"> that meets the criteria prescribed by the China Securities Regulatory Commission (“CSRC”) and the Exchange and is approved by the Exchange to trade directly at the Exchange, including overseas traders that trade directly at the Exchange as prescribed in sub-paragraph 2, Article 5, of the </w:t>
      </w:r>
      <w:r w:rsidRPr="0035445A">
        <w:rPr>
          <w:rFonts w:cs="Times New Roman"/>
          <w:i/>
          <w:iCs/>
          <w:sz w:val="22"/>
          <w:szCs w:val="22"/>
        </w:rPr>
        <w:t>Interim Measures for the Administration of Overseas Traders’ and Overseas Brokers’ Engagement in the Trading of Specified Domestic Futures Products</w:t>
      </w:r>
      <w:r w:rsidRPr="001C6B55">
        <w:rPr>
          <w:rFonts w:cs="Times New Roman"/>
          <w:iCs/>
          <w:sz w:val="22"/>
          <w:szCs w:val="22"/>
        </w:rPr>
        <w:t>,</w:t>
      </w:r>
      <w:r w:rsidRPr="005D4131">
        <w:rPr>
          <w:rFonts w:cs="Times New Roman"/>
          <w:sz w:val="22"/>
          <w:szCs w:val="22"/>
        </w:rPr>
        <w:t xml:space="preserve"> </w:t>
      </w:r>
      <w:r w:rsidRPr="0035445A">
        <w:rPr>
          <w:rFonts w:cs="Times New Roman"/>
          <w:sz w:val="22"/>
          <w:szCs w:val="22"/>
        </w:rPr>
        <w:t>and overseas brokers that trade directly at the Exchange as prescribed in sub-paragraph 2, Article 6 of the same.</w:t>
      </w:r>
    </w:p>
    <w:p w14:paraId="719FFE92" w14:textId="77777777" w:rsidR="00A30D8E" w:rsidRPr="0035445A" w:rsidRDefault="00A30D8E" w:rsidP="00A30D8E">
      <w:pPr>
        <w:snapToGrid w:val="0"/>
        <w:spacing w:afterLines="100" w:after="240"/>
        <w:rPr>
          <w:rFonts w:cs="Times New Roman"/>
          <w:sz w:val="22"/>
          <w:szCs w:val="22"/>
        </w:rPr>
      </w:pPr>
      <w:r w:rsidRPr="0035445A">
        <w:rPr>
          <w:rFonts w:cs="Times New Roman"/>
          <w:b/>
          <w:bCs/>
          <w:sz w:val="22"/>
          <w:szCs w:val="22"/>
        </w:rPr>
        <w:t>Article 3</w:t>
      </w:r>
      <w:r w:rsidRPr="0035445A">
        <w:rPr>
          <w:rFonts w:cs="Times New Roman"/>
          <w:sz w:val="22"/>
          <w:szCs w:val="22"/>
        </w:rPr>
        <w:tab/>
        <w:t xml:space="preserve">The Exchange, OSPs and their professional personnel, Overseas Intermediaries, and Clients shall comply with these </w:t>
      </w:r>
      <w:r w:rsidRPr="0035445A">
        <w:rPr>
          <w:rFonts w:cs="Times New Roman"/>
          <w:i/>
          <w:iCs/>
          <w:sz w:val="22"/>
          <w:szCs w:val="22"/>
        </w:rPr>
        <w:t>Rules</w:t>
      </w:r>
      <w:r w:rsidRPr="0035445A">
        <w:rPr>
          <w:rFonts w:cs="Times New Roman"/>
          <w:sz w:val="22"/>
          <w:szCs w:val="22"/>
        </w:rPr>
        <w:t>.</w:t>
      </w:r>
    </w:p>
    <w:p w14:paraId="21F6199B" w14:textId="77777777" w:rsidR="00A30D8E" w:rsidRPr="0035445A" w:rsidRDefault="00A30D8E" w:rsidP="00A30D8E">
      <w:pPr>
        <w:snapToGrid w:val="0"/>
        <w:spacing w:afterLines="100" w:after="240"/>
        <w:rPr>
          <w:rFonts w:cs="Times New Roman"/>
          <w:sz w:val="22"/>
          <w:szCs w:val="22"/>
        </w:rPr>
      </w:pPr>
      <w:r w:rsidRPr="0035445A">
        <w:rPr>
          <w:rFonts w:cs="Times New Roman"/>
          <w:b/>
          <w:bCs/>
          <w:sz w:val="22"/>
          <w:szCs w:val="22"/>
        </w:rPr>
        <w:t>Article 4</w:t>
      </w:r>
      <w:r w:rsidRPr="0035445A">
        <w:rPr>
          <w:rFonts w:cs="Times New Roman"/>
          <w:sz w:val="22"/>
          <w:szCs w:val="22"/>
        </w:rPr>
        <w:tab/>
        <w:t xml:space="preserve">These </w:t>
      </w:r>
      <w:r w:rsidRPr="0035445A">
        <w:rPr>
          <w:rFonts w:cs="Times New Roman"/>
          <w:i/>
          <w:iCs/>
          <w:sz w:val="22"/>
          <w:szCs w:val="22"/>
        </w:rPr>
        <w:t>Rules</w:t>
      </w:r>
      <w:r w:rsidRPr="0035445A">
        <w:rPr>
          <w:rFonts w:cs="Times New Roman"/>
          <w:sz w:val="22"/>
          <w:szCs w:val="22"/>
        </w:rPr>
        <w:t xml:space="preserve"> apply to </w:t>
      </w:r>
      <w:r>
        <w:rPr>
          <w:rFonts w:cs="Times New Roman"/>
          <w:sz w:val="22"/>
          <w:szCs w:val="22"/>
        </w:rPr>
        <w:t xml:space="preserve">OSPs that engage in </w:t>
      </w:r>
      <w:r w:rsidRPr="0035445A">
        <w:rPr>
          <w:rFonts w:cs="Times New Roman"/>
          <w:sz w:val="22"/>
          <w:szCs w:val="22"/>
        </w:rPr>
        <w:t xml:space="preserve">trading </w:t>
      </w:r>
      <w:r>
        <w:rPr>
          <w:rFonts w:cs="Times New Roman"/>
          <w:sz w:val="22"/>
          <w:szCs w:val="22"/>
        </w:rPr>
        <w:t xml:space="preserve">specified </w:t>
      </w:r>
      <w:r w:rsidRPr="0035445A">
        <w:rPr>
          <w:rFonts w:cs="Times New Roman"/>
          <w:sz w:val="22"/>
          <w:szCs w:val="22"/>
        </w:rPr>
        <w:t xml:space="preserve">domestic </w:t>
      </w:r>
      <w:r>
        <w:rPr>
          <w:rFonts w:cs="Times New Roman"/>
          <w:sz w:val="22"/>
          <w:szCs w:val="22"/>
        </w:rPr>
        <w:t>futures p</w:t>
      </w:r>
      <w:r w:rsidRPr="0035445A">
        <w:rPr>
          <w:rFonts w:cs="Times New Roman"/>
          <w:sz w:val="22"/>
          <w:szCs w:val="22"/>
        </w:rPr>
        <w:t xml:space="preserve">roducts </w:t>
      </w:r>
      <w:r>
        <w:rPr>
          <w:rFonts w:cs="Times New Roman"/>
          <w:sz w:val="22"/>
          <w:szCs w:val="22"/>
        </w:rPr>
        <w:t>within the Exchange</w:t>
      </w:r>
      <w:r w:rsidRPr="0035445A">
        <w:rPr>
          <w:rFonts w:cs="Times New Roman"/>
          <w:sz w:val="22"/>
          <w:szCs w:val="22"/>
        </w:rPr>
        <w:t xml:space="preserve">. Matters not covered by these </w:t>
      </w:r>
      <w:r w:rsidRPr="0035445A">
        <w:rPr>
          <w:rFonts w:cs="Times New Roman"/>
          <w:i/>
          <w:iCs/>
          <w:sz w:val="22"/>
          <w:szCs w:val="22"/>
        </w:rPr>
        <w:t>Rules</w:t>
      </w:r>
      <w:r w:rsidRPr="0035445A">
        <w:rPr>
          <w:rFonts w:cs="Times New Roman"/>
          <w:sz w:val="22"/>
          <w:szCs w:val="22"/>
        </w:rPr>
        <w:t xml:space="preserve"> are governed by the rules for Members.</w:t>
      </w:r>
    </w:p>
    <w:p w14:paraId="79411ECE" w14:textId="77777777" w:rsidR="00A30D8E" w:rsidRPr="0035445A" w:rsidRDefault="00A30D8E" w:rsidP="00A30D8E">
      <w:pPr>
        <w:pStyle w:val="2"/>
        <w:rPr>
          <w:rFonts w:cs="Times New Roman"/>
          <w:sz w:val="22"/>
          <w:szCs w:val="22"/>
        </w:rPr>
      </w:pPr>
      <w:r w:rsidRPr="0035445A">
        <w:rPr>
          <w:rFonts w:cs="Times New Roman"/>
          <w:sz w:val="22"/>
          <w:szCs w:val="22"/>
        </w:rPr>
        <w:t>CHAPTER 2</w:t>
      </w:r>
      <w:r w:rsidRPr="0035445A">
        <w:rPr>
          <w:rFonts w:cs="Times New Roman"/>
          <w:sz w:val="22"/>
          <w:szCs w:val="22"/>
        </w:rPr>
        <w:tab/>
        <w:t>RIGHTS AND OBLIGATIONS</w:t>
      </w:r>
    </w:p>
    <w:p w14:paraId="5247BA53" w14:textId="77777777" w:rsidR="00A30D8E" w:rsidRPr="0035445A" w:rsidRDefault="00A30D8E" w:rsidP="00A30D8E">
      <w:pPr>
        <w:snapToGrid w:val="0"/>
        <w:spacing w:afterLines="100" w:after="240"/>
        <w:rPr>
          <w:rFonts w:cs="Times New Roman"/>
          <w:sz w:val="22"/>
          <w:szCs w:val="22"/>
        </w:rPr>
      </w:pPr>
      <w:r w:rsidRPr="0035445A">
        <w:rPr>
          <w:rFonts w:cs="Times New Roman"/>
          <w:b/>
          <w:bCs/>
          <w:sz w:val="22"/>
          <w:szCs w:val="22"/>
        </w:rPr>
        <w:t>Article 5</w:t>
      </w:r>
      <w:r w:rsidRPr="0035445A">
        <w:rPr>
          <w:rFonts w:cs="Times New Roman"/>
          <w:sz w:val="22"/>
          <w:szCs w:val="22"/>
        </w:rPr>
        <w:tab/>
        <w:t xml:space="preserve">OSPs are classified into Overseas Special Brokerage Participants (“OSBPs”) and Overseas Special Non-Brokerage Participants (“OSNBPs”). </w:t>
      </w:r>
    </w:p>
    <w:p w14:paraId="24C3D4CD" w14:textId="77777777" w:rsidR="00A30D8E" w:rsidRPr="0035445A" w:rsidRDefault="00A30D8E" w:rsidP="00A30D8E">
      <w:pPr>
        <w:snapToGrid w:val="0"/>
        <w:spacing w:afterLines="100" w:after="240"/>
        <w:rPr>
          <w:rFonts w:cs="Times New Roman"/>
          <w:sz w:val="22"/>
          <w:szCs w:val="22"/>
        </w:rPr>
      </w:pPr>
      <w:r w:rsidRPr="0035445A">
        <w:rPr>
          <w:rFonts w:cs="Times New Roman"/>
          <w:b/>
          <w:bCs/>
          <w:sz w:val="22"/>
          <w:szCs w:val="22"/>
        </w:rPr>
        <w:t>Article 6</w:t>
      </w:r>
      <w:r w:rsidRPr="0035445A">
        <w:rPr>
          <w:rFonts w:cs="Times New Roman"/>
          <w:sz w:val="22"/>
          <w:szCs w:val="22"/>
        </w:rPr>
        <w:tab/>
        <w:t>An OSBP has the right to:</w:t>
      </w:r>
    </w:p>
    <w:p w14:paraId="07C77D5D"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w:t>
      </w:r>
      <w:proofErr w:type="spellStart"/>
      <w:r w:rsidRPr="0035445A">
        <w:rPr>
          <w:rFonts w:cs="Times New Roman"/>
          <w:sz w:val="22"/>
          <w:szCs w:val="22"/>
        </w:rPr>
        <w:t>i</w:t>
      </w:r>
      <w:proofErr w:type="spellEnd"/>
      <w:r w:rsidRPr="0035445A">
        <w:rPr>
          <w:rFonts w:cs="Times New Roman"/>
          <w:sz w:val="22"/>
          <w:szCs w:val="22"/>
        </w:rPr>
        <w:t>)</w:t>
      </w:r>
      <w:r w:rsidRPr="0035445A">
        <w:rPr>
          <w:rFonts w:cs="Times New Roman"/>
          <w:sz w:val="22"/>
          <w:szCs w:val="22"/>
        </w:rPr>
        <w:tab/>
      </w:r>
      <w:proofErr w:type="gramStart"/>
      <w:r w:rsidRPr="0035445A">
        <w:rPr>
          <w:rFonts w:cs="Times New Roman"/>
          <w:sz w:val="22"/>
          <w:szCs w:val="22"/>
        </w:rPr>
        <w:t>directly</w:t>
      </w:r>
      <w:proofErr w:type="gramEnd"/>
      <w:r w:rsidRPr="0035445A">
        <w:rPr>
          <w:rFonts w:cs="Times New Roman"/>
          <w:sz w:val="22"/>
          <w:szCs w:val="22"/>
        </w:rPr>
        <w:t xml:space="preserve"> trade at the Exchange on behalf of its overseas Clients; </w:t>
      </w:r>
    </w:p>
    <w:p w14:paraId="0B2117CE"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(ii)</w:t>
      </w:r>
      <w:r w:rsidRPr="0035445A">
        <w:rPr>
          <w:rFonts w:cs="Times New Roman"/>
          <w:sz w:val="22"/>
          <w:szCs w:val="22"/>
        </w:rPr>
        <w:tab/>
      </w:r>
      <w:proofErr w:type="gramStart"/>
      <w:r>
        <w:rPr>
          <w:rFonts w:cs="Times New Roman"/>
          <w:sz w:val="22"/>
          <w:szCs w:val="22"/>
        </w:rPr>
        <w:t>entrust</w:t>
      </w:r>
      <w:proofErr w:type="gramEnd"/>
      <w:r w:rsidRPr="0035445A">
        <w:rPr>
          <w:rFonts w:cs="Times New Roman"/>
          <w:sz w:val="22"/>
          <w:szCs w:val="22"/>
        </w:rPr>
        <w:t xml:space="preserve"> Members to conduct clearing, delivery, and other relevant activities with the Exchange in accordance with relevant rules;</w:t>
      </w:r>
    </w:p>
    <w:p w14:paraId="0F9AE419"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(iii)</w:t>
      </w:r>
      <w:r w:rsidRPr="0035445A">
        <w:rPr>
          <w:rFonts w:cs="Times New Roman"/>
          <w:sz w:val="22"/>
          <w:szCs w:val="22"/>
        </w:rPr>
        <w:tab/>
      </w:r>
      <w:proofErr w:type="gramStart"/>
      <w:r w:rsidRPr="0035445A">
        <w:rPr>
          <w:rFonts w:cs="Times New Roman"/>
          <w:sz w:val="22"/>
          <w:szCs w:val="22"/>
        </w:rPr>
        <w:t>access</w:t>
      </w:r>
      <w:proofErr w:type="gramEnd"/>
      <w:r w:rsidRPr="0035445A">
        <w:rPr>
          <w:rFonts w:cs="Times New Roman"/>
          <w:sz w:val="22"/>
          <w:szCs w:val="22"/>
        </w:rPr>
        <w:t xml:space="preserve"> the trading facilities provided by the Exchange and obtain the information and services related to futures trading;</w:t>
      </w:r>
    </w:p>
    <w:p w14:paraId="442D57A4"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(iv)</w:t>
      </w:r>
      <w:r w:rsidRPr="0035445A">
        <w:rPr>
          <w:rFonts w:cs="Times New Roman"/>
          <w:sz w:val="22"/>
          <w:szCs w:val="22"/>
        </w:rPr>
        <w:tab/>
      </w:r>
      <w:proofErr w:type="gramStart"/>
      <w:r w:rsidRPr="0035445A">
        <w:rPr>
          <w:rFonts w:cs="Times New Roman"/>
          <w:sz w:val="22"/>
          <w:szCs w:val="22"/>
        </w:rPr>
        <w:t>exercise</w:t>
      </w:r>
      <w:proofErr w:type="gramEnd"/>
      <w:r w:rsidRPr="0035445A">
        <w:rPr>
          <w:rFonts w:cs="Times New Roman"/>
          <w:sz w:val="22"/>
          <w:szCs w:val="22"/>
        </w:rPr>
        <w:t xml:space="preserve"> its contractual rights in accordance with the agreement entered into with the Exchange; </w:t>
      </w:r>
    </w:p>
    <w:p w14:paraId="1A881023"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(v)</w:t>
      </w:r>
      <w:r w:rsidRPr="0035445A">
        <w:rPr>
          <w:rFonts w:cs="Times New Roman"/>
          <w:sz w:val="22"/>
          <w:szCs w:val="22"/>
        </w:rPr>
        <w:tab/>
      </w:r>
      <w:proofErr w:type="gramStart"/>
      <w:r w:rsidRPr="0035445A">
        <w:rPr>
          <w:rFonts w:cs="Times New Roman"/>
          <w:sz w:val="22"/>
          <w:szCs w:val="22"/>
        </w:rPr>
        <w:t>file</w:t>
      </w:r>
      <w:proofErr w:type="gramEnd"/>
      <w:r w:rsidRPr="0035445A">
        <w:rPr>
          <w:rFonts w:cs="Times New Roman"/>
          <w:sz w:val="22"/>
          <w:szCs w:val="22"/>
        </w:rPr>
        <w:t xml:space="preserve"> appeals in accordance with the relevant rules; and</w:t>
      </w:r>
    </w:p>
    <w:p w14:paraId="70DFD538"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(vi)</w:t>
      </w:r>
      <w:r w:rsidRPr="0035445A">
        <w:rPr>
          <w:rFonts w:cs="Times New Roman"/>
          <w:sz w:val="22"/>
          <w:szCs w:val="22"/>
        </w:rPr>
        <w:tab/>
      </w:r>
      <w:proofErr w:type="gramStart"/>
      <w:r w:rsidRPr="0035445A">
        <w:rPr>
          <w:rFonts w:cs="Times New Roman"/>
          <w:sz w:val="22"/>
          <w:szCs w:val="22"/>
        </w:rPr>
        <w:t>exercise</w:t>
      </w:r>
      <w:proofErr w:type="gramEnd"/>
      <w:r w:rsidRPr="0035445A">
        <w:rPr>
          <w:rFonts w:cs="Times New Roman"/>
          <w:sz w:val="22"/>
          <w:szCs w:val="22"/>
        </w:rPr>
        <w:t xml:space="preserve"> any other rights prescribed by the Exchange.</w:t>
      </w:r>
    </w:p>
    <w:p w14:paraId="5603C29F" w14:textId="77777777" w:rsidR="00A30D8E" w:rsidRPr="0035445A" w:rsidRDefault="00A30D8E" w:rsidP="00A30D8E">
      <w:pPr>
        <w:snapToGrid w:val="0"/>
        <w:spacing w:afterLines="100" w:after="240"/>
        <w:rPr>
          <w:rFonts w:cs="Times New Roman"/>
          <w:sz w:val="22"/>
          <w:szCs w:val="22"/>
        </w:rPr>
      </w:pPr>
      <w:r w:rsidRPr="0035445A">
        <w:rPr>
          <w:rFonts w:cs="Times New Roman"/>
          <w:b/>
          <w:bCs/>
          <w:sz w:val="22"/>
          <w:szCs w:val="22"/>
        </w:rPr>
        <w:t>Article 7</w:t>
      </w:r>
      <w:r w:rsidRPr="0035445A">
        <w:rPr>
          <w:rFonts w:cs="Times New Roman"/>
          <w:sz w:val="22"/>
          <w:szCs w:val="22"/>
        </w:rPr>
        <w:tab/>
        <w:t>An OSNBP has the right to:</w:t>
      </w:r>
    </w:p>
    <w:p w14:paraId="694E4293"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w:t>
      </w:r>
      <w:proofErr w:type="spellStart"/>
      <w:r w:rsidRPr="0035445A">
        <w:rPr>
          <w:rFonts w:cs="Times New Roman"/>
          <w:sz w:val="22"/>
          <w:szCs w:val="22"/>
        </w:rPr>
        <w:t>i</w:t>
      </w:r>
      <w:proofErr w:type="spellEnd"/>
      <w:r w:rsidRPr="0035445A">
        <w:rPr>
          <w:rFonts w:cs="Times New Roman"/>
          <w:sz w:val="22"/>
          <w:szCs w:val="22"/>
        </w:rPr>
        <w:t>)</w:t>
      </w:r>
      <w:r w:rsidRPr="0035445A">
        <w:rPr>
          <w:rFonts w:cs="Times New Roman"/>
          <w:sz w:val="22"/>
          <w:szCs w:val="22"/>
        </w:rPr>
        <w:tab/>
      </w:r>
      <w:proofErr w:type="gramStart"/>
      <w:r w:rsidRPr="0035445A">
        <w:rPr>
          <w:rFonts w:cs="Times New Roman"/>
          <w:sz w:val="22"/>
          <w:szCs w:val="22"/>
        </w:rPr>
        <w:t>directly</w:t>
      </w:r>
      <w:proofErr w:type="gramEnd"/>
      <w:r w:rsidRPr="0035445A">
        <w:rPr>
          <w:rFonts w:cs="Times New Roman"/>
          <w:sz w:val="22"/>
          <w:szCs w:val="22"/>
        </w:rPr>
        <w:t xml:space="preserve"> trade at the Exchange and assume the trading results;</w:t>
      </w:r>
    </w:p>
    <w:p w14:paraId="7A5CE20E"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lastRenderedPageBreak/>
        <w:t>(ii)</w:t>
      </w:r>
      <w:r w:rsidRPr="0035445A">
        <w:rPr>
          <w:rFonts w:cs="Times New Roman"/>
          <w:sz w:val="22"/>
          <w:szCs w:val="22"/>
        </w:rPr>
        <w:tab/>
      </w:r>
      <w:proofErr w:type="gramStart"/>
      <w:r>
        <w:rPr>
          <w:rFonts w:cs="Times New Roman"/>
          <w:sz w:val="22"/>
          <w:szCs w:val="22"/>
        </w:rPr>
        <w:t>entrust</w:t>
      </w:r>
      <w:proofErr w:type="gramEnd"/>
      <w:r w:rsidRPr="0035445A">
        <w:rPr>
          <w:rFonts w:cs="Times New Roman"/>
          <w:sz w:val="22"/>
          <w:szCs w:val="22"/>
        </w:rPr>
        <w:t xml:space="preserve"> Members to conduct clearing, delivery, and other relevant activities with the Exchange in accordance with relevant rules;</w:t>
      </w:r>
    </w:p>
    <w:p w14:paraId="58593F6D"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(iii)</w:t>
      </w:r>
      <w:r w:rsidRPr="0035445A">
        <w:rPr>
          <w:rFonts w:cs="Times New Roman"/>
          <w:sz w:val="22"/>
          <w:szCs w:val="22"/>
        </w:rPr>
        <w:tab/>
      </w:r>
      <w:proofErr w:type="gramStart"/>
      <w:r w:rsidRPr="0035445A">
        <w:rPr>
          <w:rFonts w:cs="Times New Roman"/>
          <w:sz w:val="22"/>
          <w:szCs w:val="22"/>
        </w:rPr>
        <w:t>access</w:t>
      </w:r>
      <w:proofErr w:type="gramEnd"/>
      <w:r w:rsidRPr="0035445A">
        <w:rPr>
          <w:rFonts w:cs="Times New Roman"/>
          <w:sz w:val="22"/>
          <w:szCs w:val="22"/>
        </w:rPr>
        <w:t xml:space="preserve"> the trading facilities provided by the Exchange and obtain the information and services related to futures trading;</w:t>
      </w:r>
    </w:p>
    <w:p w14:paraId="72E31AAD"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(iv)</w:t>
      </w:r>
      <w:r w:rsidRPr="0035445A">
        <w:rPr>
          <w:rFonts w:cs="Times New Roman"/>
          <w:sz w:val="22"/>
          <w:szCs w:val="22"/>
        </w:rPr>
        <w:tab/>
      </w:r>
      <w:proofErr w:type="gramStart"/>
      <w:r w:rsidRPr="0035445A">
        <w:rPr>
          <w:rFonts w:cs="Times New Roman"/>
          <w:sz w:val="22"/>
          <w:szCs w:val="22"/>
        </w:rPr>
        <w:t>exercise</w:t>
      </w:r>
      <w:proofErr w:type="gramEnd"/>
      <w:r w:rsidRPr="0035445A">
        <w:rPr>
          <w:rFonts w:cs="Times New Roman"/>
          <w:sz w:val="22"/>
          <w:szCs w:val="22"/>
        </w:rPr>
        <w:t xml:space="preserve"> its contractual rights in accordance with the agreement entered into with the Exchange; </w:t>
      </w:r>
    </w:p>
    <w:p w14:paraId="0D835623"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(v)</w:t>
      </w:r>
      <w:r w:rsidRPr="0035445A">
        <w:rPr>
          <w:rFonts w:cs="Times New Roman"/>
          <w:sz w:val="22"/>
          <w:szCs w:val="22"/>
        </w:rPr>
        <w:tab/>
      </w:r>
      <w:proofErr w:type="gramStart"/>
      <w:r w:rsidRPr="0035445A">
        <w:rPr>
          <w:rFonts w:cs="Times New Roman"/>
          <w:sz w:val="22"/>
          <w:szCs w:val="22"/>
        </w:rPr>
        <w:t>file</w:t>
      </w:r>
      <w:proofErr w:type="gramEnd"/>
      <w:r w:rsidRPr="0035445A">
        <w:rPr>
          <w:rFonts w:cs="Times New Roman"/>
          <w:sz w:val="22"/>
          <w:szCs w:val="22"/>
        </w:rPr>
        <w:t xml:space="preserve"> appeals in accordance with the relevant rules; and</w:t>
      </w:r>
    </w:p>
    <w:p w14:paraId="028C36CA"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(vi)</w:t>
      </w:r>
      <w:r w:rsidRPr="0035445A">
        <w:rPr>
          <w:rFonts w:cs="Times New Roman"/>
          <w:sz w:val="22"/>
          <w:szCs w:val="22"/>
        </w:rPr>
        <w:tab/>
      </w:r>
      <w:proofErr w:type="gramStart"/>
      <w:r w:rsidRPr="0035445A">
        <w:rPr>
          <w:rFonts w:cs="Times New Roman"/>
          <w:sz w:val="22"/>
          <w:szCs w:val="22"/>
        </w:rPr>
        <w:t>exercise</w:t>
      </w:r>
      <w:proofErr w:type="gramEnd"/>
      <w:r w:rsidRPr="0035445A">
        <w:rPr>
          <w:rFonts w:cs="Times New Roman"/>
          <w:sz w:val="22"/>
          <w:szCs w:val="22"/>
        </w:rPr>
        <w:t xml:space="preserve"> any other rights prescribed by the Exchange.</w:t>
      </w:r>
    </w:p>
    <w:p w14:paraId="581E8E17" w14:textId="77777777" w:rsidR="00A30D8E" w:rsidRPr="0035445A" w:rsidRDefault="00A30D8E" w:rsidP="00A30D8E">
      <w:pPr>
        <w:snapToGrid w:val="0"/>
        <w:spacing w:afterLines="100" w:after="240"/>
        <w:rPr>
          <w:rFonts w:cs="Times New Roman"/>
          <w:sz w:val="22"/>
          <w:szCs w:val="22"/>
        </w:rPr>
      </w:pPr>
      <w:r w:rsidRPr="0035445A">
        <w:rPr>
          <w:rFonts w:cs="Times New Roman"/>
          <w:b/>
          <w:bCs/>
          <w:sz w:val="22"/>
          <w:szCs w:val="22"/>
        </w:rPr>
        <w:t>Article 8</w:t>
      </w:r>
      <w:r w:rsidRPr="0035445A">
        <w:rPr>
          <w:rFonts w:cs="Times New Roman"/>
          <w:sz w:val="22"/>
          <w:szCs w:val="22"/>
        </w:rPr>
        <w:tab/>
        <w:t>An OSP has an obligation to:</w:t>
      </w:r>
    </w:p>
    <w:p w14:paraId="273DF6BB"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w:t>
      </w:r>
      <w:proofErr w:type="spellStart"/>
      <w:proofErr w:type="gramStart"/>
      <w:r w:rsidRPr="0035445A">
        <w:rPr>
          <w:rFonts w:cs="Times New Roman"/>
          <w:sz w:val="22"/>
          <w:szCs w:val="22"/>
        </w:rPr>
        <w:t>i</w:t>
      </w:r>
      <w:proofErr w:type="spellEnd"/>
      <w:proofErr w:type="gramEnd"/>
      <w:r w:rsidRPr="0035445A">
        <w:rPr>
          <w:rFonts w:cs="Times New Roman"/>
          <w:sz w:val="22"/>
          <w:szCs w:val="22"/>
        </w:rPr>
        <w:t>)</w:t>
      </w:r>
      <w:r w:rsidRPr="0035445A">
        <w:rPr>
          <w:rFonts w:cs="Times New Roman"/>
          <w:sz w:val="22"/>
          <w:szCs w:val="22"/>
        </w:rPr>
        <w:tab/>
        <w:t>comply with the relevant laws, regulations, and administrative rules of China;</w:t>
      </w:r>
    </w:p>
    <w:p w14:paraId="0F2F1D68"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(ii)</w:t>
      </w:r>
      <w:r w:rsidRPr="0035445A">
        <w:rPr>
          <w:rFonts w:cs="Times New Roman"/>
          <w:sz w:val="22"/>
          <w:szCs w:val="22"/>
        </w:rPr>
        <w:tab/>
      </w:r>
      <w:proofErr w:type="gramStart"/>
      <w:r w:rsidRPr="0035445A">
        <w:rPr>
          <w:rFonts w:cs="Times New Roman"/>
          <w:sz w:val="22"/>
          <w:szCs w:val="22"/>
        </w:rPr>
        <w:t>comply</w:t>
      </w:r>
      <w:proofErr w:type="gramEnd"/>
      <w:r w:rsidRPr="0035445A">
        <w:rPr>
          <w:rFonts w:cs="Times New Roman"/>
          <w:sz w:val="22"/>
          <w:szCs w:val="22"/>
        </w:rPr>
        <w:t xml:space="preserve"> with the rules of the Exchange and other relevant provisions;</w:t>
      </w:r>
    </w:p>
    <w:p w14:paraId="1D87DE79"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(iii)</w:t>
      </w:r>
      <w:r w:rsidRPr="0035445A">
        <w:rPr>
          <w:rFonts w:cs="Times New Roman"/>
          <w:sz w:val="22"/>
          <w:szCs w:val="22"/>
        </w:rPr>
        <w:tab/>
      </w:r>
      <w:proofErr w:type="gramStart"/>
      <w:r w:rsidRPr="0035445A">
        <w:rPr>
          <w:rFonts w:cs="Times New Roman"/>
          <w:sz w:val="22"/>
          <w:szCs w:val="22"/>
        </w:rPr>
        <w:t>pay</w:t>
      </w:r>
      <w:proofErr w:type="gramEnd"/>
      <w:r w:rsidRPr="0035445A">
        <w:rPr>
          <w:rFonts w:cs="Times New Roman"/>
          <w:sz w:val="22"/>
          <w:szCs w:val="22"/>
        </w:rPr>
        <w:t xml:space="preserve"> the relevant fees as required;</w:t>
      </w:r>
    </w:p>
    <w:p w14:paraId="006E8A93"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(iv)</w:t>
      </w:r>
      <w:r w:rsidRPr="0035445A">
        <w:rPr>
          <w:rFonts w:cs="Times New Roman"/>
          <w:sz w:val="22"/>
          <w:szCs w:val="22"/>
        </w:rPr>
        <w:tab/>
      </w:r>
      <w:proofErr w:type="gramStart"/>
      <w:r w:rsidRPr="0035445A">
        <w:rPr>
          <w:rFonts w:cs="Times New Roman"/>
          <w:sz w:val="22"/>
          <w:szCs w:val="22"/>
        </w:rPr>
        <w:t>accept</w:t>
      </w:r>
      <w:proofErr w:type="gramEnd"/>
      <w:r w:rsidRPr="0035445A">
        <w:rPr>
          <w:rFonts w:cs="Times New Roman"/>
          <w:sz w:val="22"/>
          <w:szCs w:val="22"/>
        </w:rPr>
        <w:t xml:space="preserve"> the supervision and administration of the Exchange;</w:t>
      </w:r>
    </w:p>
    <w:p w14:paraId="2BC6C8E0"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(v)</w:t>
      </w:r>
      <w:r w:rsidRPr="0035445A">
        <w:rPr>
          <w:rFonts w:cs="Times New Roman"/>
          <w:sz w:val="22"/>
          <w:szCs w:val="22"/>
        </w:rPr>
        <w:tab/>
        <w:t>An OSBP shall develop and rigorously enforce robust business and risk management rules, comply with information disclosure rules, maintain a full understanding of Clients’ particulars on an ongoing basis, strengthen Client management, ensure the effective monitoring of abnormal trading behaviors from Clients, and ensure the safety and security of Client assets and transactions; and</w:t>
      </w:r>
    </w:p>
    <w:p w14:paraId="0414F7F2"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(vi)</w:t>
      </w:r>
      <w:r w:rsidRPr="0035445A">
        <w:rPr>
          <w:rFonts w:cs="Times New Roman"/>
          <w:sz w:val="22"/>
          <w:szCs w:val="22"/>
        </w:rPr>
        <w:tab/>
      </w:r>
      <w:proofErr w:type="gramStart"/>
      <w:r w:rsidRPr="0035445A">
        <w:rPr>
          <w:rFonts w:cs="Times New Roman"/>
          <w:sz w:val="22"/>
          <w:szCs w:val="22"/>
        </w:rPr>
        <w:t>perform</w:t>
      </w:r>
      <w:proofErr w:type="gramEnd"/>
      <w:r w:rsidRPr="0035445A">
        <w:rPr>
          <w:rFonts w:cs="Times New Roman"/>
          <w:sz w:val="22"/>
          <w:szCs w:val="22"/>
        </w:rPr>
        <w:t xml:space="preserve"> any other obligations prescribed by the Exchange.</w:t>
      </w:r>
    </w:p>
    <w:p w14:paraId="3378B13B" w14:textId="77777777" w:rsidR="00A30D8E" w:rsidRPr="0035445A" w:rsidRDefault="00A30D8E" w:rsidP="00A30D8E">
      <w:pPr>
        <w:pStyle w:val="2"/>
        <w:rPr>
          <w:rFonts w:cs="Times New Roman"/>
          <w:sz w:val="22"/>
          <w:szCs w:val="22"/>
        </w:rPr>
      </w:pPr>
      <w:r w:rsidRPr="0035445A">
        <w:rPr>
          <w:rFonts w:cs="Times New Roman"/>
          <w:sz w:val="22"/>
          <w:szCs w:val="22"/>
        </w:rPr>
        <w:t>CHAPTER 3</w:t>
      </w:r>
      <w:r w:rsidRPr="0035445A">
        <w:rPr>
          <w:rFonts w:cs="Times New Roman"/>
          <w:sz w:val="22"/>
          <w:szCs w:val="22"/>
        </w:rPr>
        <w:tab/>
        <w:t>ACQUISITION, CHANGE, AND TERMINATION OF OSP CERTIFICATION</w:t>
      </w:r>
    </w:p>
    <w:p w14:paraId="3833EA01" w14:textId="77777777" w:rsidR="00A30D8E" w:rsidRPr="0035445A" w:rsidRDefault="00A30D8E" w:rsidP="00A30D8E">
      <w:pPr>
        <w:snapToGrid w:val="0"/>
        <w:spacing w:afterLines="100" w:after="240"/>
        <w:rPr>
          <w:rFonts w:cs="Times New Roman"/>
          <w:sz w:val="22"/>
          <w:szCs w:val="22"/>
        </w:rPr>
      </w:pPr>
      <w:r w:rsidRPr="0035445A">
        <w:rPr>
          <w:rFonts w:cs="Times New Roman"/>
          <w:b/>
          <w:bCs/>
          <w:sz w:val="22"/>
          <w:szCs w:val="22"/>
        </w:rPr>
        <w:t>Article 9</w:t>
      </w:r>
      <w:r w:rsidRPr="0035445A">
        <w:rPr>
          <w:rFonts w:cs="Times New Roman"/>
          <w:sz w:val="22"/>
          <w:szCs w:val="22"/>
        </w:rPr>
        <w:tab/>
        <w:t>An applicant that applies to be an OSBP shall meet the following criteria:</w:t>
      </w:r>
    </w:p>
    <w:p w14:paraId="3AA50816"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w:t>
      </w:r>
      <w:proofErr w:type="spellStart"/>
      <w:proofErr w:type="gramStart"/>
      <w:r w:rsidRPr="0035445A">
        <w:rPr>
          <w:rFonts w:cs="Times New Roman"/>
          <w:sz w:val="22"/>
          <w:szCs w:val="22"/>
        </w:rPr>
        <w:t>i</w:t>
      </w:r>
      <w:proofErr w:type="spellEnd"/>
      <w:proofErr w:type="gramEnd"/>
      <w:r w:rsidRPr="0035445A">
        <w:rPr>
          <w:rFonts w:cs="Times New Roman"/>
          <w:sz w:val="22"/>
          <w:szCs w:val="22"/>
        </w:rPr>
        <w:t>)</w:t>
      </w:r>
      <w:r w:rsidRPr="0035445A">
        <w:rPr>
          <w:rFonts w:cs="Times New Roman"/>
          <w:sz w:val="22"/>
          <w:szCs w:val="22"/>
        </w:rPr>
        <w:tab/>
        <w:t>be located in a country (region) with sound legal and regulatory systems;</w:t>
      </w:r>
    </w:p>
    <w:p w14:paraId="6833FC5F"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(ii)</w:t>
      </w:r>
      <w:r w:rsidRPr="0035445A">
        <w:rPr>
          <w:rFonts w:cs="Times New Roman"/>
          <w:sz w:val="22"/>
          <w:szCs w:val="22"/>
        </w:rPr>
        <w:tab/>
      </w:r>
      <w:proofErr w:type="gramStart"/>
      <w:r w:rsidRPr="0035445A">
        <w:rPr>
          <w:rFonts w:cs="Times New Roman"/>
          <w:sz w:val="22"/>
          <w:szCs w:val="22"/>
        </w:rPr>
        <w:t>have</w:t>
      </w:r>
      <w:proofErr w:type="gramEnd"/>
      <w:r w:rsidRPr="0035445A">
        <w:rPr>
          <w:rFonts w:cs="Times New Roman"/>
          <w:sz w:val="22"/>
          <w:szCs w:val="22"/>
        </w:rPr>
        <w:t xml:space="preserve"> a sound financial position, good creditworthiness, and sufficient working capital;</w:t>
      </w:r>
    </w:p>
    <w:p w14:paraId="2D65B42F"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(iii)</w:t>
      </w:r>
      <w:r w:rsidRPr="0035445A">
        <w:rPr>
          <w:rFonts w:cs="Times New Roman"/>
          <w:sz w:val="22"/>
          <w:szCs w:val="22"/>
        </w:rPr>
        <w:tab/>
      </w:r>
      <w:proofErr w:type="gramStart"/>
      <w:r w:rsidRPr="0035445A">
        <w:rPr>
          <w:rFonts w:cs="Times New Roman"/>
          <w:sz w:val="22"/>
          <w:szCs w:val="22"/>
        </w:rPr>
        <w:t>have</w:t>
      </w:r>
      <w:proofErr w:type="gramEnd"/>
      <w:r w:rsidRPr="0035445A">
        <w:rPr>
          <w:rFonts w:cs="Times New Roman"/>
          <w:sz w:val="22"/>
          <w:szCs w:val="22"/>
        </w:rPr>
        <w:t xml:space="preserve"> a sound governance structure and robust internal controls, and maintain a compliant business operation;</w:t>
      </w:r>
    </w:p>
    <w:p w14:paraId="31BE4997"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(iv)</w:t>
      </w:r>
      <w:r w:rsidRPr="0035445A">
        <w:rPr>
          <w:rFonts w:cs="Times New Roman"/>
          <w:sz w:val="22"/>
          <w:szCs w:val="22"/>
        </w:rPr>
        <w:tab/>
      </w:r>
      <w:proofErr w:type="gramStart"/>
      <w:r w:rsidRPr="0035445A">
        <w:rPr>
          <w:rFonts w:cs="Times New Roman"/>
          <w:sz w:val="22"/>
          <w:szCs w:val="22"/>
        </w:rPr>
        <w:t>the</w:t>
      </w:r>
      <w:proofErr w:type="gramEnd"/>
      <w:r w:rsidRPr="0035445A">
        <w:rPr>
          <w:rFonts w:cs="Times New Roman"/>
          <w:sz w:val="22"/>
          <w:szCs w:val="22"/>
        </w:rPr>
        <w:t xml:space="preserve"> futures regulatory authority in its country (region) of residence has entered into a memorandum of understanding on regulatory cooperation with the CSRC;</w:t>
      </w:r>
    </w:p>
    <w:p w14:paraId="6C19E983"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(v)</w:t>
      </w:r>
      <w:r w:rsidRPr="0035445A">
        <w:rPr>
          <w:rFonts w:cs="Times New Roman"/>
          <w:sz w:val="22"/>
          <w:szCs w:val="22"/>
        </w:rPr>
        <w:tab/>
      </w:r>
      <w:proofErr w:type="gramStart"/>
      <w:r w:rsidRPr="0035445A">
        <w:rPr>
          <w:rFonts w:cs="Times New Roman"/>
          <w:sz w:val="22"/>
          <w:szCs w:val="22"/>
        </w:rPr>
        <w:t>be</w:t>
      </w:r>
      <w:proofErr w:type="gramEnd"/>
      <w:r w:rsidRPr="0035445A">
        <w:rPr>
          <w:rFonts w:cs="Times New Roman"/>
          <w:sz w:val="22"/>
          <w:szCs w:val="22"/>
        </w:rPr>
        <w:t xml:space="preserve"> established overseas and hold a futures brokerage license in its country (region) of residence;</w:t>
      </w:r>
    </w:p>
    <w:p w14:paraId="3920479E"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(vi)</w:t>
      </w:r>
      <w:r w:rsidRPr="0035445A">
        <w:rPr>
          <w:rFonts w:cs="Times New Roman"/>
          <w:sz w:val="22"/>
          <w:szCs w:val="22"/>
        </w:rPr>
        <w:tab/>
      </w:r>
      <w:proofErr w:type="gramStart"/>
      <w:r w:rsidRPr="0035445A">
        <w:rPr>
          <w:rFonts w:cs="Times New Roman"/>
          <w:sz w:val="22"/>
          <w:szCs w:val="22"/>
        </w:rPr>
        <w:t>acknowledge</w:t>
      </w:r>
      <w:proofErr w:type="gramEnd"/>
      <w:r w:rsidRPr="0035445A">
        <w:rPr>
          <w:rFonts w:cs="Times New Roman"/>
          <w:sz w:val="22"/>
          <w:szCs w:val="22"/>
        </w:rPr>
        <w:t xml:space="preserve"> and agree to abide by the rules, regulations, and decisions of the Exchange;</w:t>
      </w:r>
    </w:p>
    <w:p w14:paraId="26684A26"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(vii)</w:t>
      </w:r>
      <w:r w:rsidRPr="0035445A">
        <w:rPr>
          <w:rFonts w:cs="Times New Roman"/>
          <w:sz w:val="22"/>
          <w:szCs w:val="22"/>
        </w:rPr>
        <w:tab/>
      </w:r>
      <w:proofErr w:type="gramStart"/>
      <w:r w:rsidRPr="0035445A">
        <w:rPr>
          <w:rFonts w:cs="Times New Roman"/>
          <w:sz w:val="22"/>
          <w:szCs w:val="22"/>
        </w:rPr>
        <w:t>have</w:t>
      </w:r>
      <w:proofErr w:type="gramEnd"/>
      <w:r w:rsidRPr="0035445A">
        <w:rPr>
          <w:rFonts w:cs="Times New Roman"/>
          <w:sz w:val="22"/>
          <w:szCs w:val="22"/>
        </w:rPr>
        <w:t xml:space="preserve"> a net capital of no less than thirty million yuan (RMB30,000,000) or its equivalent in foreign currency;</w:t>
      </w:r>
    </w:p>
    <w:p w14:paraId="09F14DCE"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lastRenderedPageBreak/>
        <w:t>(viii)</w:t>
      </w:r>
      <w:r w:rsidRPr="0035445A">
        <w:rPr>
          <w:rFonts w:cs="Times New Roman"/>
          <w:sz w:val="22"/>
          <w:szCs w:val="22"/>
        </w:rPr>
        <w:tab/>
      </w:r>
      <w:proofErr w:type="gramStart"/>
      <w:r w:rsidRPr="0035445A">
        <w:rPr>
          <w:rFonts w:cs="Times New Roman"/>
          <w:sz w:val="22"/>
          <w:szCs w:val="22"/>
        </w:rPr>
        <w:t>have</w:t>
      </w:r>
      <w:proofErr w:type="gramEnd"/>
      <w:r w:rsidRPr="0035445A">
        <w:rPr>
          <w:rFonts w:cs="Times New Roman"/>
          <w:sz w:val="22"/>
          <w:szCs w:val="22"/>
        </w:rPr>
        <w:t xml:space="preserve"> been in operation for two (2) consecutive years or longer;</w:t>
      </w:r>
    </w:p>
    <w:p w14:paraId="09427B95"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(ix)</w:t>
      </w:r>
      <w:r w:rsidRPr="0035445A">
        <w:rPr>
          <w:rFonts w:cs="Times New Roman"/>
          <w:sz w:val="22"/>
          <w:szCs w:val="22"/>
        </w:rPr>
        <w:tab/>
      </w:r>
      <w:proofErr w:type="gramStart"/>
      <w:r w:rsidRPr="0035445A">
        <w:rPr>
          <w:rFonts w:cs="Times New Roman"/>
          <w:sz w:val="22"/>
          <w:szCs w:val="22"/>
        </w:rPr>
        <w:t>have</w:t>
      </w:r>
      <w:proofErr w:type="gramEnd"/>
      <w:r w:rsidRPr="0035445A">
        <w:rPr>
          <w:rFonts w:cs="Times New Roman"/>
          <w:sz w:val="22"/>
          <w:szCs w:val="22"/>
        </w:rPr>
        <w:t xml:space="preserve"> the personnel, futures trading system, equipment, and premises necessary for business operations;</w:t>
      </w:r>
    </w:p>
    <w:p w14:paraId="568BA8E4"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(x)</w:t>
      </w:r>
      <w:r w:rsidRPr="0035445A">
        <w:rPr>
          <w:rFonts w:cs="Times New Roman"/>
          <w:sz w:val="22"/>
          <w:szCs w:val="22"/>
        </w:rPr>
        <w:tab/>
      </w:r>
      <w:proofErr w:type="gramStart"/>
      <w:r w:rsidRPr="0035445A">
        <w:rPr>
          <w:rFonts w:cs="Times New Roman"/>
          <w:sz w:val="22"/>
          <w:szCs w:val="22"/>
        </w:rPr>
        <w:t>have</w:t>
      </w:r>
      <w:proofErr w:type="gramEnd"/>
      <w:r w:rsidRPr="0035445A">
        <w:rPr>
          <w:rFonts w:cs="Times New Roman"/>
          <w:sz w:val="22"/>
          <w:szCs w:val="22"/>
        </w:rPr>
        <w:t xml:space="preserve"> a sound financial management system, robust futures business management system, as well as good operational capacities, integrity record, and reputation, and be operating as normal;</w:t>
      </w:r>
    </w:p>
    <w:p w14:paraId="46DB21A6"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(xi)</w:t>
      </w:r>
      <w:r w:rsidRPr="0035445A">
        <w:rPr>
          <w:rFonts w:cs="Times New Roman"/>
          <w:sz w:val="22"/>
          <w:szCs w:val="22"/>
        </w:rPr>
        <w:tab/>
        <w:t xml:space="preserve">have </w:t>
      </w:r>
      <w:r>
        <w:rPr>
          <w:rFonts w:cs="Times New Roman"/>
          <w:sz w:val="22"/>
          <w:szCs w:val="22"/>
        </w:rPr>
        <w:t>authorized</w:t>
      </w:r>
      <w:r w:rsidRPr="0035445A">
        <w:rPr>
          <w:rFonts w:cs="Times New Roman"/>
          <w:sz w:val="22"/>
          <w:szCs w:val="22"/>
        </w:rPr>
        <w:t xml:space="preserve"> a legal person or unincorporated organization that has been validly existing in China for no less than one (1) year as its designated liaison, and have designated a senior manager or employee of such designated liaison with good integrity record as its designated contact person; and</w:t>
      </w:r>
    </w:p>
    <w:p w14:paraId="5FA6A995"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(xii)</w:t>
      </w:r>
      <w:r w:rsidRPr="0035445A">
        <w:rPr>
          <w:rFonts w:cs="Times New Roman"/>
          <w:sz w:val="22"/>
          <w:szCs w:val="22"/>
        </w:rPr>
        <w:tab/>
      </w:r>
      <w:proofErr w:type="gramStart"/>
      <w:r w:rsidRPr="0035445A">
        <w:rPr>
          <w:rFonts w:cs="Times New Roman"/>
          <w:sz w:val="22"/>
          <w:szCs w:val="22"/>
        </w:rPr>
        <w:t>meet</w:t>
      </w:r>
      <w:proofErr w:type="gramEnd"/>
      <w:r w:rsidRPr="0035445A">
        <w:rPr>
          <w:rFonts w:cs="Times New Roman"/>
          <w:sz w:val="22"/>
          <w:szCs w:val="22"/>
        </w:rPr>
        <w:t xml:space="preserve"> any other requirements prescribed by the Exchange.</w:t>
      </w:r>
    </w:p>
    <w:p w14:paraId="17C48F86"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The Exchange has the right to waive one or more of the above requirements based on the applicant’s financial position, risk management capacity, and operational robustness.</w:t>
      </w:r>
    </w:p>
    <w:p w14:paraId="6AC2CBB6" w14:textId="77777777" w:rsidR="00A30D8E" w:rsidRPr="0035445A" w:rsidRDefault="00A30D8E" w:rsidP="00A30D8E">
      <w:pPr>
        <w:snapToGrid w:val="0"/>
        <w:spacing w:afterLines="100" w:after="240"/>
        <w:rPr>
          <w:rFonts w:cs="Times New Roman"/>
          <w:sz w:val="22"/>
          <w:szCs w:val="22"/>
        </w:rPr>
      </w:pPr>
      <w:r w:rsidRPr="0035445A">
        <w:rPr>
          <w:rFonts w:cs="Times New Roman"/>
          <w:b/>
          <w:bCs/>
          <w:sz w:val="22"/>
          <w:szCs w:val="22"/>
        </w:rPr>
        <w:t>Article 10</w:t>
      </w:r>
      <w:r w:rsidRPr="0035445A">
        <w:rPr>
          <w:rFonts w:cs="Times New Roman"/>
          <w:sz w:val="22"/>
          <w:szCs w:val="22"/>
        </w:rPr>
        <w:tab/>
        <w:t>An applicant that applies to be an OSNBP shall meet the following criteria:</w:t>
      </w:r>
    </w:p>
    <w:p w14:paraId="4E0E029F"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w:t>
      </w:r>
      <w:proofErr w:type="spellStart"/>
      <w:proofErr w:type="gramStart"/>
      <w:r w:rsidRPr="0035445A">
        <w:rPr>
          <w:rFonts w:cs="Times New Roman"/>
          <w:sz w:val="22"/>
          <w:szCs w:val="22"/>
        </w:rPr>
        <w:t>i</w:t>
      </w:r>
      <w:proofErr w:type="spellEnd"/>
      <w:proofErr w:type="gramEnd"/>
      <w:r w:rsidRPr="0035445A">
        <w:rPr>
          <w:rFonts w:cs="Times New Roman"/>
          <w:sz w:val="22"/>
          <w:szCs w:val="22"/>
        </w:rPr>
        <w:t>)</w:t>
      </w:r>
      <w:r w:rsidRPr="0035445A">
        <w:rPr>
          <w:rFonts w:cs="Times New Roman"/>
          <w:sz w:val="22"/>
          <w:szCs w:val="22"/>
        </w:rPr>
        <w:tab/>
        <w:t>be located in a country (region) with sound legal and regulatory systems;</w:t>
      </w:r>
    </w:p>
    <w:p w14:paraId="0A87711F"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(ii)</w:t>
      </w:r>
      <w:r w:rsidRPr="0035445A">
        <w:rPr>
          <w:rFonts w:cs="Times New Roman"/>
          <w:sz w:val="22"/>
          <w:szCs w:val="22"/>
        </w:rPr>
        <w:tab/>
      </w:r>
      <w:proofErr w:type="gramStart"/>
      <w:r w:rsidRPr="0035445A">
        <w:rPr>
          <w:rFonts w:cs="Times New Roman"/>
          <w:sz w:val="22"/>
          <w:szCs w:val="22"/>
        </w:rPr>
        <w:t>have</w:t>
      </w:r>
      <w:proofErr w:type="gramEnd"/>
      <w:r w:rsidRPr="0035445A">
        <w:rPr>
          <w:rFonts w:cs="Times New Roman"/>
          <w:sz w:val="22"/>
          <w:szCs w:val="22"/>
        </w:rPr>
        <w:t xml:space="preserve"> a sound financial position, good creditworthiness, and sufficient working capital;</w:t>
      </w:r>
    </w:p>
    <w:p w14:paraId="090B6032"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(iii)</w:t>
      </w:r>
      <w:r w:rsidRPr="0035445A">
        <w:rPr>
          <w:rFonts w:cs="Times New Roman"/>
          <w:sz w:val="22"/>
          <w:szCs w:val="22"/>
        </w:rPr>
        <w:tab/>
      </w:r>
      <w:proofErr w:type="gramStart"/>
      <w:r w:rsidRPr="0035445A">
        <w:rPr>
          <w:rFonts w:cs="Times New Roman"/>
          <w:sz w:val="22"/>
          <w:szCs w:val="22"/>
        </w:rPr>
        <w:t>have</w:t>
      </w:r>
      <w:proofErr w:type="gramEnd"/>
      <w:r w:rsidRPr="0035445A">
        <w:rPr>
          <w:rFonts w:cs="Times New Roman"/>
          <w:sz w:val="22"/>
          <w:szCs w:val="22"/>
        </w:rPr>
        <w:t xml:space="preserve"> a sound governance structure and robust internal controls, and maintain a compliant business operation;</w:t>
      </w:r>
    </w:p>
    <w:p w14:paraId="14761EE8"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(iv)</w:t>
      </w:r>
      <w:r w:rsidRPr="0035445A">
        <w:rPr>
          <w:rFonts w:cs="Times New Roman"/>
          <w:sz w:val="22"/>
          <w:szCs w:val="22"/>
        </w:rPr>
        <w:tab/>
      </w:r>
      <w:proofErr w:type="gramStart"/>
      <w:r w:rsidRPr="0035445A">
        <w:rPr>
          <w:rFonts w:cs="Times New Roman"/>
          <w:sz w:val="22"/>
          <w:szCs w:val="22"/>
        </w:rPr>
        <w:t>acknowledge</w:t>
      </w:r>
      <w:proofErr w:type="gramEnd"/>
      <w:r w:rsidRPr="0035445A">
        <w:rPr>
          <w:rFonts w:cs="Times New Roman"/>
          <w:sz w:val="22"/>
          <w:szCs w:val="22"/>
        </w:rPr>
        <w:t xml:space="preserve"> and agree to abide by the rules, regulations, and decisions of the Exchange;</w:t>
      </w:r>
    </w:p>
    <w:p w14:paraId="128C5B5D"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(v)</w:t>
      </w:r>
      <w:r w:rsidRPr="0035445A">
        <w:rPr>
          <w:rFonts w:cs="Times New Roman"/>
          <w:sz w:val="22"/>
          <w:szCs w:val="22"/>
        </w:rPr>
        <w:tab/>
      </w:r>
      <w:proofErr w:type="gramStart"/>
      <w:r w:rsidRPr="0035445A">
        <w:rPr>
          <w:rFonts w:cs="Times New Roman"/>
          <w:sz w:val="22"/>
          <w:szCs w:val="22"/>
        </w:rPr>
        <w:t>hav</w:t>
      </w:r>
      <w:r>
        <w:rPr>
          <w:rFonts w:cs="Times New Roman"/>
          <w:sz w:val="22"/>
          <w:szCs w:val="22"/>
        </w:rPr>
        <w:t>e</w:t>
      </w:r>
      <w:proofErr w:type="gramEnd"/>
      <w:r w:rsidRPr="0035445A">
        <w:rPr>
          <w:rFonts w:cs="Times New Roman"/>
          <w:sz w:val="22"/>
          <w:szCs w:val="22"/>
        </w:rPr>
        <w:t xml:space="preserve"> a net capital or net assets of no less than ten million yuan (RMB10,000,000) or its equivalent in foreign currency;</w:t>
      </w:r>
    </w:p>
    <w:p w14:paraId="2D99B14A"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(vi)</w:t>
      </w:r>
      <w:r w:rsidRPr="0035445A">
        <w:rPr>
          <w:rFonts w:cs="Times New Roman"/>
          <w:sz w:val="22"/>
          <w:szCs w:val="22"/>
        </w:rPr>
        <w:tab/>
      </w:r>
      <w:proofErr w:type="gramStart"/>
      <w:r w:rsidRPr="0035445A">
        <w:rPr>
          <w:rFonts w:cs="Times New Roman"/>
          <w:sz w:val="22"/>
          <w:szCs w:val="22"/>
        </w:rPr>
        <w:t>have</w:t>
      </w:r>
      <w:proofErr w:type="gramEnd"/>
      <w:r w:rsidRPr="0035445A">
        <w:rPr>
          <w:rFonts w:cs="Times New Roman"/>
          <w:sz w:val="22"/>
          <w:szCs w:val="22"/>
        </w:rPr>
        <w:t xml:space="preserve"> the personnel, futures trading system, equipment, and premises necessary for business operations;</w:t>
      </w:r>
    </w:p>
    <w:p w14:paraId="7C3327B1"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(vii)</w:t>
      </w:r>
      <w:r w:rsidRPr="0035445A">
        <w:rPr>
          <w:rFonts w:cs="Times New Roman"/>
          <w:sz w:val="22"/>
          <w:szCs w:val="22"/>
        </w:rPr>
        <w:tab/>
      </w:r>
      <w:proofErr w:type="gramStart"/>
      <w:r w:rsidRPr="0035445A">
        <w:rPr>
          <w:rFonts w:cs="Times New Roman"/>
          <w:sz w:val="22"/>
          <w:szCs w:val="22"/>
        </w:rPr>
        <w:t>have</w:t>
      </w:r>
      <w:proofErr w:type="gramEnd"/>
      <w:r w:rsidRPr="0035445A">
        <w:rPr>
          <w:rFonts w:cs="Times New Roman"/>
          <w:sz w:val="22"/>
          <w:szCs w:val="22"/>
        </w:rPr>
        <w:t xml:space="preserve"> a sound financial management system, robust futures business management system, as well as good operational capacities, integrity record, and reputation, and be operating as normal;</w:t>
      </w:r>
    </w:p>
    <w:p w14:paraId="518699E6"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(viii)</w:t>
      </w:r>
      <w:r w:rsidRPr="0035445A">
        <w:rPr>
          <w:rFonts w:cs="Times New Roman"/>
          <w:sz w:val="22"/>
          <w:szCs w:val="22"/>
        </w:rPr>
        <w:tab/>
        <w:t xml:space="preserve">have </w:t>
      </w:r>
      <w:r>
        <w:rPr>
          <w:rFonts w:cs="Times New Roman"/>
          <w:sz w:val="22"/>
          <w:szCs w:val="22"/>
        </w:rPr>
        <w:t>authorized</w:t>
      </w:r>
      <w:r w:rsidRPr="0035445A">
        <w:rPr>
          <w:rFonts w:cs="Times New Roman"/>
          <w:sz w:val="22"/>
          <w:szCs w:val="22"/>
        </w:rPr>
        <w:t xml:space="preserve"> a legal person or unincorporated organization that has been validly existing in China for no less than one (1) year as its designated liaison, and have designated a senior manager or employee of such designated liaison with good integrity record as its designated contact person; and</w:t>
      </w:r>
    </w:p>
    <w:p w14:paraId="33CAFC46"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(ix)</w:t>
      </w:r>
      <w:r w:rsidRPr="0035445A">
        <w:rPr>
          <w:rFonts w:cs="Times New Roman"/>
          <w:sz w:val="22"/>
          <w:szCs w:val="22"/>
        </w:rPr>
        <w:tab/>
      </w:r>
      <w:proofErr w:type="gramStart"/>
      <w:r w:rsidRPr="0035445A">
        <w:rPr>
          <w:rFonts w:cs="Times New Roman"/>
          <w:sz w:val="22"/>
          <w:szCs w:val="22"/>
        </w:rPr>
        <w:t>meet</w:t>
      </w:r>
      <w:proofErr w:type="gramEnd"/>
      <w:r w:rsidRPr="0035445A">
        <w:rPr>
          <w:rFonts w:cs="Times New Roman"/>
          <w:sz w:val="22"/>
          <w:szCs w:val="22"/>
        </w:rPr>
        <w:t xml:space="preserve"> any other requirements prescribed by the Exchange.</w:t>
      </w:r>
    </w:p>
    <w:p w14:paraId="0D3CDC9B"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The Exchange has the right to waive one or more of the above requirements based on the applicant’s financial position, risk management capacity, and operational robustness.</w:t>
      </w:r>
    </w:p>
    <w:p w14:paraId="72E7CB3F" w14:textId="77777777" w:rsidR="00A30D8E" w:rsidRPr="0035445A" w:rsidRDefault="00A30D8E" w:rsidP="00A30D8E">
      <w:pPr>
        <w:snapToGrid w:val="0"/>
        <w:spacing w:afterLines="100" w:after="240"/>
        <w:rPr>
          <w:rFonts w:cs="Times New Roman"/>
          <w:sz w:val="22"/>
          <w:szCs w:val="22"/>
        </w:rPr>
      </w:pPr>
      <w:r w:rsidRPr="0035445A">
        <w:rPr>
          <w:rFonts w:cs="Times New Roman"/>
          <w:b/>
          <w:bCs/>
          <w:sz w:val="22"/>
          <w:szCs w:val="22"/>
        </w:rPr>
        <w:t>Article 11</w:t>
      </w:r>
      <w:r w:rsidRPr="0035445A">
        <w:rPr>
          <w:rFonts w:cs="Times New Roman"/>
          <w:sz w:val="22"/>
          <w:szCs w:val="22"/>
        </w:rPr>
        <w:tab/>
        <w:t>An applicant that applies to be an OSBP shall submit the following documents and materials to the Exchange:</w:t>
      </w:r>
    </w:p>
    <w:p w14:paraId="416D1EC8"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w:t>
      </w:r>
      <w:proofErr w:type="spellStart"/>
      <w:r w:rsidRPr="0035445A">
        <w:rPr>
          <w:rFonts w:cs="Times New Roman"/>
          <w:sz w:val="22"/>
          <w:szCs w:val="22"/>
        </w:rPr>
        <w:t>i</w:t>
      </w:r>
      <w:proofErr w:type="spellEnd"/>
      <w:r w:rsidRPr="0035445A">
        <w:rPr>
          <w:rFonts w:cs="Times New Roman"/>
          <w:sz w:val="22"/>
          <w:szCs w:val="22"/>
        </w:rPr>
        <w:t>)</w:t>
      </w:r>
      <w:r w:rsidRPr="0035445A">
        <w:rPr>
          <w:rFonts w:cs="Times New Roman"/>
          <w:sz w:val="22"/>
          <w:szCs w:val="22"/>
        </w:rPr>
        <w:tab/>
      </w:r>
      <w:proofErr w:type="gramStart"/>
      <w:r w:rsidRPr="0035445A">
        <w:rPr>
          <w:rFonts w:cs="Times New Roman"/>
          <w:sz w:val="22"/>
          <w:szCs w:val="22"/>
        </w:rPr>
        <w:t>an</w:t>
      </w:r>
      <w:proofErr w:type="gramEnd"/>
      <w:r w:rsidRPr="0035445A">
        <w:rPr>
          <w:rFonts w:cs="Times New Roman"/>
          <w:sz w:val="22"/>
          <w:szCs w:val="22"/>
        </w:rPr>
        <w:t xml:space="preserve"> application letter signed by an authorized signatory;</w:t>
      </w:r>
    </w:p>
    <w:p w14:paraId="1242B1E8"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lastRenderedPageBreak/>
        <w:t>(ii)</w:t>
      </w:r>
      <w:r w:rsidRPr="0035445A">
        <w:rPr>
          <w:rFonts w:cs="Times New Roman"/>
          <w:sz w:val="22"/>
          <w:szCs w:val="22"/>
        </w:rPr>
        <w:tab/>
        <w:t>a letter of undertaking, committing to acknowledg</w:t>
      </w:r>
      <w:r>
        <w:rPr>
          <w:rFonts w:cs="Times New Roman"/>
          <w:sz w:val="22"/>
          <w:szCs w:val="22"/>
        </w:rPr>
        <w:t>ing</w:t>
      </w:r>
      <w:r w:rsidRPr="0035445A">
        <w:rPr>
          <w:rFonts w:cs="Times New Roman"/>
          <w:sz w:val="22"/>
          <w:szCs w:val="22"/>
        </w:rPr>
        <w:t xml:space="preserve"> and abid</w:t>
      </w:r>
      <w:r>
        <w:rPr>
          <w:rFonts w:cs="Times New Roman"/>
          <w:sz w:val="22"/>
          <w:szCs w:val="22"/>
        </w:rPr>
        <w:t xml:space="preserve">ing </w:t>
      </w:r>
      <w:r w:rsidRPr="0035445A">
        <w:rPr>
          <w:rFonts w:cs="Times New Roman"/>
          <w:sz w:val="22"/>
          <w:szCs w:val="22"/>
        </w:rPr>
        <w:t>by the rules, regulations, and decisions of the Exchange and declaring that all application materials are truthful, accurate, complete, and compliant;</w:t>
      </w:r>
    </w:p>
    <w:p w14:paraId="23AFBD31"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(iii)</w:t>
      </w:r>
      <w:r w:rsidRPr="0035445A">
        <w:rPr>
          <w:rFonts w:cs="Times New Roman"/>
          <w:sz w:val="22"/>
          <w:szCs w:val="22"/>
        </w:rPr>
        <w:tab/>
      </w:r>
      <w:proofErr w:type="gramStart"/>
      <w:r w:rsidRPr="0035445A">
        <w:rPr>
          <w:rFonts w:cs="Times New Roman"/>
          <w:sz w:val="22"/>
          <w:szCs w:val="22"/>
        </w:rPr>
        <w:t>its</w:t>
      </w:r>
      <w:proofErr w:type="gramEnd"/>
      <w:r w:rsidRPr="0035445A">
        <w:rPr>
          <w:rFonts w:cs="Times New Roman"/>
          <w:sz w:val="22"/>
          <w:szCs w:val="22"/>
        </w:rPr>
        <w:t xml:space="preserve"> financial report for the most recent year, audited by an accounting firm or audit firm;</w:t>
      </w:r>
    </w:p>
    <w:p w14:paraId="27F9C536"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(iv)</w:t>
      </w:r>
      <w:r w:rsidRPr="0035445A">
        <w:rPr>
          <w:rFonts w:cs="Times New Roman"/>
          <w:sz w:val="22"/>
          <w:szCs w:val="22"/>
        </w:rPr>
        <w:tab/>
      </w:r>
      <w:proofErr w:type="gramStart"/>
      <w:r w:rsidRPr="0035445A">
        <w:rPr>
          <w:rFonts w:cs="Times New Roman"/>
          <w:sz w:val="22"/>
          <w:szCs w:val="22"/>
        </w:rPr>
        <w:t>documents</w:t>
      </w:r>
      <w:proofErr w:type="gramEnd"/>
      <w:r w:rsidRPr="0035445A">
        <w:rPr>
          <w:rFonts w:cs="Times New Roman"/>
          <w:sz w:val="22"/>
          <w:szCs w:val="22"/>
        </w:rPr>
        <w:t xml:space="preserve"> certifying that the applicant holds a brokerage license in its country or region of residence and has been in operation for two (2) consecutive years or longer;</w:t>
      </w:r>
    </w:p>
    <w:p w14:paraId="340F7C3D"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(v)</w:t>
      </w:r>
      <w:r w:rsidRPr="0035445A">
        <w:rPr>
          <w:rFonts w:cs="Times New Roman"/>
          <w:sz w:val="22"/>
          <w:szCs w:val="22"/>
        </w:rPr>
        <w:tab/>
      </w:r>
      <w:proofErr w:type="gramStart"/>
      <w:r w:rsidRPr="0035445A">
        <w:rPr>
          <w:rFonts w:cs="Times New Roman"/>
          <w:sz w:val="22"/>
          <w:szCs w:val="22"/>
        </w:rPr>
        <w:t>descriptions</w:t>
      </w:r>
      <w:proofErr w:type="gramEnd"/>
      <w:r w:rsidRPr="0035445A">
        <w:rPr>
          <w:rFonts w:cs="Times New Roman"/>
          <w:sz w:val="22"/>
          <w:szCs w:val="22"/>
        </w:rPr>
        <w:t xml:space="preserve"> of its personnel, futures trading system, equipment, and premises and confirmation that they meet the needs of its business operations;</w:t>
      </w:r>
    </w:p>
    <w:p w14:paraId="511DFEE9"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(vi)</w:t>
      </w:r>
      <w:r w:rsidRPr="0035445A">
        <w:rPr>
          <w:rFonts w:cs="Times New Roman"/>
          <w:sz w:val="22"/>
          <w:szCs w:val="22"/>
        </w:rPr>
        <w:tab/>
      </w:r>
      <w:proofErr w:type="gramStart"/>
      <w:r w:rsidRPr="0035445A">
        <w:rPr>
          <w:rFonts w:cs="Times New Roman"/>
          <w:sz w:val="22"/>
          <w:szCs w:val="22"/>
        </w:rPr>
        <w:t>notarized</w:t>
      </w:r>
      <w:proofErr w:type="gramEnd"/>
      <w:r w:rsidRPr="0035445A">
        <w:rPr>
          <w:rFonts w:cs="Times New Roman"/>
          <w:sz w:val="22"/>
          <w:szCs w:val="22"/>
        </w:rPr>
        <w:t xml:space="preserve"> and lawfully authenticated materials certifying its lawful establishment;</w:t>
      </w:r>
    </w:p>
    <w:p w14:paraId="06C906D1"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(vii)</w:t>
      </w:r>
      <w:r w:rsidRPr="0035445A">
        <w:rPr>
          <w:rFonts w:cs="Times New Roman"/>
          <w:sz w:val="22"/>
          <w:szCs w:val="22"/>
        </w:rPr>
        <w:tab/>
        <w:t xml:space="preserve">its articles of association, organizational chart, list of major shareholders, list of board members, list of overseas branches and affiliates, as well as a description of its financial management system, internal risk control system, and futures business management system; </w:t>
      </w:r>
    </w:p>
    <w:p w14:paraId="69172F0E"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(viii)</w:t>
      </w:r>
      <w:r w:rsidRPr="0035445A">
        <w:rPr>
          <w:rFonts w:cs="Times New Roman"/>
          <w:sz w:val="22"/>
          <w:szCs w:val="22"/>
        </w:rPr>
        <w:tab/>
      </w:r>
      <w:proofErr w:type="gramStart"/>
      <w:r w:rsidRPr="0035445A">
        <w:rPr>
          <w:rFonts w:cs="Times New Roman"/>
          <w:sz w:val="22"/>
          <w:szCs w:val="22"/>
        </w:rPr>
        <w:t>documents</w:t>
      </w:r>
      <w:proofErr w:type="gramEnd"/>
      <w:r w:rsidRPr="0035445A">
        <w:rPr>
          <w:rFonts w:cs="Times New Roman"/>
          <w:sz w:val="22"/>
          <w:szCs w:val="22"/>
        </w:rPr>
        <w:t xml:space="preserve"> certifying the applicant is operating as normal and possess sound operational capabilities and good creditworthiness and reputation; </w:t>
      </w:r>
    </w:p>
    <w:p w14:paraId="39750F97"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(ix)</w:t>
      </w:r>
      <w:r w:rsidRPr="0035445A">
        <w:rPr>
          <w:rFonts w:cs="Times New Roman"/>
          <w:sz w:val="22"/>
          <w:szCs w:val="22"/>
        </w:rPr>
        <w:tab/>
      </w:r>
      <w:proofErr w:type="gramStart"/>
      <w:r w:rsidRPr="0035445A">
        <w:rPr>
          <w:rFonts w:cs="Times New Roman"/>
          <w:sz w:val="22"/>
          <w:szCs w:val="22"/>
        </w:rPr>
        <w:t>valid</w:t>
      </w:r>
      <w:proofErr w:type="gramEnd"/>
      <w:r w:rsidRPr="0035445A">
        <w:rPr>
          <w:rFonts w:cs="Times New Roman"/>
          <w:sz w:val="22"/>
          <w:szCs w:val="22"/>
        </w:rPr>
        <w:t xml:space="preserve"> identifications, resumes, and specimen signature forms of its chief executive officer, head of futures business, and head of futures risk management;</w:t>
      </w:r>
    </w:p>
    <w:p w14:paraId="5AE3F616"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(x)</w:t>
      </w:r>
      <w:r w:rsidRPr="0035445A">
        <w:rPr>
          <w:rFonts w:cs="Times New Roman"/>
          <w:sz w:val="22"/>
          <w:szCs w:val="22"/>
        </w:rPr>
        <w:tab/>
        <w:t>powers of attorney for the relevant legal person or unincorporated organization, which shall have been validly existing in China for no less than one (1) year and have fixed office premises, and the relevant employee thereof, separately engaged as the designated liaison and the designated contact person; a document showing that such entity and individual have accepted the engagement; and the names, contact details, and valid identifications of the contact person and the designated contact person;</w:t>
      </w:r>
    </w:p>
    <w:p w14:paraId="766488D9"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(xi)</w:t>
      </w:r>
      <w:r w:rsidRPr="0035445A">
        <w:rPr>
          <w:rFonts w:cs="Times New Roman"/>
          <w:sz w:val="22"/>
          <w:szCs w:val="22"/>
        </w:rPr>
        <w:tab/>
      </w:r>
      <w:proofErr w:type="gramStart"/>
      <w:r w:rsidRPr="0035445A">
        <w:rPr>
          <w:rFonts w:cs="Times New Roman"/>
          <w:sz w:val="22"/>
          <w:szCs w:val="22"/>
        </w:rPr>
        <w:t>powers</w:t>
      </w:r>
      <w:proofErr w:type="gramEnd"/>
      <w:r w:rsidRPr="0035445A">
        <w:rPr>
          <w:rFonts w:cs="Times New Roman"/>
          <w:sz w:val="22"/>
          <w:szCs w:val="22"/>
        </w:rPr>
        <w:t xml:space="preserve"> of attorney where documents are signed by authorized signatories; and</w:t>
      </w:r>
    </w:p>
    <w:p w14:paraId="09E2EB64"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(xii)</w:t>
      </w:r>
      <w:r w:rsidRPr="0035445A">
        <w:rPr>
          <w:rFonts w:cs="Times New Roman"/>
          <w:sz w:val="22"/>
          <w:szCs w:val="22"/>
        </w:rPr>
        <w:tab/>
      </w:r>
      <w:proofErr w:type="gramStart"/>
      <w:r w:rsidRPr="0035445A">
        <w:rPr>
          <w:rFonts w:cs="Times New Roman"/>
          <w:sz w:val="22"/>
          <w:szCs w:val="22"/>
        </w:rPr>
        <w:t>any</w:t>
      </w:r>
      <w:proofErr w:type="gramEnd"/>
      <w:r w:rsidRPr="0035445A">
        <w:rPr>
          <w:rFonts w:cs="Times New Roman"/>
          <w:sz w:val="22"/>
          <w:szCs w:val="22"/>
        </w:rPr>
        <w:t xml:space="preserve"> other documents deemed necessary by the Exchange.</w:t>
      </w:r>
    </w:p>
    <w:p w14:paraId="616D06DC"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If any application requirement is waived by the Exchange, the corresponding documents and materials may also be waived.</w:t>
      </w:r>
    </w:p>
    <w:p w14:paraId="2EAD1438" w14:textId="77777777" w:rsidR="00A30D8E" w:rsidRPr="0035445A" w:rsidRDefault="00A30D8E" w:rsidP="00A30D8E">
      <w:pPr>
        <w:snapToGrid w:val="0"/>
        <w:spacing w:afterLines="100" w:after="240"/>
        <w:rPr>
          <w:rFonts w:cs="Times New Roman"/>
          <w:sz w:val="22"/>
          <w:szCs w:val="22"/>
        </w:rPr>
      </w:pPr>
      <w:r w:rsidRPr="0035445A">
        <w:rPr>
          <w:rFonts w:cs="Times New Roman"/>
          <w:b/>
          <w:bCs/>
          <w:sz w:val="22"/>
          <w:szCs w:val="22"/>
        </w:rPr>
        <w:t>Article 12</w:t>
      </w:r>
      <w:r w:rsidRPr="0035445A">
        <w:rPr>
          <w:rFonts w:cs="Times New Roman"/>
          <w:b/>
          <w:bCs/>
          <w:sz w:val="22"/>
          <w:szCs w:val="22"/>
        </w:rPr>
        <w:tab/>
      </w:r>
      <w:r w:rsidRPr="0035445A">
        <w:rPr>
          <w:rFonts w:cs="Times New Roman"/>
          <w:sz w:val="22"/>
          <w:szCs w:val="22"/>
        </w:rPr>
        <w:t>An applicant that applies to be an OSNBP shall submit the following documents and materials to the Exchange:</w:t>
      </w:r>
    </w:p>
    <w:p w14:paraId="40ED6A35"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w:t>
      </w:r>
      <w:proofErr w:type="spellStart"/>
      <w:r w:rsidRPr="0035445A">
        <w:rPr>
          <w:rFonts w:cs="Times New Roman"/>
          <w:sz w:val="22"/>
          <w:szCs w:val="22"/>
        </w:rPr>
        <w:t>i</w:t>
      </w:r>
      <w:proofErr w:type="spellEnd"/>
      <w:r w:rsidRPr="0035445A">
        <w:rPr>
          <w:rFonts w:cs="Times New Roman"/>
          <w:sz w:val="22"/>
          <w:szCs w:val="22"/>
        </w:rPr>
        <w:t>)</w:t>
      </w:r>
      <w:r w:rsidRPr="0035445A">
        <w:rPr>
          <w:rFonts w:cs="Times New Roman"/>
          <w:sz w:val="22"/>
          <w:szCs w:val="22"/>
        </w:rPr>
        <w:tab/>
      </w:r>
      <w:proofErr w:type="gramStart"/>
      <w:r w:rsidRPr="0035445A">
        <w:rPr>
          <w:rFonts w:cs="Times New Roman"/>
          <w:sz w:val="22"/>
          <w:szCs w:val="22"/>
        </w:rPr>
        <w:t>an</w:t>
      </w:r>
      <w:proofErr w:type="gramEnd"/>
      <w:r w:rsidRPr="0035445A">
        <w:rPr>
          <w:rFonts w:cs="Times New Roman"/>
          <w:sz w:val="22"/>
          <w:szCs w:val="22"/>
        </w:rPr>
        <w:t xml:space="preserve"> application letter signed by an authorized signatory;</w:t>
      </w:r>
    </w:p>
    <w:p w14:paraId="6F104021"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(ii)</w:t>
      </w:r>
      <w:r w:rsidRPr="0035445A">
        <w:rPr>
          <w:rFonts w:cs="Times New Roman"/>
          <w:sz w:val="22"/>
          <w:szCs w:val="22"/>
        </w:rPr>
        <w:tab/>
        <w:t>a letter of undertaking, committing to acknowledge and abide by the rules, regulations, and decisions of the Exchange and declaring that all application materials are truthful, accurate, complete, and compliant;</w:t>
      </w:r>
    </w:p>
    <w:p w14:paraId="5D7919C3"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(iii)</w:t>
      </w:r>
      <w:r w:rsidRPr="0035445A">
        <w:rPr>
          <w:rFonts w:cs="Times New Roman"/>
          <w:sz w:val="22"/>
          <w:szCs w:val="22"/>
        </w:rPr>
        <w:tab/>
      </w:r>
      <w:proofErr w:type="gramStart"/>
      <w:r w:rsidRPr="0035445A">
        <w:rPr>
          <w:rFonts w:cs="Times New Roman"/>
          <w:sz w:val="22"/>
          <w:szCs w:val="22"/>
        </w:rPr>
        <w:t>its</w:t>
      </w:r>
      <w:proofErr w:type="gramEnd"/>
      <w:r w:rsidRPr="0035445A">
        <w:rPr>
          <w:rFonts w:cs="Times New Roman"/>
          <w:sz w:val="22"/>
          <w:szCs w:val="22"/>
        </w:rPr>
        <w:t xml:space="preserve"> financial report for the most recent year, audited by an accounting firm or audit firm;</w:t>
      </w:r>
    </w:p>
    <w:p w14:paraId="09DE3DB6"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(iv)</w:t>
      </w:r>
      <w:r w:rsidRPr="0035445A">
        <w:rPr>
          <w:rFonts w:cs="Times New Roman"/>
          <w:sz w:val="22"/>
          <w:szCs w:val="22"/>
        </w:rPr>
        <w:tab/>
      </w:r>
      <w:proofErr w:type="gramStart"/>
      <w:r w:rsidRPr="0035445A">
        <w:rPr>
          <w:rFonts w:cs="Times New Roman"/>
          <w:sz w:val="22"/>
          <w:szCs w:val="22"/>
        </w:rPr>
        <w:t>descriptions</w:t>
      </w:r>
      <w:proofErr w:type="gramEnd"/>
      <w:r w:rsidRPr="0035445A">
        <w:rPr>
          <w:rFonts w:cs="Times New Roman"/>
          <w:sz w:val="22"/>
          <w:szCs w:val="22"/>
        </w:rPr>
        <w:t xml:space="preserve"> of its personnel, futures trading system, equipment, and premises and confirmation that they meet the needs of its business operations;</w:t>
      </w:r>
    </w:p>
    <w:p w14:paraId="2DF229DD"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(v)</w:t>
      </w:r>
      <w:r w:rsidRPr="0035445A">
        <w:rPr>
          <w:rFonts w:cs="Times New Roman"/>
          <w:sz w:val="22"/>
          <w:szCs w:val="22"/>
        </w:rPr>
        <w:tab/>
      </w:r>
      <w:proofErr w:type="gramStart"/>
      <w:r w:rsidRPr="0035445A">
        <w:rPr>
          <w:rFonts w:cs="Times New Roman"/>
          <w:sz w:val="22"/>
          <w:szCs w:val="22"/>
        </w:rPr>
        <w:t>notarized</w:t>
      </w:r>
      <w:proofErr w:type="gramEnd"/>
      <w:r w:rsidRPr="0035445A">
        <w:rPr>
          <w:rFonts w:cs="Times New Roman"/>
          <w:sz w:val="22"/>
          <w:szCs w:val="22"/>
        </w:rPr>
        <w:t xml:space="preserve"> and lawfully authenticated materials certifying its lawful establishment;</w:t>
      </w:r>
    </w:p>
    <w:p w14:paraId="3E3CC659"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lastRenderedPageBreak/>
        <w:t>(vi)</w:t>
      </w:r>
      <w:r w:rsidRPr="0035445A">
        <w:rPr>
          <w:rFonts w:cs="Times New Roman"/>
          <w:sz w:val="22"/>
          <w:szCs w:val="22"/>
        </w:rPr>
        <w:tab/>
        <w:t>its articles of association, organizational chart, list of major shareholders, list of board members, list of overseas branches and affiliates, as well as a description of its financial management system, internal risk control system, and futures business management system;</w:t>
      </w:r>
    </w:p>
    <w:p w14:paraId="3C920D9D"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(vii)</w:t>
      </w:r>
      <w:r w:rsidRPr="0035445A">
        <w:rPr>
          <w:rFonts w:cs="Times New Roman"/>
          <w:sz w:val="22"/>
          <w:szCs w:val="22"/>
        </w:rPr>
        <w:tab/>
      </w:r>
      <w:proofErr w:type="gramStart"/>
      <w:r w:rsidRPr="0035445A">
        <w:rPr>
          <w:rFonts w:cs="Times New Roman"/>
          <w:sz w:val="22"/>
          <w:szCs w:val="22"/>
        </w:rPr>
        <w:t>documents</w:t>
      </w:r>
      <w:proofErr w:type="gramEnd"/>
      <w:r w:rsidRPr="0035445A">
        <w:rPr>
          <w:rFonts w:cs="Times New Roman"/>
          <w:sz w:val="22"/>
          <w:szCs w:val="22"/>
        </w:rPr>
        <w:t xml:space="preserve"> certifying the applicant is operating as normal and possess sound operational capabilities and good creditworthiness and reputation; </w:t>
      </w:r>
    </w:p>
    <w:p w14:paraId="4A210C3D"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(viii)</w:t>
      </w:r>
      <w:r w:rsidRPr="0035445A">
        <w:rPr>
          <w:rFonts w:cs="Times New Roman"/>
          <w:sz w:val="22"/>
          <w:szCs w:val="22"/>
        </w:rPr>
        <w:tab/>
      </w:r>
      <w:proofErr w:type="gramStart"/>
      <w:r w:rsidRPr="0035445A">
        <w:rPr>
          <w:rFonts w:cs="Times New Roman"/>
          <w:sz w:val="22"/>
          <w:szCs w:val="22"/>
        </w:rPr>
        <w:t>valid</w:t>
      </w:r>
      <w:proofErr w:type="gramEnd"/>
      <w:r w:rsidRPr="0035445A">
        <w:rPr>
          <w:rFonts w:cs="Times New Roman"/>
          <w:sz w:val="22"/>
          <w:szCs w:val="22"/>
        </w:rPr>
        <w:t xml:space="preserve"> identifications, resumes, and specimen signature forms of its chief executive officer, head of futures business, and head of futures risk management;</w:t>
      </w:r>
    </w:p>
    <w:p w14:paraId="70DF4F95"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(ix)</w:t>
      </w:r>
      <w:r w:rsidRPr="0035445A">
        <w:rPr>
          <w:rFonts w:cs="Times New Roman"/>
          <w:sz w:val="22"/>
          <w:szCs w:val="22"/>
        </w:rPr>
        <w:tab/>
        <w:t>powers of attorney for the relevant legal person or unincorporated organization, which shall have been validly existing in China for no less than one (1) year and have fixed office premises, and the relevant employee thereof, separately engaged as the designated liaison and the designated contact person; a document showing that such entity and individual have accepted the engagement; and the names, contact details, and valid identifications of the contact person and the designated contact person;</w:t>
      </w:r>
    </w:p>
    <w:p w14:paraId="41FCF5A6"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(x)</w:t>
      </w:r>
      <w:r w:rsidRPr="0035445A">
        <w:rPr>
          <w:rFonts w:cs="Times New Roman"/>
          <w:sz w:val="22"/>
          <w:szCs w:val="22"/>
        </w:rPr>
        <w:tab/>
      </w:r>
      <w:proofErr w:type="gramStart"/>
      <w:r w:rsidRPr="0035445A">
        <w:rPr>
          <w:rFonts w:cs="Times New Roman"/>
          <w:sz w:val="22"/>
          <w:szCs w:val="22"/>
        </w:rPr>
        <w:t>powers</w:t>
      </w:r>
      <w:proofErr w:type="gramEnd"/>
      <w:r w:rsidRPr="0035445A">
        <w:rPr>
          <w:rFonts w:cs="Times New Roman"/>
          <w:sz w:val="22"/>
          <w:szCs w:val="22"/>
        </w:rPr>
        <w:t xml:space="preserve"> of attorney where documents are signed by authorized signatories; and</w:t>
      </w:r>
    </w:p>
    <w:p w14:paraId="2068B826"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(xi)</w:t>
      </w:r>
      <w:r w:rsidRPr="0035445A">
        <w:rPr>
          <w:rFonts w:cs="Times New Roman"/>
          <w:sz w:val="22"/>
          <w:szCs w:val="22"/>
        </w:rPr>
        <w:tab/>
      </w:r>
      <w:proofErr w:type="gramStart"/>
      <w:r w:rsidRPr="0035445A">
        <w:rPr>
          <w:rFonts w:cs="Times New Roman"/>
          <w:sz w:val="22"/>
          <w:szCs w:val="22"/>
        </w:rPr>
        <w:t>any</w:t>
      </w:r>
      <w:proofErr w:type="gramEnd"/>
      <w:r w:rsidRPr="0035445A">
        <w:rPr>
          <w:rFonts w:cs="Times New Roman"/>
          <w:sz w:val="22"/>
          <w:szCs w:val="22"/>
        </w:rPr>
        <w:t xml:space="preserve"> other documents deemed necessary by the Exchange.</w:t>
      </w:r>
    </w:p>
    <w:p w14:paraId="6C6D5149"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If any application requirement is waived by the Exchange, the corresponding documents and materials may also be waived.</w:t>
      </w:r>
    </w:p>
    <w:p w14:paraId="38D4424D" w14:textId="77777777" w:rsidR="00A30D8E" w:rsidRPr="0035445A" w:rsidRDefault="00A30D8E" w:rsidP="00A30D8E">
      <w:pPr>
        <w:snapToGrid w:val="0"/>
        <w:spacing w:afterLines="100" w:after="240"/>
        <w:rPr>
          <w:rFonts w:cs="Times New Roman"/>
          <w:sz w:val="22"/>
          <w:szCs w:val="22"/>
        </w:rPr>
      </w:pPr>
      <w:r w:rsidRPr="0035445A">
        <w:rPr>
          <w:rFonts w:cs="Times New Roman"/>
          <w:b/>
          <w:bCs/>
          <w:sz w:val="22"/>
          <w:szCs w:val="22"/>
        </w:rPr>
        <w:t>Article 13</w:t>
      </w:r>
      <w:r w:rsidRPr="0035445A">
        <w:rPr>
          <w:rFonts w:cs="Times New Roman"/>
          <w:sz w:val="22"/>
          <w:szCs w:val="22"/>
        </w:rPr>
        <w:tab/>
        <w:t>The application letter submitted as part of an OSP application shall contain:</w:t>
      </w:r>
    </w:p>
    <w:p w14:paraId="4200434A"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w:t>
      </w:r>
      <w:proofErr w:type="spellStart"/>
      <w:r w:rsidRPr="0035445A">
        <w:rPr>
          <w:rFonts w:cs="Times New Roman"/>
          <w:sz w:val="22"/>
          <w:szCs w:val="22"/>
        </w:rPr>
        <w:t>i</w:t>
      </w:r>
      <w:proofErr w:type="spellEnd"/>
      <w:r w:rsidRPr="0035445A">
        <w:rPr>
          <w:rFonts w:cs="Times New Roman"/>
          <w:sz w:val="22"/>
          <w:szCs w:val="22"/>
        </w:rPr>
        <w:t>)</w:t>
      </w:r>
      <w:r w:rsidRPr="0035445A">
        <w:rPr>
          <w:rFonts w:cs="Times New Roman"/>
          <w:sz w:val="22"/>
          <w:szCs w:val="22"/>
        </w:rPr>
        <w:tab/>
      </w:r>
      <w:proofErr w:type="gramStart"/>
      <w:r w:rsidRPr="0035445A">
        <w:rPr>
          <w:rFonts w:cs="Times New Roman"/>
          <w:sz w:val="22"/>
          <w:szCs w:val="22"/>
        </w:rPr>
        <w:t>the</w:t>
      </w:r>
      <w:proofErr w:type="gramEnd"/>
      <w:r w:rsidRPr="0035445A">
        <w:rPr>
          <w:rFonts w:cs="Times New Roman"/>
          <w:sz w:val="22"/>
          <w:szCs w:val="22"/>
        </w:rPr>
        <w:t xml:space="preserve"> name, place of registration, and registered capital of the applicant, as well as the types of business it plans to engage in at the Exchange;</w:t>
      </w:r>
    </w:p>
    <w:p w14:paraId="1F223405"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(ii)</w:t>
      </w:r>
      <w:r w:rsidRPr="0035445A">
        <w:rPr>
          <w:rFonts w:cs="Times New Roman"/>
          <w:sz w:val="22"/>
          <w:szCs w:val="22"/>
        </w:rPr>
        <w:tab/>
      </w:r>
      <w:proofErr w:type="gramStart"/>
      <w:r w:rsidRPr="0035445A">
        <w:rPr>
          <w:rFonts w:cs="Times New Roman"/>
          <w:sz w:val="22"/>
          <w:szCs w:val="22"/>
        </w:rPr>
        <w:t>the</w:t>
      </w:r>
      <w:proofErr w:type="gramEnd"/>
      <w:r w:rsidRPr="0035445A">
        <w:rPr>
          <w:rFonts w:cs="Times New Roman"/>
          <w:sz w:val="22"/>
          <w:szCs w:val="22"/>
        </w:rPr>
        <w:t xml:space="preserve"> purpose and reasons for applying;</w:t>
      </w:r>
    </w:p>
    <w:p w14:paraId="7E3257E3"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(iii)</w:t>
      </w:r>
      <w:r w:rsidRPr="0035445A">
        <w:rPr>
          <w:rFonts w:cs="Times New Roman"/>
          <w:sz w:val="22"/>
          <w:szCs w:val="22"/>
        </w:rPr>
        <w:tab/>
      </w:r>
      <w:proofErr w:type="gramStart"/>
      <w:r w:rsidRPr="0035445A">
        <w:rPr>
          <w:rFonts w:cs="Times New Roman"/>
          <w:sz w:val="22"/>
          <w:szCs w:val="22"/>
        </w:rPr>
        <w:t>an</w:t>
      </w:r>
      <w:proofErr w:type="gramEnd"/>
      <w:r w:rsidRPr="0035445A">
        <w:rPr>
          <w:rFonts w:cs="Times New Roman"/>
          <w:sz w:val="22"/>
          <w:szCs w:val="22"/>
        </w:rPr>
        <w:t xml:space="preserve"> overview of the applicant’s internal bodies and external branches;</w:t>
      </w:r>
    </w:p>
    <w:p w14:paraId="6C62A8E2"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(iv)</w:t>
      </w:r>
      <w:r w:rsidRPr="0035445A">
        <w:rPr>
          <w:rFonts w:cs="Times New Roman"/>
          <w:sz w:val="22"/>
          <w:szCs w:val="22"/>
        </w:rPr>
        <w:tab/>
      </w:r>
      <w:proofErr w:type="gramStart"/>
      <w:r w:rsidRPr="0035445A">
        <w:rPr>
          <w:rFonts w:cs="Times New Roman"/>
          <w:sz w:val="22"/>
          <w:szCs w:val="22"/>
        </w:rPr>
        <w:t>any</w:t>
      </w:r>
      <w:proofErr w:type="gramEnd"/>
      <w:r w:rsidRPr="0035445A">
        <w:rPr>
          <w:rFonts w:cs="Times New Roman"/>
          <w:sz w:val="22"/>
          <w:szCs w:val="22"/>
        </w:rPr>
        <w:t xml:space="preserve"> other information required by the Exchange.</w:t>
      </w:r>
    </w:p>
    <w:p w14:paraId="1FF5C50A" w14:textId="77777777" w:rsidR="00A30D8E" w:rsidRPr="0035445A" w:rsidRDefault="00A30D8E" w:rsidP="00A30D8E">
      <w:pPr>
        <w:snapToGrid w:val="0"/>
        <w:spacing w:afterLines="100" w:after="240"/>
        <w:rPr>
          <w:rFonts w:cs="Times New Roman"/>
          <w:sz w:val="22"/>
          <w:szCs w:val="22"/>
        </w:rPr>
      </w:pPr>
      <w:r w:rsidRPr="0035445A">
        <w:rPr>
          <w:rFonts w:cs="Times New Roman"/>
          <w:b/>
          <w:bCs/>
          <w:sz w:val="22"/>
          <w:szCs w:val="22"/>
        </w:rPr>
        <w:t>Article 14</w:t>
      </w:r>
      <w:r w:rsidRPr="0035445A">
        <w:rPr>
          <w:rFonts w:cs="Times New Roman"/>
          <w:sz w:val="22"/>
          <w:szCs w:val="22"/>
        </w:rPr>
        <w:tab/>
        <w:t>The Exchange shall issue its opinions on an OSP application within thirty (30) trading days of receiving a satisfactory application. The Exchange will issue an admission notice and notify the applicant to complete the relevant procedures in the case of approval, and notify the applicant in writing in the case of disapproval.</w:t>
      </w:r>
    </w:p>
    <w:p w14:paraId="3294C981" w14:textId="77777777" w:rsidR="00A30D8E" w:rsidRPr="0035445A" w:rsidRDefault="00A30D8E" w:rsidP="00A30D8E">
      <w:pPr>
        <w:snapToGrid w:val="0"/>
        <w:spacing w:afterLines="100" w:after="240"/>
        <w:rPr>
          <w:rFonts w:cs="Times New Roman"/>
          <w:sz w:val="22"/>
          <w:szCs w:val="22"/>
        </w:rPr>
      </w:pPr>
      <w:r w:rsidRPr="0035445A">
        <w:rPr>
          <w:rFonts w:cs="Times New Roman"/>
          <w:b/>
          <w:bCs/>
          <w:sz w:val="22"/>
          <w:szCs w:val="22"/>
        </w:rPr>
        <w:t>Article 15</w:t>
      </w:r>
      <w:r w:rsidRPr="0035445A">
        <w:rPr>
          <w:rFonts w:cs="Times New Roman"/>
          <w:sz w:val="22"/>
          <w:szCs w:val="22"/>
        </w:rPr>
        <w:tab/>
        <w:t>Within ninety (90) days after receiving an admission notice from the Exchange, the applicant shall complete the following procedures:</w:t>
      </w:r>
    </w:p>
    <w:p w14:paraId="11032E89"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w:t>
      </w:r>
      <w:proofErr w:type="spellStart"/>
      <w:r w:rsidRPr="0035445A">
        <w:rPr>
          <w:rFonts w:cs="Times New Roman"/>
          <w:sz w:val="22"/>
          <w:szCs w:val="22"/>
        </w:rPr>
        <w:t>i</w:t>
      </w:r>
      <w:proofErr w:type="spellEnd"/>
      <w:r w:rsidRPr="0035445A">
        <w:rPr>
          <w:rFonts w:cs="Times New Roman"/>
          <w:sz w:val="22"/>
          <w:szCs w:val="22"/>
        </w:rPr>
        <w:t>)</w:t>
      </w:r>
      <w:r w:rsidRPr="0035445A">
        <w:rPr>
          <w:rFonts w:cs="Times New Roman"/>
          <w:sz w:val="22"/>
          <w:szCs w:val="22"/>
        </w:rPr>
        <w:tab/>
      </w:r>
      <w:proofErr w:type="gramStart"/>
      <w:r w:rsidRPr="0035445A">
        <w:rPr>
          <w:rFonts w:cs="Times New Roman"/>
          <w:sz w:val="22"/>
          <w:szCs w:val="22"/>
        </w:rPr>
        <w:t>entering</w:t>
      </w:r>
      <w:proofErr w:type="gramEnd"/>
      <w:r w:rsidRPr="0035445A">
        <w:rPr>
          <w:rFonts w:cs="Times New Roman"/>
          <w:sz w:val="22"/>
          <w:szCs w:val="22"/>
        </w:rPr>
        <w:t xml:space="preserve"> into an agreement with the Exchange;</w:t>
      </w:r>
    </w:p>
    <w:p w14:paraId="421CFAFC"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(ii)</w:t>
      </w:r>
      <w:r w:rsidRPr="0035445A">
        <w:rPr>
          <w:rFonts w:cs="Times New Roman"/>
          <w:sz w:val="22"/>
          <w:szCs w:val="22"/>
        </w:rPr>
        <w:tab/>
      </w:r>
      <w:proofErr w:type="gramStart"/>
      <w:r w:rsidRPr="0035445A">
        <w:rPr>
          <w:rFonts w:cs="Times New Roman"/>
          <w:sz w:val="22"/>
          <w:szCs w:val="22"/>
        </w:rPr>
        <w:t>paying</w:t>
      </w:r>
      <w:proofErr w:type="gramEnd"/>
      <w:r w:rsidRPr="0035445A">
        <w:rPr>
          <w:rFonts w:cs="Times New Roman"/>
          <w:sz w:val="22"/>
          <w:szCs w:val="22"/>
        </w:rPr>
        <w:t xml:space="preserve"> the required amount of trading seat fees at the rate to be separately announced by the Exchange;</w:t>
      </w:r>
    </w:p>
    <w:p w14:paraId="6CD57EBE"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(iii)</w:t>
      </w:r>
      <w:r w:rsidRPr="0035445A">
        <w:rPr>
          <w:rFonts w:cs="Times New Roman"/>
          <w:sz w:val="22"/>
          <w:szCs w:val="22"/>
        </w:rPr>
        <w:tab/>
      </w:r>
      <w:proofErr w:type="gramStart"/>
      <w:r w:rsidRPr="0035445A">
        <w:rPr>
          <w:rFonts w:cs="Times New Roman"/>
          <w:sz w:val="22"/>
          <w:szCs w:val="22"/>
        </w:rPr>
        <w:t>opening</w:t>
      </w:r>
      <w:proofErr w:type="gramEnd"/>
      <w:r w:rsidRPr="0035445A">
        <w:rPr>
          <w:rFonts w:cs="Times New Roman"/>
          <w:sz w:val="22"/>
          <w:szCs w:val="22"/>
        </w:rPr>
        <w:t xml:space="preserve"> a futures settlement account with one of the Designated Depository Banks in accordance with the relevant rules;</w:t>
      </w:r>
    </w:p>
    <w:p w14:paraId="556C4020"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(iv)</w:t>
      </w:r>
      <w:r w:rsidRPr="0035445A">
        <w:rPr>
          <w:rFonts w:cs="Times New Roman"/>
          <w:sz w:val="22"/>
          <w:szCs w:val="22"/>
        </w:rPr>
        <w:tab/>
      </w:r>
      <w:proofErr w:type="gramStart"/>
      <w:r w:rsidRPr="0035445A">
        <w:rPr>
          <w:rFonts w:cs="Times New Roman"/>
          <w:sz w:val="22"/>
          <w:szCs w:val="22"/>
        </w:rPr>
        <w:t>submitting</w:t>
      </w:r>
      <w:proofErr w:type="gramEnd"/>
      <w:r w:rsidRPr="0035445A">
        <w:rPr>
          <w:rFonts w:cs="Times New Roman"/>
          <w:sz w:val="22"/>
          <w:szCs w:val="22"/>
        </w:rPr>
        <w:t xml:space="preserve"> to the Exchange its agreement with a Member on the use of latter’s clearing service;</w:t>
      </w:r>
    </w:p>
    <w:p w14:paraId="34E4E444"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lastRenderedPageBreak/>
        <w:t>(v)</w:t>
      </w:r>
      <w:r w:rsidRPr="0035445A">
        <w:rPr>
          <w:rFonts w:cs="Times New Roman"/>
          <w:sz w:val="22"/>
          <w:szCs w:val="22"/>
        </w:rPr>
        <w:tab/>
      </w:r>
      <w:proofErr w:type="gramStart"/>
      <w:r w:rsidRPr="0035445A">
        <w:rPr>
          <w:rFonts w:cs="Times New Roman"/>
          <w:sz w:val="22"/>
          <w:szCs w:val="22"/>
        </w:rPr>
        <w:t>completing</w:t>
      </w:r>
      <w:proofErr w:type="gramEnd"/>
      <w:r w:rsidRPr="0035445A">
        <w:rPr>
          <w:rFonts w:cs="Times New Roman"/>
          <w:sz w:val="22"/>
          <w:szCs w:val="22"/>
        </w:rPr>
        <w:t xml:space="preserve"> the authorization procedures for the relevant personnel and seals;</w:t>
      </w:r>
    </w:p>
    <w:p w14:paraId="4C15D9F9"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(vi)</w:t>
      </w:r>
      <w:r w:rsidRPr="0035445A">
        <w:rPr>
          <w:rFonts w:cs="Times New Roman"/>
          <w:sz w:val="22"/>
          <w:szCs w:val="22"/>
        </w:rPr>
        <w:tab/>
        <w:t>providing the resumes and corresponding certificates of no fewer than two (2) employees who have passed China’s futures qualification examination; and</w:t>
      </w:r>
    </w:p>
    <w:p w14:paraId="7D57F40E"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(vii)</w:t>
      </w:r>
      <w:r w:rsidRPr="0035445A">
        <w:rPr>
          <w:rFonts w:cs="Times New Roman"/>
          <w:sz w:val="22"/>
          <w:szCs w:val="22"/>
        </w:rPr>
        <w:tab/>
      </w:r>
      <w:proofErr w:type="gramStart"/>
      <w:r w:rsidRPr="0035445A">
        <w:rPr>
          <w:rFonts w:cs="Times New Roman"/>
          <w:sz w:val="22"/>
          <w:szCs w:val="22"/>
        </w:rPr>
        <w:t>completing</w:t>
      </w:r>
      <w:proofErr w:type="gramEnd"/>
      <w:r w:rsidRPr="0035445A">
        <w:rPr>
          <w:rFonts w:cs="Times New Roman"/>
          <w:sz w:val="22"/>
          <w:szCs w:val="22"/>
        </w:rPr>
        <w:t xml:space="preserve"> any other required procedures.</w:t>
      </w:r>
    </w:p>
    <w:p w14:paraId="323AABAE"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Failure to complete the above procedures within the prescribed time period is automatically deemed as a forfeiture of the admission approval.</w:t>
      </w:r>
    </w:p>
    <w:p w14:paraId="0FD90FF3" w14:textId="77777777" w:rsidR="00A30D8E" w:rsidRPr="0035445A" w:rsidRDefault="00A30D8E" w:rsidP="00A30D8E">
      <w:pPr>
        <w:snapToGrid w:val="0"/>
        <w:spacing w:afterLines="100" w:after="240"/>
        <w:rPr>
          <w:rFonts w:cs="Times New Roman"/>
          <w:sz w:val="22"/>
          <w:szCs w:val="22"/>
        </w:rPr>
      </w:pPr>
      <w:r w:rsidRPr="0035445A">
        <w:rPr>
          <w:rFonts w:cs="Times New Roman"/>
          <w:b/>
          <w:bCs/>
          <w:sz w:val="22"/>
          <w:szCs w:val="22"/>
        </w:rPr>
        <w:t>Article 16</w:t>
      </w:r>
      <w:r w:rsidRPr="0035445A">
        <w:rPr>
          <w:rFonts w:cs="Times New Roman"/>
          <w:sz w:val="22"/>
          <w:szCs w:val="22"/>
        </w:rPr>
        <w:tab/>
        <w:t>An applicant is certified as an OSP upon completing all the required procedures. The Exchange will issue it an OSP certificate and file a report with the CSRC.</w:t>
      </w:r>
    </w:p>
    <w:p w14:paraId="154599AC" w14:textId="77777777" w:rsidR="00A30D8E" w:rsidRPr="0035445A" w:rsidRDefault="00A30D8E" w:rsidP="00A30D8E">
      <w:pPr>
        <w:snapToGrid w:val="0"/>
        <w:spacing w:afterLines="100" w:after="240"/>
        <w:rPr>
          <w:rFonts w:cs="Times New Roman"/>
          <w:sz w:val="22"/>
          <w:szCs w:val="22"/>
        </w:rPr>
      </w:pPr>
      <w:r w:rsidRPr="0035445A">
        <w:rPr>
          <w:rFonts w:cs="Times New Roman"/>
          <w:b/>
          <w:bCs/>
          <w:sz w:val="22"/>
          <w:szCs w:val="22"/>
        </w:rPr>
        <w:t>Article 17</w:t>
      </w:r>
      <w:r w:rsidRPr="0035445A">
        <w:rPr>
          <w:rFonts w:cs="Times New Roman"/>
          <w:sz w:val="22"/>
          <w:szCs w:val="22"/>
        </w:rPr>
        <w:tab/>
        <w:t>An OSP may apply for a remote trading seat following certain procedures. An OSP shall use the remote trading seat in strict compliance with the rules of the Exchange, and pay trading seat fees in accordance with the rules of the Exchange.</w:t>
      </w:r>
    </w:p>
    <w:p w14:paraId="2A251E66" w14:textId="77777777" w:rsidR="00A30D8E" w:rsidRPr="0035445A" w:rsidRDefault="00A30D8E" w:rsidP="00A30D8E">
      <w:pPr>
        <w:snapToGrid w:val="0"/>
        <w:spacing w:afterLines="100" w:after="240"/>
        <w:rPr>
          <w:rFonts w:cs="Times New Roman"/>
          <w:sz w:val="22"/>
          <w:szCs w:val="22"/>
        </w:rPr>
      </w:pPr>
      <w:r w:rsidRPr="0035445A">
        <w:rPr>
          <w:rFonts w:cs="Times New Roman"/>
          <w:b/>
          <w:bCs/>
          <w:sz w:val="22"/>
          <w:szCs w:val="22"/>
        </w:rPr>
        <w:t>Article 18</w:t>
      </w:r>
      <w:r w:rsidRPr="0035445A">
        <w:rPr>
          <w:rFonts w:cs="Times New Roman"/>
          <w:sz w:val="22"/>
          <w:szCs w:val="22"/>
        </w:rPr>
        <w:tab/>
        <w:t>OSP certification is non-transferable. Disposal of any OSP certification or trading seats by lease, collateralization, or otherwise is prohibited.</w:t>
      </w:r>
    </w:p>
    <w:p w14:paraId="6D0BEA65" w14:textId="77777777" w:rsidR="00A30D8E" w:rsidRPr="0035445A" w:rsidRDefault="00A30D8E" w:rsidP="00A30D8E">
      <w:pPr>
        <w:snapToGrid w:val="0"/>
        <w:spacing w:afterLines="100" w:after="240"/>
        <w:rPr>
          <w:rFonts w:cs="Times New Roman"/>
          <w:sz w:val="22"/>
          <w:szCs w:val="22"/>
        </w:rPr>
      </w:pPr>
      <w:r w:rsidRPr="0035445A">
        <w:rPr>
          <w:rFonts w:cs="Times New Roman"/>
          <w:b/>
          <w:bCs/>
          <w:sz w:val="22"/>
          <w:szCs w:val="22"/>
        </w:rPr>
        <w:t>Article 19</w:t>
      </w:r>
      <w:r w:rsidRPr="0035445A">
        <w:rPr>
          <w:rFonts w:cs="Times New Roman"/>
          <w:sz w:val="22"/>
          <w:szCs w:val="22"/>
        </w:rPr>
        <w:tab/>
        <w:t xml:space="preserve">Any legal person that intends to succeed to an OSP certification, either following the acquisition of such OSP or being created out of a merger involving such OSP, shall submit an application to the Exchange </w:t>
      </w:r>
      <w:r>
        <w:rPr>
          <w:rFonts w:cs="Times New Roman"/>
          <w:sz w:val="22"/>
          <w:szCs w:val="22"/>
        </w:rPr>
        <w:t xml:space="preserve">for succession, </w:t>
      </w:r>
      <w:r w:rsidRPr="0035445A">
        <w:rPr>
          <w:rFonts w:cs="Times New Roman"/>
          <w:sz w:val="22"/>
          <w:szCs w:val="22"/>
        </w:rPr>
        <w:t xml:space="preserve">and the OSP certification </w:t>
      </w:r>
      <w:r>
        <w:rPr>
          <w:rFonts w:cs="Times New Roman"/>
          <w:sz w:val="22"/>
          <w:szCs w:val="22"/>
        </w:rPr>
        <w:t>shall be succeeded only upon</w:t>
      </w:r>
      <w:r w:rsidRPr="0035445A">
        <w:rPr>
          <w:rFonts w:cs="Times New Roman"/>
          <w:sz w:val="22"/>
          <w:szCs w:val="22"/>
        </w:rPr>
        <w:t xml:space="preserve"> the approval of the Exchange.</w:t>
      </w:r>
    </w:p>
    <w:p w14:paraId="7D2C1F7F" w14:textId="77777777" w:rsidR="00A30D8E" w:rsidRPr="0035445A" w:rsidRDefault="00A30D8E" w:rsidP="00A30D8E">
      <w:pPr>
        <w:snapToGrid w:val="0"/>
        <w:spacing w:afterLines="100" w:after="240"/>
        <w:rPr>
          <w:rFonts w:cs="Times New Roman"/>
          <w:sz w:val="22"/>
          <w:szCs w:val="22"/>
        </w:rPr>
      </w:pPr>
      <w:r w:rsidRPr="0035445A">
        <w:rPr>
          <w:rFonts w:cs="Times New Roman"/>
          <w:b/>
          <w:bCs/>
          <w:sz w:val="22"/>
          <w:szCs w:val="22"/>
        </w:rPr>
        <w:t>Article 20</w:t>
      </w:r>
      <w:r w:rsidRPr="0035445A">
        <w:rPr>
          <w:rFonts w:cs="Times New Roman"/>
          <w:sz w:val="22"/>
          <w:szCs w:val="22"/>
        </w:rPr>
        <w:tab/>
        <w:t>The Exchange shall cancel the certification of an OSP if the OSP:</w:t>
      </w:r>
    </w:p>
    <w:p w14:paraId="20C14040"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w:t>
      </w:r>
      <w:proofErr w:type="spellStart"/>
      <w:r w:rsidRPr="0035445A">
        <w:rPr>
          <w:rFonts w:cs="Times New Roman"/>
          <w:sz w:val="22"/>
          <w:szCs w:val="22"/>
        </w:rPr>
        <w:t>i</w:t>
      </w:r>
      <w:proofErr w:type="spellEnd"/>
      <w:r w:rsidRPr="0035445A">
        <w:rPr>
          <w:rFonts w:cs="Times New Roman"/>
          <w:sz w:val="22"/>
          <w:szCs w:val="22"/>
        </w:rPr>
        <w:t>)</w:t>
      </w:r>
      <w:r w:rsidRPr="0035445A">
        <w:rPr>
          <w:rFonts w:cs="Times New Roman"/>
          <w:sz w:val="22"/>
          <w:szCs w:val="22"/>
        </w:rPr>
        <w:tab/>
      </w:r>
      <w:proofErr w:type="gramStart"/>
      <w:r w:rsidRPr="0035445A">
        <w:rPr>
          <w:rFonts w:cs="Times New Roman"/>
          <w:sz w:val="22"/>
          <w:szCs w:val="22"/>
        </w:rPr>
        <w:t>is</w:t>
      </w:r>
      <w:proofErr w:type="gramEnd"/>
      <w:r w:rsidRPr="0035445A">
        <w:rPr>
          <w:rFonts w:cs="Times New Roman"/>
          <w:sz w:val="22"/>
          <w:szCs w:val="22"/>
        </w:rPr>
        <w:t xml:space="preserve"> revoked of its futures brokerage license or declared a prohibited futures market participant by a competent regulatory authority, or is otherwise disqualified;</w:t>
      </w:r>
    </w:p>
    <w:p w14:paraId="30CAAD7E"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(ii)</w:t>
      </w:r>
      <w:r w:rsidRPr="0035445A">
        <w:rPr>
          <w:rFonts w:cs="Times New Roman"/>
          <w:sz w:val="22"/>
          <w:szCs w:val="22"/>
        </w:rPr>
        <w:tab/>
      </w:r>
      <w:proofErr w:type="gramStart"/>
      <w:r w:rsidRPr="0035445A">
        <w:rPr>
          <w:rFonts w:cs="Times New Roman"/>
          <w:sz w:val="22"/>
          <w:szCs w:val="22"/>
        </w:rPr>
        <w:t>transfers</w:t>
      </w:r>
      <w:proofErr w:type="gramEnd"/>
      <w:r w:rsidRPr="0035445A">
        <w:rPr>
          <w:rFonts w:cs="Times New Roman"/>
          <w:sz w:val="22"/>
          <w:szCs w:val="22"/>
        </w:rPr>
        <w:t xml:space="preserve"> or disposes of its OSP certification or trading seat by lease, collateralization, or otherwise;</w:t>
      </w:r>
    </w:p>
    <w:p w14:paraId="6A6E973C"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(iii)</w:t>
      </w:r>
      <w:r w:rsidRPr="0035445A">
        <w:rPr>
          <w:rFonts w:cs="Times New Roman"/>
          <w:sz w:val="22"/>
          <w:szCs w:val="22"/>
        </w:rPr>
        <w:tab/>
      </w:r>
      <w:proofErr w:type="gramStart"/>
      <w:r w:rsidRPr="0035445A">
        <w:rPr>
          <w:rFonts w:cs="Times New Roman"/>
          <w:sz w:val="22"/>
          <w:szCs w:val="22"/>
        </w:rPr>
        <w:t>fails</w:t>
      </w:r>
      <w:proofErr w:type="gramEnd"/>
      <w:r w:rsidRPr="0035445A">
        <w:rPr>
          <w:rFonts w:cs="Times New Roman"/>
          <w:sz w:val="22"/>
          <w:szCs w:val="22"/>
        </w:rPr>
        <w:t xml:space="preserve"> to conduct futures trading for three (3) consecutive months without justified reasons;</w:t>
      </w:r>
    </w:p>
    <w:p w14:paraId="2FACB82F"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(iv)</w:t>
      </w:r>
      <w:r w:rsidRPr="0035445A">
        <w:rPr>
          <w:rFonts w:cs="Times New Roman"/>
          <w:sz w:val="22"/>
          <w:szCs w:val="22"/>
        </w:rPr>
        <w:tab/>
      </w:r>
      <w:proofErr w:type="gramStart"/>
      <w:r w:rsidRPr="0035445A">
        <w:rPr>
          <w:rFonts w:cs="Times New Roman"/>
          <w:sz w:val="22"/>
          <w:szCs w:val="22"/>
        </w:rPr>
        <w:t>is</w:t>
      </w:r>
      <w:proofErr w:type="gramEnd"/>
      <w:r w:rsidRPr="0035445A">
        <w:rPr>
          <w:rFonts w:cs="Times New Roman"/>
          <w:sz w:val="22"/>
          <w:szCs w:val="22"/>
        </w:rPr>
        <w:t xml:space="preserve"> declared a prohibited market participant by the Exchange;</w:t>
      </w:r>
    </w:p>
    <w:p w14:paraId="10229F52"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(v)</w:t>
      </w:r>
      <w:r w:rsidRPr="0035445A">
        <w:rPr>
          <w:rFonts w:cs="Times New Roman"/>
          <w:sz w:val="22"/>
          <w:szCs w:val="22"/>
        </w:rPr>
        <w:tab/>
      </w:r>
      <w:proofErr w:type="gramStart"/>
      <w:r w:rsidRPr="0035445A">
        <w:rPr>
          <w:rFonts w:cs="Times New Roman"/>
          <w:sz w:val="22"/>
          <w:szCs w:val="22"/>
        </w:rPr>
        <w:t>is</w:t>
      </w:r>
      <w:proofErr w:type="gramEnd"/>
      <w:r w:rsidRPr="0035445A">
        <w:rPr>
          <w:rFonts w:cs="Times New Roman"/>
          <w:sz w:val="22"/>
          <w:szCs w:val="22"/>
        </w:rPr>
        <w:t xml:space="preserve"> declared bankrupt by a court ruling; or</w:t>
      </w:r>
    </w:p>
    <w:p w14:paraId="1B46C1C4"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(vi)</w:t>
      </w:r>
      <w:r w:rsidRPr="0035445A">
        <w:rPr>
          <w:rFonts w:cs="Times New Roman"/>
          <w:sz w:val="22"/>
          <w:szCs w:val="22"/>
        </w:rPr>
        <w:tab/>
      </w:r>
      <w:proofErr w:type="gramStart"/>
      <w:r w:rsidRPr="0035445A">
        <w:rPr>
          <w:rFonts w:cs="Times New Roman"/>
          <w:sz w:val="22"/>
          <w:szCs w:val="22"/>
        </w:rPr>
        <w:t>commits</w:t>
      </w:r>
      <w:proofErr w:type="gramEnd"/>
      <w:r w:rsidRPr="0035445A">
        <w:rPr>
          <w:rFonts w:cs="Times New Roman"/>
          <w:sz w:val="22"/>
          <w:szCs w:val="22"/>
        </w:rPr>
        <w:t xml:space="preserve"> any other violation of the laws, regulations, and administrative rules of China or any serious violation of the relevant regulations of the Exchange.</w:t>
      </w:r>
    </w:p>
    <w:p w14:paraId="04843FCB" w14:textId="77777777" w:rsidR="00A30D8E" w:rsidRPr="0035445A" w:rsidRDefault="00A30D8E" w:rsidP="00A30D8E">
      <w:pPr>
        <w:snapToGrid w:val="0"/>
        <w:spacing w:afterLines="100" w:after="240"/>
        <w:rPr>
          <w:rFonts w:cs="Times New Roman"/>
          <w:sz w:val="22"/>
          <w:szCs w:val="22"/>
        </w:rPr>
      </w:pPr>
      <w:r w:rsidRPr="0035445A">
        <w:rPr>
          <w:rFonts w:cs="Times New Roman"/>
          <w:b/>
          <w:bCs/>
          <w:sz w:val="22"/>
          <w:szCs w:val="22"/>
        </w:rPr>
        <w:t>Article 21</w:t>
      </w:r>
      <w:r w:rsidRPr="0035445A">
        <w:rPr>
          <w:rFonts w:cs="Times New Roman"/>
          <w:sz w:val="22"/>
          <w:szCs w:val="22"/>
        </w:rPr>
        <w:tab/>
        <w:t>An OSP shall meet the relevant qualification requirements on an ongoing basis. Any OSP that can no longer meets such requirements shall apply to the Exchange to terminate its certification; failing which, the Exchange may cancel its certification.</w:t>
      </w:r>
    </w:p>
    <w:p w14:paraId="608FFC13" w14:textId="77777777" w:rsidR="00A30D8E" w:rsidRPr="0035445A" w:rsidRDefault="00A30D8E" w:rsidP="00A30D8E">
      <w:pPr>
        <w:snapToGrid w:val="0"/>
        <w:spacing w:afterLines="100" w:after="240"/>
        <w:rPr>
          <w:rFonts w:cs="Times New Roman"/>
          <w:sz w:val="22"/>
          <w:szCs w:val="22"/>
        </w:rPr>
      </w:pPr>
      <w:r w:rsidRPr="0035445A">
        <w:rPr>
          <w:rFonts w:cs="Times New Roman"/>
          <w:b/>
          <w:bCs/>
          <w:sz w:val="22"/>
          <w:szCs w:val="22"/>
        </w:rPr>
        <w:t>Article 22</w:t>
      </w:r>
      <w:r w:rsidRPr="0035445A">
        <w:rPr>
          <w:rFonts w:cs="Times New Roman"/>
          <w:sz w:val="22"/>
          <w:szCs w:val="22"/>
        </w:rPr>
        <w:tab/>
        <w:t>An OSP may apply to terminate its certification as it deems necessary.</w:t>
      </w:r>
    </w:p>
    <w:p w14:paraId="0EC660FD"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Any OSP that applies to terminate its certification shall submit to the Exchange an application letter signed by its authorized signatory and any other materials required by the Exchange.</w:t>
      </w:r>
    </w:p>
    <w:p w14:paraId="6B837597"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The Exchange shall approve or disapprove the termination within thirty (30) trading days of receiving a satisfactory application.</w:t>
      </w:r>
    </w:p>
    <w:p w14:paraId="2D431E17" w14:textId="77777777" w:rsidR="00A30D8E" w:rsidRPr="0035445A" w:rsidRDefault="00A30D8E" w:rsidP="00A30D8E">
      <w:pPr>
        <w:snapToGrid w:val="0"/>
        <w:spacing w:afterLines="100" w:after="240"/>
        <w:rPr>
          <w:rFonts w:cs="Times New Roman"/>
          <w:sz w:val="22"/>
          <w:szCs w:val="22"/>
        </w:rPr>
      </w:pPr>
      <w:r w:rsidRPr="0035445A">
        <w:rPr>
          <w:rFonts w:cs="Times New Roman"/>
          <w:b/>
          <w:bCs/>
          <w:sz w:val="22"/>
          <w:szCs w:val="22"/>
        </w:rPr>
        <w:lastRenderedPageBreak/>
        <w:t>Article 23</w:t>
      </w:r>
      <w:r w:rsidRPr="0035445A">
        <w:rPr>
          <w:rFonts w:cs="Times New Roman"/>
          <w:sz w:val="22"/>
          <w:szCs w:val="22"/>
        </w:rPr>
        <w:tab/>
        <w:t>If the Exchange cancels or approves to terminate an OSP’s certification, the certification will be cancelled. The OSP certificate will expire from the date of cancellation.</w:t>
      </w:r>
    </w:p>
    <w:p w14:paraId="02E61221"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The Exchange shall report any change of OSP certification to the CSRC.</w:t>
      </w:r>
    </w:p>
    <w:p w14:paraId="4F523130" w14:textId="77777777" w:rsidR="00A30D8E" w:rsidRPr="0035445A" w:rsidRDefault="00A30D8E" w:rsidP="00A30D8E">
      <w:pPr>
        <w:snapToGrid w:val="0"/>
        <w:spacing w:afterLines="100" w:after="240"/>
        <w:rPr>
          <w:rFonts w:cs="Times New Roman"/>
          <w:sz w:val="22"/>
          <w:szCs w:val="22"/>
        </w:rPr>
      </w:pPr>
      <w:r w:rsidRPr="0035445A">
        <w:rPr>
          <w:rFonts w:cs="Times New Roman"/>
          <w:b/>
          <w:bCs/>
          <w:sz w:val="22"/>
          <w:szCs w:val="22"/>
        </w:rPr>
        <w:t>Article 24</w:t>
      </w:r>
      <w:r w:rsidRPr="0035445A">
        <w:rPr>
          <w:rFonts w:cs="Times New Roman"/>
          <w:sz w:val="22"/>
          <w:szCs w:val="22"/>
        </w:rPr>
        <w:tab/>
        <w:t>Within thirty (30) trading days of receiving the Exchange’s notice on the cancellation, or the approval of termination, of its OSP certification, the OSP shall complete the following procedures:</w:t>
      </w:r>
    </w:p>
    <w:p w14:paraId="1F35D6EF"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w:t>
      </w:r>
      <w:proofErr w:type="spellStart"/>
      <w:r w:rsidRPr="0035445A">
        <w:rPr>
          <w:rFonts w:cs="Times New Roman"/>
          <w:sz w:val="22"/>
          <w:szCs w:val="22"/>
        </w:rPr>
        <w:t>i</w:t>
      </w:r>
      <w:proofErr w:type="spellEnd"/>
      <w:r w:rsidRPr="0035445A">
        <w:rPr>
          <w:rFonts w:cs="Times New Roman"/>
          <w:sz w:val="22"/>
          <w:szCs w:val="22"/>
        </w:rPr>
        <w:t>)</w:t>
      </w:r>
      <w:r w:rsidRPr="0035445A">
        <w:rPr>
          <w:rFonts w:cs="Times New Roman"/>
          <w:sz w:val="22"/>
          <w:szCs w:val="22"/>
        </w:rPr>
        <w:tab/>
      </w:r>
      <w:proofErr w:type="gramStart"/>
      <w:r w:rsidRPr="0035445A">
        <w:rPr>
          <w:rFonts w:cs="Times New Roman"/>
          <w:sz w:val="22"/>
          <w:szCs w:val="22"/>
        </w:rPr>
        <w:t>clos</w:t>
      </w:r>
      <w:r>
        <w:rPr>
          <w:rFonts w:cs="Times New Roman"/>
          <w:sz w:val="22"/>
          <w:szCs w:val="22"/>
        </w:rPr>
        <w:t>ing</w:t>
      </w:r>
      <w:proofErr w:type="gramEnd"/>
      <w:r>
        <w:rPr>
          <w:rFonts w:cs="Times New Roman"/>
          <w:sz w:val="22"/>
          <w:szCs w:val="22"/>
        </w:rPr>
        <w:t xml:space="preserve"> </w:t>
      </w:r>
      <w:r w:rsidRPr="0035445A">
        <w:rPr>
          <w:rFonts w:cs="Times New Roman"/>
          <w:sz w:val="22"/>
          <w:szCs w:val="22"/>
        </w:rPr>
        <w:t>out its open positions;</w:t>
      </w:r>
    </w:p>
    <w:p w14:paraId="6F8346CB"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(ii)</w:t>
      </w:r>
      <w:r w:rsidRPr="0035445A">
        <w:rPr>
          <w:rFonts w:cs="Times New Roman"/>
          <w:sz w:val="22"/>
          <w:szCs w:val="22"/>
        </w:rPr>
        <w:tab/>
      </w:r>
      <w:proofErr w:type="gramStart"/>
      <w:r w:rsidRPr="0035445A">
        <w:rPr>
          <w:rFonts w:cs="Times New Roman"/>
          <w:sz w:val="22"/>
          <w:szCs w:val="22"/>
        </w:rPr>
        <w:t>settl</w:t>
      </w:r>
      <w:r>
        <w:rPr>
          <w:rFonts w:cs="Times New Roman"/>
          <w:sz w:val="22"/>
          <w:szCs w:val="22"/>
        </w:rPr>
        <w:t>ing</w:t>
      </w:r>
      <w:proofErr w:type="gramEnd"/>
      <w:r w:rsidRPr="0035445A">
        <w:rPr>
          <w:rFonts w:cs="Times New Roman"/>
          <w:sz w:val="22"/>
          <w:szCs w:val="22"/>
        </w:rPr>
        <w:t xml:space="preserve"> all debts and credits with the Exchange;</w:t>
      </w:r>
    </w:p>
    <w:p w14:paraId="1A3FCDE3"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(iii)</w:t>
      </w:r>
      <w:r w:rsidRPr="0035445A">
        <w:rPr>
          <w:rFonts w:cs="Times New Roman"/>
          <w:sz w:val="22"/>
          <w:szCs w:val="22"/>
        </w:rPr>
        <w:tab/>
      </w:r>
      <w:proofErr w:type="gramStart"/>
      <w:r w:rsidRPr="0035445A">
        <w:rPr>
          <w:rFonts w:cs="Times New Roman"/>
          <w:sz w:val="22"/>
          <w:szCs w:val="22"/>
        </w:rPr>
        <w:t>return</w:t>
      </w:r>
      <w:r>
        <w:rPr>
          <w:rFonts w:cs="Times New Roman"/>
          <w:sz w:val="22"/>
          <w:szCs w:val="22"/>
        </w:rPr>
        <w:t>ing</w:t>
      </w:r>
      <w:proofErr w:type="gramEnd"/>
      <w:r w:rsidRPr="0035445A">
        <w:rPr>
          <w:rFonts w:cs="Times New Roman"/>
          <w:sz w:val="22"/>
          <w:szCs w:val="22"/>
        </w:rPr>
        <w:t xml:space="preserve"> all receipts and certificates issued by the Exchange;</w:t>
      </w:r>
    </w:p>
    <w:p w14:paraId="1CCA45EC"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(iv)</w:t>
      </w:r>
      <w:r w:rsidRPr="0035445A">
        <w:rPr>
          <w:rFonts w:cs="Times New Roman"/>
          <w:sz w:val="22"/>
          <w:szCs w:val="22"/>
        </w:rPr>
        <w:tab/>
      </w:r>
      <w:proofErr w:type="gramStart"/>
      <w:r w:rsidRPr="0035445A">
        <w:rPr>
          <w:rFonts w:cs="Times New Roman"/>
          <w:sz w:val="22"/>
          <w:szCs w:val="22"/>
        </w:rPr>
        <w:t>clos</w:t>
      </w:r>
      <w:r>
        <w:rPr>
          <w:rFonts w:cs="Times New Roman"/>
          <w:sz w:val="22"/>
          <w:szCs w:val="22"/>
        </w:rPr>
        <w:t>ing</w:t>
      </w:r>
      <w:proofErr w:type="gramEnd"/>
      <w:r w:rsidRPr="0035445A">
        <w:rPr>
          <w:rFonts w:cs="Times New Roman"/>
          <w:sz w:val="22"/>
          <w:szCs w:val="22"/>
        </w:rPr>
        <w:t xml:space="preserve"> its futures settlement account;</w:t>
      </w:r>
    </w:p>
    <w:p w14:paraId="16E93B04"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(v)</w:t>
      </w:r>
      <w:r w:rsidRPr="0035445A">
        <w:rPr>
          <w:rFonts w:cs="Times New Roman"/>
          <w:sz w:val="22"/>
          <w:szCs w:val="22"/>
        </w:rPr>
        <w:tab/>
      </w:r>
      <w:proofErr w:type="gramStart"/>
      <w:r w:rsidRPr="0035445A">
        <w:rPr>
          <w:rFonts w:cs="Times New Roman"/>
          <w:sz w:val="22"/>
          <w:szCs w:val="22"/>
        </w:rPr>
        <w:t>return</w:t>
      </w:r>
      <w:r>
        <w:rPr>
          <w:rFonts w:cs="Times New Roman"/>
          <w:sz w:val="22"/>
          <w:szCs w:val="22"/>
        </w:rPr>
        <w:t>ing</w:t>
      </w:r>
      <w:proofErr w:type="gramEnd"/>
      <w:r w:rsidRPr="0035445A">
        <w:rPr>
          <w:rFonts w:cs="Times New Roman"/>
          <w:sz w:val="22"/>
          <w:szCs w:val="22"/>
        </w:rPr>
        <w:t xml:space="preserve"> all trading facilities of the Exchange;</w:t>
      </w:r>
    </w:p>
    <w:p w14:paraId="0C89B87C"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(vi)</w:t>
      </w:r>
      <w:r w:rsidRPr="0035445A">
        <w:rPr>
          <w:rFonts w:cs="Times New Roman"/>
          <w:sz w:val="22"/>
          <w:szCs w:val="22"/>
        </w:rPr>
        <w:tab/>
      </w:r>
      <w:proofErr w:type="gramStart"/>
      <w:r w:rsidRPr="0035445A">
        <w:rPr>
          <w:rFonts w:cs="Times New Roman"/>
          <w:sz w:val="22"/>
          <w:szCs w:val="22"/>
        </w:rPr>
        <w:t>terminat</w:t>
      </w:r>
      <w:r>
        <w:rPr>
          <w:rFonts w:cs="Times New Roman"/>
          <w:sz w:val="22"/>
          <w:szCs w:val="22"/>
        </w:rPr>
        <w:t>ing</w:t>
      </w:r>
      <w:proofErr w:type="gramEnd"/>
      <w:r w:rsidRPr="0035445A">
        <w:rPr>
          <w:rFonts w:cs="Times New Roman"/>
          <w:sz w:val="22"/>
          <w:szCs w:val="22"/>
        </w:rPr>
        <w:t xml:space="preserve"> the relevant clearing service agreement; and</w:t>
      </w:r>
    </w:p>
    <w:p w14:paraId="1A773116"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(vii)</w:t>
      </w:r>
      <w:r w:rsidRPr="0035445A">
        <w:rPr>
          <w:rFonts w:cs="Times New Roman"/>
          <w:sz w:val="22"/>
          <w:szCs w:val="22"/>
        </w:rPr>
        <w:tab/>
      </w:r>
      <w:proofErr w:type="gramStart"/>
      <w:r w:rsidRPr="0035445A">
        <w:rPr>
          <w:rFonts w:cs="Times New Roman"/>
          <w:sz w:val="22"/>
          <w:szCs w:val="22"/>
        </w:rPr>
        <w:t>complet</w:t>
      </w:r>
      <w:r>
        <w:rPr>
          <w:rFonts w:cs="Times New Roman"/>
          <w:sz w:val="22"/>
          <w:szCs w:val="22"/>
        </w:rPr>
        <w:t>ing</w:t>
      </w:r>
      <w:proofErr w:type="gramEnd"/>
      <w:r w:rsidRPr="0035445A">
        <w:rPr>
          <w:rFonts w:cs="Times New Roman"/>
          <w:sz w:val="22"/>
          <w:szCs w:val="22"/>
        </w:rPr>
        <w:t xml:space="preserve"> other necessary procedures.</w:t>
      </w:r>
    </w:p>
    <w:p w14:paraId="69A2C9C5" w14:textId="77777777" w:rsidR="00A30D8E" w:rsidRPr="0035445A" w:rsidRDefault="00A30D8E" w:rsidP="00A30D8E">
      <w:pPr>
        <w:pStyle w:val="2"/>
        <w:rPr>
          <w:rFonts w:cs="Times New Roman"/>
          <w:sz w:val="22"/>
          <w:szCs w:val="22"/>
        </w:rPr>
      </w:pPr>
      <w:r w:rsidRPr="0035445A">
        <w:rPr>
          <w:rFonts w:cs="Times New Roman"/>
          <w:sz w:val="22"/>
          <w:szCs w:val="22"/>
        </w:rPr>
        <w:t>CHAPTER 4</w:t>
      </w:r>
      <w:r w:rsidRPr="0035445A">
        <w:rPr>
          <w:rFonts w:cs="Times New Roman"/>
          <w:sz w:val="22"/>
          <w:szCs w:val="22"/>
        </w:rPr>
        <w:tab/>
      </w:r>
      <w:r>
        <w:rPr>
          <w:rFonts w:cs="Times New Roman"/>
          <w:sz w:val="22"/>
          <w:szCs w:val="22"/>
        </w:rPr>
        <w:t>BUSINESS</w:t>
      </w:r>
      <w:r w:rsidRPr="0035445A">
        <w:rPr>
          <w:rFonts w:cs="Times New Roman"/>
          <w:sz w:val="22"/>
          <w:szCs w:val="22"/>
        </w:rPr>
        <w:t xml:space="preserve"> RULES</w:t>
      </w:r>
    </w:p>
    <w:p w14:paraId="25236DEC" w14:textId="77777777" w:rsidR="00A30D8E" w:rsidRPr="0035445A" w:rsidRDefault="00A30D8E" w:rsidP="00A30D8E">
      <w:pPr>
        <w:snapToGrid w:val="0"/>
        <w:spacing w:afterLines="100" w:after="240"/>
        <w:rPr>
          <w:rFonts w:cs="Times New Roman"/>
          <w:sz w:val="22"/>
          <w:szCs w:val="22"/>
        </w:rPr>
      </w:pPr>
      <w:r w:rsidRPr="0035445A">
        <w:rPr>
          <w:rFonts w:cs="Times New Roman"/>
          <w:b/>
          <w:bCs/>
          <w:sz w:val="22"/>
          <w:szCs w:val="22"/>
        </w:rPr>
        <w:t>Article 25</w:t>
      </w:r>
      <w:r w:rsidRPr="0035445A">
        <w:rPr>
          <w:rFonts w:cs="Times New Roman"/>
          <w:sz w:val="22"/>
          <w:szCs w:val="22"/>
        </w:rPr>
        <w:tab/>
        <w:t xml:space="preserve">An OSBP may engage in trading in </w:t>
      </w:r>
      <w:r>
        <w:rPr>
          <w:rFonts w:cs="Times New Roman"/>
          <w:sz w:val="22"/>
          <w:szCs w:val="22"/>
        </w:rPr>
        <w:t xml:space="preserve">specified </w:t>
      </w:r>
      <w:r w:rsidRPr="0035445A">
        <w:rPr>
          <w:rFonts w:cs="Times New Roman"/>
          <w:sz w:val="22"/>
          <w:szCs w:val="22"/>
        </w:rPr>
        <w:t xml:space="preserve">domestic </w:t>
      </w:r>
      <w:r>
        <w:rPr>
          <w:rFonts w:cs="Times New Roman"/>
          <w:sz w:val="22"/>
          <w:szCs w:val="22"/>
        </w:rPr>
        <w:t>futures p</w:t>
      </w:r>
      <w:r w:rsidRPr="0035445A">
        <w:rPr>
          <w:rFonts w:cs="Times New Roman"/>
          <w:sz w:val="22"/>
          <w:szCs w:val="22"/>
        </w:rPr>
        <w:t>roducts at the Exchange only on behalf of overseas Clients and Overseas Intermediaries. Overseas brokers shall not engage in futures trading at the Exchange on behalf of any person declared by the Exchange as a prohibited market participant.</w:t>
      </w:r>
    </w:p>
    <w:p w14:paraId="5B3CCB07"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 xml:space="preserve">Any OSBP that trades on behalf of an Overseas Intermediary is governed, by the relevant provisions of the </w:t>
      </w:r>
      <w:r w:rsidRPr="0035445A">
        <w:rPr>
          <w:rFonts w:cs="Times New Roman"/>
          <w:i/>
          <w:iCs/>
          <w:sz w:val="22"/>
          <w:szCs w:val="22"/>
        </w:rPr>
        <w:t>Membership</w:t>
      </w:r>
      <w:r w:rsidRPr="0035445A">
        <w:rPr>
          <w:rFonts w:cs="Times New Roman"/>
          <w:sz w:val="22"/>
          <w:szCs w:val="22"/>
        </w:rPr>
        <w:t xml:space="preserve"> </w:t>
      </w:r>
      <w:r w:rsidRPr="0035445A">
        <w:rPr>
          <w:rFonts w:cs="Times New Roman"/>
          <w:i/>
          <w:iCs/>
          <w:sz w:val="22"/>
          <w:szCs w:val="22"/>
        </w:rPr>
        <w:t>Management Rules of the Shanghai Futures Exchange</w:t>
      </w:r>
      <w:r w:rsidRPr="0035445A">
        <w:rPr>
          <w:rFonts w:cs="Times New Roman"/>
          <w:sz w:val="22"/>
          <w:szCs w:val="22"/>
        </w:rPr>
        <w:t xml:space="preserve"> on Members that trade on behalf of Overseas Intermediaries.</w:t>
      </w:r>
    </w:p>
    <w:p w14:paraId="4645B2A5" w14:textId="77777777" w:rsidR="00A30D8E" w:rsidRPr="0035445A" w:rsidRDefault="00A30D8E" w:rsidP="00A30D8E">
      <w:pPr>
        <w:snapToGrid w:val="0"/>
        <w:spacing w:afterLines="100" w:after="240"/>
        <w:rPr>
          <w:rFonts w:cs="Times New Roman"/>
          <w:sz w:val="22"/>
          <w:szCs w:val="22"/>
        </w:rPr>
      </w:pPr>
      <w:r w:rsidRPr="0035445A">
        <w:rPr>
          <w:rFonts w:cs="Times New Roman"/>
          <w:b/>
          <w:bCs/>
          <w:sz w:val="22"/>
          <w:szCs w:val="22"/>
        </w:rPr>
        <w:t>Article 26</w:t>
      </w:r>
      <w:r w:rsidRPr="0035445A">
        <w:rPr>
          <w:rFonts w:cs="Times New Roman"/>
          <w:sz w:val="22"/>
          <w:szCs w:val="22"/>
        </w:rPr>
        <w:tab/>
        <w:t xml:space="preserve">An OSBP shall open a separate trading account and obtain a separate trading code for each Client. </w:t>
      </w:r>
      <w:r>
        <w:rPr>
          <w:rFonts w:cs="Times New Roman"/>
          <w:sz w:val="22"/>
          <w:szCs w:val="22"/>
        </w:rPr>
        <w:t>Trading with aggregated or netted multi-Clients’ positions</w:t>
      </w:r>
      <w:r w:rsidRPr="0035445A">
        <w:rPr>
          <w:rFonts w:cs="Times New Roman"/>
          <w:sz w:val="22"/>
          <w:szCs w:val="22"/>
        </w:rPr>
        <w:t xml:space="preserve"> is prohibited.</w:t>
      </w:r>
    </w:p>
    <w:p w14:paraId="7AE33B61"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Unless otherwise approved by the Exchange, no OSNBP shall open another account as a Client to engage in futures trading.</w:t>
      </w:r>
    </w:p>
    <w:p w14:paraId="7A69F777" w14:textId="77777777" w:rsidR="00A30D8E" w:rsidRPr="0035445A" w:rsidRDefault="00A30D8E" w:rsidP="00A30D8E">
      <w:pPr>
        <w:snapToGrid w:val="0"/>
        <w:spacing w:afterLines="100" w:after="240"/>
        <w:rPr>
          <w:rFonts w:cs="Times New Roman"/>
          <w:sz w:val="22"/>
          <w:szCs w:val="22"/>
        </w:rPr>
      </w:pPr>
      <w:r w:rsidRPr="0035445A">
        <w:rPr>
          <w:rFonts w:cs="Times New Roman"/>
          <w:b/>
          <w:bCs/>
          <w:sz w:val="22"/>
          <w:szCs w:val="22"/>
        </w:rPr>
        <w:t>Article 27</w:t>
      </w:r>
      <w:r w:rsidRPr="0035445A">
        <w:rPr>
          <w:rFonts w:cs="Times New Roman"/>
          <w:sz w:val="22"/>
          <w:szCs w:val="22"/>
        </w:rPr>
        <w:tab/>
        <w:t>An OSBP shall promptly transmit all Client trading orders to the Exchange for auction trading. Practices such as matching and execution of orders off the Exchange are prohibited. An OSBP shall verify Client funds and positions in relation to their trading orders in accordance with the relevant rules.</w:t>
      </w:r>
    </w:p>
    <w:p w14:paraId="4E477A8E" w14:textId="77777777" w:rsidR="00A30D8E" w:rsidRPr="0035445A" w:rsidRDefault="00A30D8E" w:rsidP="00A30D8E">
      <w:pPr>
        <w:snapToGrid w:val="0"/>
        <w:spacing w:afterLines="100" w:after="240"/>
        <w:rPr>
          <w:rFonts w:cs="Times New Roman"/>
          <w:sz w:val="22"/>
          <w:szCs w:val="22"/>
        </w:rPr>
      </w:pPr>
      <w:r w:rsidRPr="0035445A">
        <w:rPr>
          <w:rFonts w:cs="Times New Roman"/>
          <w:b/>
          <w:bCs/>
          <w:sz w:val="22"/>
          <w:szCs w:val="22"/>
        </w:rPr>
        <w:t>Article 28</w:t>
      </w:r>
      <w:r w:rsidRPr="0035445A">
        <w:rPr>
          <w:rFonts w:cs="Times New Roman"/>
          <w:sz w:val="22"/>
          <w:szCs w:val="22"/>
        </w:rPr>
        <w:tab/>
        <w:t xml:space="preserve">An OSP shall conduct clearing and settlement, delivery, and risk management for futures trading in accordance with the </w:t>
      </w:r>
      <w:r w:rsidRPr="0035445A">
        <w:rPr>
          <w:rFonts w:cs="Times New Roman"/>
          <w:i/>
          <w:iCs/>
          <w:sz w:val="22"/>
          <w:szCs w:val="22"/>
        </w:rPr>
        <w:t>Clearing Rules of the Shanghai Futures Exchange</w:t>
      </w:r>
      <w:r w:rsidRPr="0035445A">
        <w:rPr>
          <w:rFonts w:cs="Times New Roman"/>
          <w:sz w:val="22"/>
          <w:szCs w:val="22"/>
        </w:rPr>
        <w:t xml:space="preserve">, the </w:t>
      </w:r>
      <w:r w:rsidRPr="0035445A">
        <w:rPr>
          <w:rFonts w:cs="Times New Roman"/>
          <w:i/>
          <w:iCs/>
          <w:sz w:val="22"/>
          <w:szCs w:val="22"/>
        </w:rPr>
        <w:t>Delivery Rules of the Shanghai Futures Exchange</w:t>
      </w:r>
      <w:r w:rsidRPr="0035445A">
        <w:rPr>
          <w:rFonts w:cs="Times New Roman"/>
          <w:sz w:val="22"/>
          <w:szCs w:val="22"/>
        </w:rPr>
        <w:t xml:space="preserve">, the </w:t>
      </w:r>
      <w:r w:rsidRPr="0035445A">
        <w:rPr>
          <w:rFonts w:cs="Times New Roman"/>
          <w:i/>
          <w:iCs/>
          <w:sz w:val="22"/>
          <w:szCs w:val="22"/>
        </w:rPr>
        <w:t>Risk Management Rules of the Shanghai Futures Exchange</w:t>
      </w:r>
      <w:r w:rsidRPr="0035445A">
        <w:rPr>
          <w:rFonts w:cs="Times New Roman"/>
          <w:sz w:val="22"/>
          <w:szCs w:val="22"/>
        </w:rPr>
        <w:t>, and other relevant rules of the Exchange.</w:t>
      </w:r>
    </w:p>
    <w:p w14:paraId="273569D6" w14:textId="77777777" w:rsidR="00A30D8E" w:rsidRPr="0035445A" w:rsidRDefault="00A30D8E" w:rsidP="00A30D8E">
      <w:pPr>
        <w:pStyle w:val="2"/>
        <w:rPr>
          <w:rFonts w:cs="Times New Roman"/>
          <w:sz w:val="22"/>
          <w:szCs w:val="22"/>
        </w:rPr>
      </w:pPr>
      <w:r w:rsidRPr="0035445A">
        <w:rPr>
          <w:rFonts w:cs="Times New Roman"/>
          <w:sz w:val="22"/>
          <w:szCs w:val="22"/>
        </w:rPr>
        <w:t>CHAPTER 5</w:t>
      </w:r>
      <w:r w:rsidRPr="0035445A">
        <w:rPr>
          <w:rFonts w:cs="Times New Roman"/>
          <w:sz w:val="22"/>
          <w:szCs w:val="22"/>
        </w:rPr>
        <w:tab/>
        <w:t>SUPERVISION</w:t>
      </w:r>
    </w:p>
    <w:p w14:paraId="4729FED3" w14:textId="77777777" w:rsidR="00A30D8E" w:rsidRPr="0035445A" w:rsidRDefault="00A30D8E" w:rsidP="00A30D8E">
      <w:pPr>
        <w:snapToGrid w:val="0"/>
        <w:spacing w:afterLines="100" w:after="240"/>
        <w:rPr>
          <w:rFonts w:cs="Times New Roman"/>
          <w:sz w:val="22"/>
          <w:szCs w:val="22"/>
        </w:rPr>
      </w:pPr>
      <w:r w:rsidRPr="0035445A">
        <w:rPr>
          <w:rFonts w:cs="Times New Roman"/>
          <w:b/>
          <w:bCs/>
          <w:sz w:val="22"/>
          <w:szCs w:val="22"/>
        </w:rPr>
        <w:lastRenderedPageBreak/>
        <w:t>Article 29</w:t>
      </w:r>
      <w:r w:rsidRPr="0035445A">
        <w:rPr>
          <w:rFonts w:cs="Times New Roman"/>
          <w:sz w:val="22"/>
          <w:szCs w:val="22"/>
        </w:rPr>
        <w:tab/>
        <w:t>OSPs and their professional personnel shall comply with the laws and regulations of China as well as the rules, regulations, and decisions of the Exchange, and accept the regulation and supervision of the CSRC and the Exchange. The Exchange supervises and examines, in accordance with the relevant rules, the activities, financial conditions, and creditworthiness of OSPs in relation to their futures trading at the Exchange.</w:t>
      </w:r>
    </w:p>
    <w:p w14:paraId="3121B474" w14:textId="77777777" w:rsidR="00A30D8E" w:rsidRPr="0035445A" w:rsidRDefault="00A30D8E" w:rsidP="00A30D8E">
      <w:pPr>
        <w:snapToGrid w:val="0"/>
        <w:spacing w:afterLines="100" w:after="240"/>
        <w:rPr>
          <w:rFonts w:cs="Times New Roman"/>
          <w:sz w:val="22"/>
          <w:szCs w:val="22"/>
        </w:rPr>
      </w:pPr>
      <w:r w:rsidRPr="0035445A">
        <w:rPr>
          <w:rFonts w:cs="Times New Roman"/>
          <w:b/>
          <w:bCs/>
          <w:sz w:val="22"/>
          <w:szCs w:val="22"/>
        </w:rPr>
        <w:t>Article 30</w:t>
      </w:r>
      <w:r w:rsidRPr="0035445A">
        <w:rPr>
          <w:rFonts w:cs="Times New Roman"/>
          <w:sz w:val="22"/>
          <w:szCs w:val="22"/>
        </w:rPr>
        <w:tab/>
        <w:t>The Exchange, during the course of its supervision, may take the following measures in view of the severity of the violation against an OSP who has committed or may have committed a violation:</w:t>
      </w:r>
    </w:p>
    <w:p w14:paraId="75148AC6"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w:t>
      </w:r>
      <w:proofErr w:type="spellStart"/>
      <w:r w:rsidRPr="0035445A">
        <w:rPr>
          <w:rFonts w:cs="Times New Roman"/>
          <w:sz w:val="22"/>
          <w:szCs w:val="22"/>
        </w:rPr>
        <w:t>i</w:t>
      </w:r>
      <w:proofErr w:type="spellEnd"/>
      <w:r w:rsidRPr="0035445A">
        <w:rPr>
          <w:rFonts w:cs="Times New Roman"/>
          <w:sz w:val="22"/>
          <w:szCs w:val="22"/>
        </w:rPr>
        <w:t>)</w:t>
      </w:r>
      <w:r w:rsidRPr="0035445A">
        <w:rPr>
          <w:rFonts w:cs="Times New Roman"/>
          <w:sz w:val="22"/>
          <w:szCs w:val="22"/>
        </w:rPr>
        <w:tab/>
      </w:r>
      <w:proofErr w:type="gramStart"/>
      <w:r w:rsidRPr="0035445A">
        <w:rPr>
          <w:rFonts w:cs="Times New Roman"/>
          <w:sz w:val="22"/>
          <w:szCs w:val="22"/>
        </w:rPr>
        <w:t>issuing</w:t>
      </w:r>
      <w:proofErr w:type="gramEnd"/>
      <w:r w:rsidRPr="0035445A">
        <w:rPr>
          <w:rFonts w:cs="Times New Roman"/>
          <w:sz w:val="22"/>
          <w:szCs w:val="22"/>
        </w:rPr>
        <w:t xml:space="preserve"> a verbal warning;</w:t>
      </w:r>
    </w:p>
    <w:p w14:paraId="301CB675"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(ii)</w:t>
      </w:r>
      <w:r w:rsidRPr="0035445A">
        <w:rPr>
          <w:rFonts w:cs="Times New Roman"/>
          <w:sz w:val="22"/>
          <w:szCs w:val="22"/>
        </w:rPr>
        <w:tab/>
      </w:r>
      <w:proofErr w:type="gramStart"/>
      <w:r w:rsidRPr="0035445A">
        <w:rPr>
          <w:rFonts w:cs="Times New Roman"/>
          <w:sz w:val="22"/>
          <w:szCs w:val="22"/>
        </w:rPr>
        <w:t>issuing</w:t>
      </w:r>
      <w:proofErr w:type="gramEnd"/>
      <w:r w:rsidRPr="0035445A">
        <w:rPr>
          <w:rFonts w:cs="Times New Roman"/>
          <w:sz w:val="22"/>
          <w:szCs w:val="22"/>
        </w:rPr>
        <w:t xml:space="preserve"> a warning letter;</w:t>
      </w:r>
    </w:p>
    <w:p w14:paraId="589068F7"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(iii)</w:t>
      </w:r>
      <w:r w:rsidRPr="0035445A">
        <w:rPr>
          <w:rFonts w:cs="Times New Roman"/>
          <w:sz w:val="22"/>
          <w:szCs w:val="22"/>
        </w:rPr>
        <w:tab/>
      </w:r>
      <w:proofErr w:type="gramStart"/>
      <w:r w:rsidRPr="0035445A">
        <w:rPr>
          <w:rFonts w:cs="Times New Roman"/>
          <w:sz w:val="22"/>
          <w:szCs w:val="22"/>
        </w:rPr>
        <w:t>requiring</w:t>
      </w:r>
      <w:proofErr w:type="gramEnd"/>
      <w:r w:rsidRPr="0035445A">
        <w:rPr>
          <w:rFonts w:cs="Times New Roman"/>
          <w:sz w:val="22"/>
          <w:szCs w:val="22"/>
        </w:rPr>
        <w:t xml:space="preserve"> attendance at a mandatory supervisory meeting;</w:t>
      </w:r>
    </w:p>
    <w:p w14:paraId="3717A9FE"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(iv)</w:t>
      </w:r>
      <w:r w:rsidRPr="0035445A">
        <w:rPr>
          <w:rFonts w:cs="Times New Roman"/>
          <w:sz w:val="22"/>
          <w:szCs w:val="22"/>
        </w:rPr>
        <w:tab/>
      </w:r>
      <w:proofErr w:type="gramStart"/>
      <w:r w:rsidRPr="0035445A">
        <w:rPr>
          <w:rFonts w:cs="Times New Roman"/>
          <w:sz w:val="22"/>
          <w:szCs w:val="22"/>
        </w:rPr>
        <w:t>requiring</w:t>
      </w:r>
      <w:proofErr w:type="gramEnd"/>
      <w:r w:rsidRPr="0035445A">
        <w:rPr>
          <w:rFonts w:cs="Times New Roman"/>
          <w:sz w:val="22"/>
          <w:szCs w:val="22"/>
        </w:rPr>
        <w:t xml:space="preserve"> an explanation within the prescribed time period;</w:t>
      </w:r>
    </w:p>
    <w:p w14:paraId="21E13C15"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(v)</w:t>
      </w:r>
      <w:r w:rsidRPr="0035445A">
        <w:rPr>
          <w:rFonts w:cs="Times New Roman"/>
          <w:sz w:val="22"/>
          <w:szCs w:val="22"/>
        </w:rPr>
        <w:tab/>
      </w:r>
      <w:proofErr w:type="gramStart"/>
      <w:r w:rsidRPr="0035445A">
        <w:rPr>
          <w:rFonts w:cs="Times New Roman"/>
          <w:sz w:val="22"/>
          <w:szCs w:val="22"/>
        </w:rPr>
        <w:t>requiring</w:t>
      </w:r>
      <w:proofErr w:type="gramEnd"/>
      <w:r w:rsidRPr="0035445A">
        <w:rPr>
          <w:rFonts w:cs="Times New Roman"/>
          <w:sz w:val="22"/>
          <w:szCs w:val="22"/>
        </w:rPr>
        <w:t xml:space="preserve"> the OSP to make corrections;</w:t>
      </w:r>
    </w:p>
    <w:p w14:paraId="58CABE0E"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(vi)</w:t>
      </w:r>
      <w:r w:rsidRPr="0035445A">
        <w:rPr>
          <w:rFonts w:cs="Times New Roman"/>
          <w:sz w:val="22"/>
          <w:szCs w:val="22"/>
        </w:rPr>
        <w:tab/>
      </w:r>
      <w:proofErr w:type="gramStart"/>
      <w:r w:rsidRPr="0035445A">
        <w:rPr>
          <w:rFonts w:cs="Times New Roman"/>
          <w:sz w:val="22"/>
          <w:szCs w:val="22"/>
        </w:rPr>
        <w:t>requiring</w:t>
      </w:r>
      <w:proofErr w:type="gramEnd"/>
      <w:r w:rsidRPr="0035445A">
        <w:rPr>
          <w:rFonts w:cs="Times New Roman"/>
          <w:sz w:val="22"/>
          <w:szCs w:val="22"/>
        </w:rPr>
        <w:t xml:space="preserve"> the OSP to attend training;</w:t>
      </w:r>
    </w:p>
    <w:p w14:paraId="74EA0369"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(vii)</w:t>
      </w:r>
      <w:r w:rsidRPr="0035445A">
        <w:rPr>
          <w:rFonts w:cs="Times New Roman"/>
          <w:sz w:val="22"/>
          <w:szCs w:val="22"/>
        </w:rPr>
        <w:tab/>
      </w:r>
      <w:proofErr w:type="gramStart"/>
      <w:r w:rsidRPr="0035445A">
        <w:rPr>
          <w:rFonts w:cs="Times New Roman"/>
          <w:sz w:val="22"/>
          <w:szCs w:val="22"/>
        </w:rPr>
        <w:t>requiring</w:t>
      </w:r>
      <w:proofErr w:type="gramEnd"/>
      <w:r w:rsidRPr="0035445A">
        <w:rPr>
          <w:rFonts w:cs="Times New Roman"/>
          <w:sz w:val="22"/>
          <w:szCs w:val="22"/>
        </w:rPr>
        <w:t xml:space="preserve"> periodic reports;</w:t>
      </w:r>
    </w:p>
    <w:p w14:paraId="5091DBAA"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(viii)</w:t>
      </w:r>
      <w:r w:rsidRPr="0035445A">
        <w:rPr>
          <w:rFonts w:cs="Times New Roman"/>
          <w:sz w:val="22"/>
          <w:szCs w:val="22"/>
        </w:rPr>
        <w:tab/>
      </w:r>
      <w:proofErr w:type="gramStart"/>
      <w:r w:rsidRPr="0035445A">
        <w:rPr>
          <w:rFonts w:cs="Times New Roman"/>
          <w:sz w:val="22"/>
          <w:szCs w:val="22"/>
        </w:rPr>
        <w:t>requiring</w:t>
      </w:r>
      <w:proofErr w:type="gramEnd"/>
      <w:r w:rsidRPr="0035445A">
        <w:rPr>
          <w:rFonts w:cs="Times New Roman"/>
          <w:sz w:val="22"/>
          <w:szCs w:val="22"/>
        </w:rPr>
        <w:t xml:space="preserve"> the OSP to strengthen internal compliance review;</w:t>
      </w:r>
    </w:p>
    <w:p w14:paraId="06A4E0CD"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(ix)</w:t>
      </w:r>
      <w:r w:rsidRPr="0035445A">
        <w:rPr>
          <w:rFonts w:cs="Times New Roman"/>
          <w:sz w:val="22"/>
          <w:szCs w:val="22"/>
        </w:rPr>
        <w:tab/>
      </w:r>
      <w:proofErr w:type="gramStart"/>
      <w:r w:rsidRPr="0035445A">
        <w:rPr>
          <w:rFonts w:cs="Times New Roman"/>
          <w:sz w:val="22"/>
          <w:szCs w:val="22"/>
        </w:rPr>
        <w:t>conducting</w:t>
      </w:r>
      <w:proofErr w:type="gramEnd"/>
      <w:r w:rsidRPr="0035445A">
        <w:rPr>
          <w:rFonts w:cs="Times New Roman"/>
          <w:sz w:val="22"/>
          <w:szCs w:val="22"/>
        </w:rPr>
        <w:t xml:space="preserve"> a special investigation;</w:t>
      </w:r>
    </w:p>
    <w:p w14:paraId="7E50DC5B"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(x)</w:t>
      </w:r>
      <w:r w:rsidRPr="0035445A">
        <w:rPr>
          <w:rFonts w:cs="Times New Roman"/>
          <w:sz w:val="22"/>
          <w:szCs w:val="22"/>
        </w:rPr>
        <w:tab/>
      </w:r>
      <w:proofErr w:type="gramStart"/>
      <w:r w:rsidRPr="0035445A">
        <w:rPr>
          <w:rFonts w:cs="Times New Roman"/>
          <w:sz w:val="22"/>
          <w:szCs w:val="22"/>
        </w:rPr>
        <w:t>requiring</w:t>
      </w:r>
      <w:proofErr w:type="gramEnd"/>
      <w:r w:rsidRPr="0035445A">
        <w:rPr>
          <w:rFonts w:cs="Times New Roman"/>
          <w:sz w:val="22"/>
          <w:szCs w:val="22"/>
        </w:rPr>
        <w:t xml:space="preserve"> the OSP to penalize the relevant personnel;</w:t>
      </w:r>
    </w:p>
    <w:p w14:paraId="7F227EA0"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(xi)</w:t>
      </w:r>
      <w:r w:rsidRPr="0035445A">
        <w:rPr>
          <w:rFonts w:cs="Times New Roman"/>
          <w:sz w:val="22"/>
          <w:szCs w:val="22"/>
        </w:rPr>
        <w:tab/>
      </w:r>
      <w:proofErr w:type="gramStart"/>
      <w:r w:rsidRPr="0035445A">
        <w:rPr>
          <w:rFonts w:cs="Times New Roman"/>
          <w:sz w:val="22"/>
          <w:szCs w:val="22"/>
        </w:rPr>
        <w:t>restricting</w:t>
      </w:r>
      <w:proofErr w:type="gramEnd"/>
      <w:r w:rsidRPr="0035445A">
        <w:rPr>
          <w:rFonts w:cs="Times New Roman"/>
          <w:sz w:val="22"/>
          <w:szCs w:val="22"/>
        </w:rPr>
        <w:t xml:space="preserve"> or suspending the relevant business of the OSP; and</w:t>
      </w:r>
    </w:p>
    <w:p w14:paraId="6960ABCB"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(xii)</w:t>
      </w:r>
      <w:r w:rsidRPr="0035445A">
        <w:rPr>
          <w:rFonts w:cs="Times New Roman"/>
          <w:sz w:val="22"/>
          <w:szCs w:val="22"/>
        </w:rPr>
        <w:tab/>
      </w:r>
      <w:proofErr w:type="gramStart"/>
      <w:r w:rsidRPr="0035445A">
        <w:rPr>
          <w:rFonts w:cs="Times New Roman"/>
          <w:sz w:val="22"/>
          <w:szCs w:val="22"/>
        </w:rPr>
        <w:t>referring</w:t>
      </w:r>
      <w:proofErr w:type="gramEnd"/>
      <w:r w:rsidRPr="0035445A">
        <w:rPr>
          <w:rFonts w:cs="Times New Roman"/>
          <w:sz w:val="22"/>
          <w:szCs w:val="22"/>
        </w:rPr>
        <w:t xml:space="preserve"> the case to the CSRC, the China Futures Association, or other regulatory authorities or self-regulatory organizations for further actions.</w:t>
      </w:r>
    </w:p>
    <w:p w14:paraId="3CAB8BB3" w14:textId="77777777" w:rsidR="00A30D8E" w:rsidRPr="0035445A" w:rsidRDefault="00A30D8E" w:rsidP="00A30D8E">
      <w:pPr>
        <w:snapToGrid w:val="0"/>
        <w:spacing w:afterLines="100" w:after="240"/>
        <w:rPr>
          <w:rFonts w:cs="Times New Roman"/>
          <w:sz w:val="22"/>
          <w:szCs w:val="22"/>
        </w:rPr>
      </w:pPr>
      <w:r w:rsidRPr="0035445A">
        <w:rPr>
          <w:rFonts w:cs="Times New Roman"/>
          <w:b/>
          <w:bCs/>
          <w:sz w:val="22"/>
          <w:szCs w:val="22"/>
        </w:rPr>
        <w:t>Article 31</w:t>
      </w:r>
      <w:r w:rsidRPr="0035445A">
        <w:rPr>
          <w:rFonts w:cs="Times New Roman"/>
          <w:sz w:val="22"/>
          <w:szCs w:val="22"/>
        </w:rPr>
        <w:tab/>
        <w:t>An OSP shall promptly notify the Exchange and submit a written report within twenty (20) trading days upon:</w:t>
      </w:r>
    </w:p>
    <w:p w14:paraId="1C1B1CA9"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w:t>
      </w:r>
      <w:proofErr w:type="spellStart"/>
      <w:r w:rsidRPr="0035445A">
        <w:rPr>
          <w:rFonts w:cs="Times New Roman"/>
          <w:sz w:val="22"/>
          <w:szCs w:val="22"/>
        </w:rPr>
        <w:t>i</w:t>
      </w:r>
      <w:proofErr w:type="spellEnd"/>
      <w:r w:rsidRPr="0035445A">
        <w:rPr>
          <w:rFonts w:cs="Times New Roman"/>
          <w:sz w:val="22"/>
          <w:szCs w:val="22"/>
        </w:rPr>
        <w:t>)</w:t>
      </w:r>
      <w:r w:rsidRPr="0035445A">
        <w:rPr>
          <w:rFonts w:cs="Times New Roman"/>
          <w:sz w:val="22"/>
          <w:szCs w:val="22"/>
        </w:rPr>
        <w:tab/>
      </w:r>
      <w:proofErr w:type="gramStart"/>
      <w:r w:rsidRPr="0035445A">
        <w:rPr>
          <w:rFonts w:cs="Times New Roman"/>
          <w:sz w:val="22"/>
          <w:szCs w:val="22"/>
        </w:rPr>
        <w:t>any</w:t>
      </w:r>
      <w:proofErr w:type="gramEnd"/>
      <w:r w:rsidRPr="0035445A">
        <w:rPr>
          <w:rFonts w:cs="Times New Roman"/>
          <w:sz w:val="22"/>
          <w:szCs w:val="22"/>
        </w:rPr>
        <w:t xml:space="preserve"> change of its chief executive officer, head of futures business, or head of futures risk management;</w:t>
      </w:r>
    </w:p>
    <w:p w14:paraId="57272F93"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(ii)</w:t>
      </w:r>
      <w:r w:rsidRPr="0035445A">
        <w:rPr>
          <w:rFonts w:cs="Times New Roman"/>
          <w:sz w:val="22"/>
          <w:szCs w:val="22"/>
        </w:rPr>
        <w:tab/>
      </w:r>
      <w:proofErr w:type="gramStart"/>
      <w:r w:rsidRPr="0035445A">
        <w:rPr>
          <w:rFonts w:cs="Times New Roman"/>
          <w:sz w:val="22"/>
          <w:szCs w:val="22"/>
        </w:rPr>
        <w:t>any</w:t>
      </w:r>
      <w:proofErr w:type="gramEnd"/>
      <w:r w:rsidRPr="0035445A">
        <w:rPr>
          <w:rFonts w:cs="Times New Roman"/>
          <w:sz w:val="22"/>
          <w:szCs w:val="22"/>
        </w:rPr>
        <w:t xml:space="preserve"> change of its registered capital or five percent (5%) or more of its equity interest;</w:t>
      </w:r>
    </w:p>
    <w:p w14:paraId="1558EC60"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(iii)</w:t>
      </w:r>
      <w:r w:rsidRPr="0035445A">
        <w:rPr>
          <w:rFonts w:cs="Times New Roman"/>
          <w:sz w:val="22"/>
          <w:szCs w:val="22"/>
        </w:rPr>
        <w:tab/>
      </w:r>
      <w:proofErr w:type="gramStart"/>
      <w:r w:rsidRPr="0035445A">
        <w:rPr>
          <w:rFonts w:cs="Times New Roman"/>
          <w:sz w:val="22"/>
          <w:szCs w:val="22"/>
        </w:rPr>
        <w:t>any</w:t>
      </w:r>
      <w:proofErr w:type="gramEnd"/>
      <w:r w:rsidRPr="0035445A">
        <w:rPr>
          <w:rFonts w:cs="Times New Roman"/>
          <w:sz w:val="22"/>
          <w:szCs w:val="22"/>
        </w:rPr>
        <w:t xml:space="preserve"> change of its name, domicile, business location, or its designated contact person, designated liaison, or the contact information thereof;</w:t>
      </w:r>
    </w:p>
    <w:p w14:paraId="0F70EDC7"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(iv)</w:t>
      </w:r>
      <w:r w:rsidRPr="0035445A">
        <w:rPr>
          <w:rFonts w:cs="Times New Roman"/>
          <w:sz w:val="22"/>
          <w:szCs w:val="22"/>
        </w:rPr>
        <w:tab/>
      </w:r>
      <w:proofErr w:type="gramStart"/>
      <w:r w:rsidRPr="0035445A">
        <w:rPr>
          <w:rFonts w:cs="Times New Roman"/>
          <w:sz w:val="22"/>
          <w:szCs w:val="22"/>
        </w:rPr>
        <w:t>any</w:t>
      </w:r>
      <w:proofErr w:type="gramEnd"/>
      <w:r w:rsidRPr="0035445A">
        <w:rPr>
          <w:rFonts w:cs="Times New Roman"/>
          <w:sz w:val="22"/>
          <w:szCs w:val="22"/>
        </w:rPr>
        <w:t xml:space="preserve"> establishment, consolidation, or termination of a branch;</w:t>
      </w:r>
    </w:p>
    <w:p w14:paraId="7A5EA908"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(v)</w:t>
      </w:r>
      <w:r w:rsidRPr="0035445A">
        <w:rPr>
          <w:rFonts w:cs="Times New Roman"/>
          <w:sz w:val="22"/>
          <w:szCs w:val="22"/>
        </w:rPr>
        <w:tab/>
      </w:r>
      <w:proofErr w:type="gramStart"/>
      <w:r w:rsidRPr="0035445A">
        <w:rPr>
          <w:rFonts w:cs="Times New Roman"/>
          <w:sz w:val="22"/>
          <w:szCs w:val="22"/>
        </w:rPr>
        <w:t>any</w:t>
      </w:r>
      <w:proofErr w:type="gramEnd"/>
      <w:r w:rsidRPr="0035445A">
        <w:rPr>
          <w:rFonts w:cs="Times New Roman"/>
          <w:sz w:val="22"/>
          <w:szCs w:val="22"/>
        </w:rPr>
        <w:t xml:space="preserve"> material change to the state of its business;</w:t>
      </w:r>
    </w:p>
    <w:p w14:paraId="1C878B86"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(vi)</w:t>
      </w:r>
      <w:r w:rsidRPr="0035445A">
        <w:rPr>
          <w:rFonts w:cs="Times New Roman"/>
          <w:sz w:val="22"/>
          <w:szCs w:val="22"/>
        </w:rPr>
        <w:tab/>
      </w:r>
      <w:proofErr w:type="gramStart"/>
      <w:r w:rsidRPr="0035445A">
        <w:rPr>
          <w:rFonts w:cs="Times New Roman"/>
          <w:sz w:val="22"/>
          <w:szCs w:val="22"/>
        </w:rPr>
        <w:t>the</w:t>
      </w:r>
      <w:proofErr w:type="gramEnd"/>
      <w:r w:rsidRPr="0035445A">
        <w:rPr>
          <w:rFonts w:cs="Times New Roman"/>
          <w:sz w:val="22"/>
          <w:szCs w:val="22"/>
        </w:rPr>
        <w:t xml:space="preserve"> occurrence of a material dispute, arbitration, or litigation;</w:t>
      </w:r>
    </w:p>
    <w:p w14:paraId="170051A6"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(vii)</w:t>
      </w:r>
      <w:r w:rsidRPr="0035445A">
        <w:rPr>
          <w:rFonts w:cs="Times New Roman"/>
          <w:sz w:val="22"/>
          <w:szCs w:val="22"/>
        </w:rPr>
        <w:tab/>
      </w:r>
      <w:proofErr w:type="gramStart"/>
      <w:r w:rsidRPr="0035445A">
        <w:rPr>
          <w:rFonts w:cs="Times New Roman"/>
          <w:sz w:val="22"/>
          <w:szCs w:val="22"/>
        </w:rPr>
        <w:t>the</w:t>
      </w:r>
      <w:proofErr w:type="gramEnd"/>
      <w:r w:rsidRPr="0035445A">
        <w:rPr>
          <w:rFonts w:cs="Times New Roman"/>
          <w:sz w:val="22"/>
          <w:szCs w:val="22"/>
        </w:rPr>
        <w:t xml:space="preserve"> termination of futures business;</w:t>
      </w:r>
    </w:p>
    <w:p w14:paraId="0249091A"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lastRenderedPageBreak/>
        <w:t>(viii)</w:t>
      </w:r>
      <w:r w:rsidRPr="0035445A">
        <w:rPr>
          <w:rFonts w:cs="Times New Roman"/>
          <w:sz w:val="22"/>
          <w:szCs w:val="22"/>
        </w:rPr>
        <w:tab/>
      </w:r>
      <w:proofErr w:type="gramStart"/>
      <w:r w:rsidRPr="0035445A">
        <w:rPr>
          <w:rFonts w:cs="Times New Roman"/>
          <w:sz w:val="22"/>
          <w:szCs w:val="22"/>
        </w:rPr>
        <w:t>the</w:t>
      </w:r>
      <w:proofErr w:type="gramEnd"/>
      <w:r w:rsidRPr="0035445A">
        <w:rPr>
          <w:rFonts w:cs="Times New Roman"/>
          <w:sz w:val="22"/>
          <w:szCs w:val="22"/>
        </w:rPr>
        <w:t xml:space="preserve"> opening or change of futures settlement account;</w:t>
      </w:r>
    </w:p>
    <w:p w14:paraId="46EEDBF9"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(ix)</w:t>
      </w:r>
      <w:r w:rsidRPr="0035445A">
        <w:rPr>
          <w:rFonts w:cs="Times New Roman"/>
          <w:sz w:val="22"/>
          <w:szCs w:val="22"/>
        </w:rPr>
        <w:tab/>
      </w:r>
      <w:proofErr w:type="gramStart"/>
      <w:r w:rsidRPr="0035445A">
        <w:rPr>
          <w:rFonts w:cs="Times New Roman"/>
          <w:sz w:val="22"/>
          <w:szCs w:val="22"/>
        </w:rPr>
        <w:t>the</w:t>
      </w:r>
      <w:proofErr w:type="gramEnd"/>
      <w:r w:rsidRPr="0035445A">
        <w:rPr>
          <w:rFonts w:cs="Times New Roman"/>
          <w:sz w:val="22"/>
          <w:szCs w:val="22"/>
        </w:rPr>
        <w:t xml:space="preserve"> obtainment of membership or direct trading access at another futures trading venue;</w:t>
      </w:r>
    </w:p>
    <w:p w14:paraId="5479BBC5"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(x)</w:t>
      </w:r>
      <w:r w:rsidRPr="0035445A">
        <w:rPr>
          <w:rFonts w:cs="Times New Roman"/>
          <w:sz w:val="22"/>
          <w:szCs w:val="22"/>
        </w:rPr>
        <w:tab/>
        <w:t>becoming subject to an investigation or sanction of the government of any country or region, a regulatory authority, or a judicial authority, or the sanction of another futures trading venue, for any suspected violation of laws and regulations; or</w:t>
      </w:r>
    </w:p>
    <w:p w14:paraId="5D255D04"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(xi)</w:t>
      </w:r>
      <w:r w:rsidRPr="0035445A">
        <w:rPr>
          <w:rFonts w:cs="Times New Roman"/>
          <w:sz w:val="22"/>
          <w:szCs w:val="22"/>
        </w:rPr>
        <w:tab/>
      </w:r>
      <w:proofErr w:type="gramStart"/>
      <w:r w:rsidRPr="0035445A">
        <w:rPr>
          <w:rFonts w:cs="Times New Roman"/>
          <w:sz w:val="22"/>
          <w:szCs w:val="22"/>
        </w:rPr>
        <w:t>any</w:t>
      </w:r>
      <w:proofErr w:type="gramEnd"/>
      <w:r w:rsidRPr="0035445A">
        <w:rPr>
          <w:rFonts w:cs="Times New Roman"/>
          <w:sz w:val="22"/>
          <w:szCs w:val="22"/>
        </w:rPr>
        <w:t xml:space="preserve"> other event for which reporting is required by the Exchange.</w:t>
      </w:r>
    </w:p>
    <w:p w14:paraId="7D6E443B" w14:textId="77777777" w:rsidR="00A30D8E" w:rsidRPr="0035445A" w:rsidRDefault="00A30D8E" w:rsidP="00A30D8E">
      <w:pPr>
        <w:snapToGrid w:val="0"/>
        <w:spacing w:afterLines="100" w:after="240"/>
        <w:rPr>
          <w:rFonts w:cs="Times New Roman"/>
          <w:sz w:val="22"/>
          <w:szCs w:val="22"/>
        </w:rPr>
      </w:pPr>
      <w:r w:rsidRPr="0035445A">
        <w:rPr>
          <w:rFonts w:cs="Times New Roman"/>
          <w:b/>
          <w:bCs/>
          <w:sz w:val="22"/>
          <w:szCs w:val="22"/>
        </w:rPr>
        <w:t>Article 32</w:t>
      </w:r>
      <w:r w:rsidRPr="0035445A">
        <w:rPr>
          <w:rFonts w:cs="Times New Roman"/>
          <w:sz w:val="22"/>
          <w:szCs w:val="22"/>
        </w:rPr>
        <w:tab/>
        <w:t>The Exchange may require an OSP to submit audited financial reports within a prescribed period.</w:t>
      </w:r>
    </w:p>
    <w:p w14:paraId="0A3C8D37" w14:textId="77777777" w:rsidR="00A30D8E" w:rsidRPr="0035445A" w:rsidRDefault="00A30D8E" w:rsidP="00A30D8E">
      <w:pPr>
        <w:snapToGrid w:val="0"/>
        <w:spacing w:afterLines="100" w:after="240"/>
        <w:rPr>
          <w:rFonts w:cs="Times New Roman"/>
          <w:sz w:val="22"/>
          <w:szCs w:val="22"/>
        </w:rPr>
      </w:pPr>
      <w:r w:rsidRPr="0035445A">
        <w:rPr>
          <w:rFonts w:cs="Times New Roman"/>
          <w:b/>
          <w:bCs/>
          <w:sz w:val="22"/>
          <w:szCs w:val="22"/>
        </w:rPr>
        <w:t>Article 33</w:t>
      </w:r>
      <w:r w:rsidRPr="0035445A">
        <w:rPr>
          <w:rFonts w:cs="Times New Roman"/>
          <w:sz w:val="22"/>
          <w:szCs w:val="22"/>
        </w:rPr>
        <w:tab/>
        <w:t>The Exchange may require an OSP to complete rectification within a prescribed time period if the OSP:</w:t>
      </w:r>
    </w:p>
    <w:p w14:paraId="50021B2C"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w:t>
      </w:r>
      <w:proofErr w:type="spellStart"/>
      <w:r w:rsidRPr="0035445A">
        <w:rPr>
          <w:rFonts w:cs="Times New Roman"/>
          <w:sz w:val="22"/>
          <w:szCs w:val="22"/>
        </w:rPr>
        <w:t>i</w:t>
      </w:r>
      <w:proofErr w:type="spellEnd"/>
      <w:r w:rsidRPr="0035445A">
        <w:rPr>
          <w:rFonts w:cs="Times New Roman"/>
          <w:sz w:val="22"/>
          <w:szCs w:val="22"/>
        </w:rPr>
        <w:t>)</w:t>
      </w:r>
      <w:r w:rsidRPr="0035445A">
        <w:rPr>
          <w:rFonts w:cs="Times New Roman"/>
          <w:sz w:val="22"/>
          <w:szCs w:val="22"/>
        </w:rPr>
        <w:tab/>
      </w:r>
      <w:proofErr w:type="gramStart"/>
      <w:r w:rsidRPr="0035445A">
        <w:rPr>
          <w:rFonts w:cs="Times New Roman"/>
          <w:sz w:val="22"/>
          <w:szCs w:val="22"/>
        </w:rPr>
        <w:t>is</w:t>
      </w:r>
      <w:proofErr w:type="gramEnd"/>
      <w:r w:rsidRPr="0035445A">
        <w:rPr>
          <w:rFonts w:cs="Times New Roman"/>
          <w:sz w:val="22"/>
          <w:szCs w:val="22"/>
        </w:rPr>
        <w:t xml:space="preserve"> mismanaged financially, records a loss over extended periods, or shows poor performance or a clear deterioration in solvency;</w:t>
      </w:r>
    </w:p>
    <w:p w14:paraId="7BD9368E"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(ii)</w:t>
      </w:r>
      <w:r w:rsidRPr="0035445A">
        <w:rPr>
          <w:rFonts w:cs="Times New Roman"/>
          <w:sz w:val="22"/>
          <w:szCs w:val="22"/>
        </w:rPr>
        <w:tab/>
      </w:r>
      <w:proofErr w:type="gramStart"/>
      <w:r w:rsidRPr="0035445A">
        <w:rPr>
          <w:rFonts w:cs="Times New Roman"/>
          <w:sz w:val="22"/>
          <w:szCs w:val="22"/>
        </w:rPr>
        <w:t>is</w:t>
      </w:r>
      <w:proofErr w:type="gramEnd"/>
      <w:r w:rsidRPr="0035445A">
        <w:rPr>
          <w:rFonts w:cs="Times New Roman"/>
          <w:sz w:val="22"/>
          <w:szCs w:val="22"/>
        </w:rPr>
        <w:t xml:space="preserve"> found to have one or more major issues during an annual inspection.</w:t>
      </w:r>
    </w:p>
    <w:p w14:paraId="570EE20A"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If the OSP fails to complete rectification within the prescribed time period, the Exchange will be entitled to suspend it from futures trading or cancel its OSP certification.</w:t>
      </w:r>
    </w:p>
    <w:p w14:paraId="71028E98" w14:textId="77777777" w:rsidR="00A30D8E" w:rsidRPr="0035445A" w:rsidRDefault="00A30D8E" w:rsidP="00A30D8E">
      <w:pPr>
        <w:snapToGrid w:val="0"/>
        <w:spacing w:afterLines="100" w:after="240"/>
        <w:rPr>
          <w:rFonts w:cs="Times New Roman"/>
          <w:sz w:val="22"/>
          <w:szCs w:val="22"/>
        </w:rPr>
      </w:pPr>
      <w:r w:rsidRPr="0035445A">
        <w:rPr>
          <w:rFonts w:cs="Times New Roman"/>
          <w:b/>
          <w:bCs/>
          <w:sz w:val="22"/>
          <w:szCs w:val="22"/>
        </w:rPr>
        <w:t>Article 34</w:t>
      </w:r>
      <w:r w:rsidRPr="0035445A">
        <w:rPr>
          <w:rFonts w:cs="Times New Roman"/>
          <w:sz w:val="22"/>
          <w:szCs w:val="22"/>
        </w:rPr>
        <w:tab/>
        <w:t xml:space="preserve">An OSBP shall assess a Client’s knowledge and risk tolerance in accordance with the requirements of the trader </w:t>
      </w:r>
      <w:r>
        <w:rPr>
          <w:rFonts w:cs="Times New Roman"/>
          <w:sz w:val="22"/>
          <w:szCs w:val="22"/>
        </w:rPr>
        <w:t>eligibility</w:t>
      </w:r>
      <w:r w:rsidRPr="0035445A">
        <w:rPr>
          <w:rFonts w:cs="Times New Roman"/>
          <w:sz w:val="22"/>
          <w:szCs w:val="22"/>
        </w:rPr>
        <w:t xml:space="preserve"> rules, and select qualified Clients to engage in the prudent trading of the relevant futures products.</w:t>
      </w:r>
    </w:p>
    <w:p w14:paraId="0A254BD1" w14:textId="77777777" w:rsidR="00A30D8E" w:rsidRPr="0035445A" w:rsidRDefault="00A30D8E" w:rsidP="00A30D8E">
      <w:pPr>
        <w:snapToGrid w:val="0"/>
        <w:spacing w:afterLines="100" w:after="240"/>
        <w:rPr>
          <w:rFonts w:cs="Times New Roman"/>
          <w:sz w:val="22"/>
          <w:szCs w:val="22"/>
        </w:rPr>
      </w:pPr>
      <w:r w:rsidRPr="0035445A">
        <w:rPr>
          <w:rFonts w:cs="Times New Roman"/>
          <w:b/>
          <w:bCs/>
          <w:sz w:val="22"/>
          <w:szCs w:val="22"/>
        </w:rPr>
        <w:t>Article 35</w:t>
      </w:r>
      <w:r w:rsidRPr="0035445A">
        <w:rPr>
          <w:rFonts w:cs="Times New Roman"/>
          <w:sz w:val="22"/>
          <w:szCs w:val="22"/>
        </w:rPr>
        <w:tab/>
        <w:t>An OSBP engages in futures trading on other’s behalf</w:t>
      </w:r>
      <w:r>
        <w:rPr>
          <w:rFonts w:cs="Times New Roman"/>
          <w:sz w:val="22"/>
          <w:szCs w:val="22"/>
        </w:rPr>
        <w:t>,</w:t>
      </w:r>
      <w:r w:rsidRPr="0035445A">
        <w:rPr>
          <w:rFonts w:cs="Times New Roman"/>
          <w:sz w:val="22"/>
          <w:szCs w:val="22"/>
        </w:rPr>
        <w:t xml:space="preserve"> and shall not fabricate or willfully spread false information to mislead its Clients or principals, or defraud its Clients or principals by any means.</w:t>
      </w:r>
    </w:p>
    <w:p w14:paraId="53DA484C" w14:textId="77777777" w:rsidR="00A30D8E" w:rsidRPr="0035445A" w:rsidRDefault="00A30D8E" w:rsidP="00A30D8E">
      <w:pPr>
        <w:snapToGrid w:val="0"/>
        <w:spacing w:afterLines="100" w:after="240"/>
        <w:rPr>
          <w:rFonts w:cs="Times New Roman"/>
          <w:sz w:val="22"/>
          <w:szCs w:val="22"/>
        </w:rPr>
      </w:pPr>
      <w:r w:rsidRPr="0035445A">
        <w:rPr>
          <w:rFonts w:cs="Times New Roman"/>
          <w:b/>
          <w:bCs/>
          <w:sz w:val="22"/>
          <w:szCs w:val="22"/>
        </w:rPr>
        <w:t>Article 36</w:t>
      </w:r>
      <w:r w:rsidRPr="0035445A">
        <w:rPr>
          <w:rFonts w:cs="Times New Roman"/>
          <w:sz w:val="22"/>
          <w:szCs w:val="22"/>
        </w:rPr>
        <w:tab/>
        <w:t>An OSP shall, in accordance with the requirements of the Exchange, attend the relevant meetings and activities, safeguard the reputation of the Exchange, and assist and cooperate with the Exchange in resolving various emergencies and abnormal events. When an emergency or abnormal event occurs, an OSBP shall provide adequate and timely explanations and remedies to its Clients and principals.</w:t>
      </w:r>
    </w:p>
    <w:p w14:paraId="78146E5D" w14:textId="77777777" w:rsidR="00A30D8E" w:rsidRPr="0035445A" w:rsidRDefault="00A30D8E" w:rsidP="00A30D8E">
      <w:pPr>
        <w:snapToGrid w:val="0"/>
        <w:spacing w:afterLines="100" w:after="240"/>
        <w:rPr>
          <w:rFonts w:cs="Times New Roman"/>
          <w:sz w:val="22"/>
          <w:szCs w:val="22"/>
        </w:rPr>
      </w:pPr>
      <w:r w:rsidRPr="0035445A">
        <w:rPr>
          <w:rFonts w:cs="Times New Roman"/>
          <w:b/>
          <w:bCs/>
          <w:sz w:val="22"/>
          <w:szCs w:val="22"/>
        </w:rPr>
        <w:t>Article 37</w:t>
      </w:r>
      <w:r w:rsidRPr="0035445A">
        <w:rPr>
          <w:rFonts w:cs="Times New Roman"/>
          <w:sz w:val="22"/>
          <w:szCs w:val="22"/>
        </w:rPr>
        <w:tab/>
        <w:t>Any professional personnel of an OSP that engages in trading at the Exchange shall have the authorization of the OSP.</w:t>
      </w:r>
    </w:p>
    <w:p w14:paraId="42DACF0F" w14:textId="77777777" w:rsidR="00A30D8E" w:rsidRPr="0035445A" w:rsidRDefault="00A30D8E" w:rsidP="00A30D8E">
      <w:pPr>
        <w:snapToGrid w:val="0"/>
        <w:spacing w:afterLines="100" w:after="240"/>
        <w:rPr>
          <w:rFonts w:cs="Times New Roman"/>
          <w:sz w:val="22"/>
          <w:szCs w:val="22"/>
        </w:rPr>
      </w:pPr>
      <w:r w:rsidRPr="0035445A">
        <w:rPr>
          <w:rFonts w:cs="Times New Roman"/>
          <w:sz w:val="22"/>
          <w:szCs w:val="22"/>
        </w:rPr>
        <w:t>An OSP is solely liable for all the activities conducted by its professional personnel at the Exchange.</w:t>
      </w:r>
    </w:p>
    <w:p w14:paraId="5F46543B" w14:textId="77777777" w:rsidR="00A30D8E" w:rsidRPr="0035445A" w:rsidRDefault="00A30D8E" w:rsidP="00A30D8E">
      <w:pPr>
        <w:snapToGrid w:val="0"/>
        <w:spacing w:afterLines="100" w:after="240"/>
        <w:rPr>
          <w:rFonts w:cs="Times New Roman"/>
          <w:sz w:val="22"/>
          <w:szCs w:val="22"/>
        </w:rPr>
      </w:pPr>
      <w:r w:rsidRPr="0035445A">
        <w:rPr>
          <w:rFonts w:cs="Times New Roman"/>
          <w:b/>
          <w:bCs/>
          <w:sz w:val="22"/>
          <w:szCs w:val="22"/>
        </w:rPr>
        <w:t>Article 38</w:t>
      </w:r>
      <w:r w:rsidRPr="0035445A">
        <w:rPr>
          <w:rFonts w:cs="Times New Roman"/>
          <w:sz w:val="22"/>
          <w:szCs w:val="22"/>
        </w:rPr>
        <w:tab/>
        <w:t>The powers granted by an OSP to its professional personnel automatically become void upon the cancellation of its OSP certification.</w:t>
      </w:r>
    </w:p>
    <w:p w14:paraId="281A36D9" w14:textId="77777777" w:rsidR="00A30D8E" w:rsidRPr="0035445A" w:rsidRDefault="00A30D8E" w:rsidP="00A30D8E">
      <w:pPr>
        <w:pStyle w:val="2"/>
        <w:rPr>
          <w:rFonts w:cs="Times New Roman"/>
          <w:sz w:val="22"/>
          <w:szCs w:val="22"/>
        </w:rPr>
      </w:pPr>
      <w:r w:rsidRPr="0035445A">
        <w:rPr>
          <w:rFonts w:cs="Times New Roman"/>
          <w:sz w:val="22"/>
          <w:szCs w:val="22"/>
        </w:rPr>
        <w:t>CHAPTER 6</w:t>
      </w:r>
      <w:r w:rsidRPr="0035445A">
        <w:rPr>
          <w:rFonts w:cs="Times New Roman"/>
          <w:sz w:val="22"/>
          <w:szCs w:val="22"/>
        </w:rPr>
        <w:tab/>
        <w:t>MISCELLANEOUS</w:t>
      </w:r>
    </w:p>
    <w:p w14:paraId="10B6ED64" w14:textId="77777777" w:rsidR="00A30D8E" w:rsidRPr="0035445A" w:rsidRDefault="00A30D8E" w:rsidP="00A30D8E">
      <w:pPr>
        <w:snapToGrid w:val="0"/>
        <w:spacing w:afterLines="100" w:after="240"/>
        <w:rPr>
          <w:rFonts w:cs="Times New Roman"/>
          <w:sz w:val="22"/>
          <w:szCs w:val="22"/>
        </w:rPr>
      </w:pPr>
      <w:r w:rsidRPr="0035445A">
        <w:rPr>
          <w:rFonts w:cs="Times New Roman"/>
          <w:b/>
          <w:bCs/>
          <w:sz w:val="22"/>
          <w:szCs w:val="22"/>
        </w:rPr>
        <w:t>Article 39</w:t>
      </w:r>
      <w:r w:rsidRPr="0035445A">
        <w:rPr>
          <w:rFonts w:cs="Times New Roman"/>
          <w:sz w:val="22"/>
          <w:szCs w:val="22"/>
        </w:rPr>
        <w:tab/>
        <w:t xml:space="preserve">In these </w:t>
      </w:r>
      <w:r w:rsidRPr="0035445A">
        <w:rPr>
          <w:rFonts w:cs="Times New Roman"/>
          <w:i/>
          <w:iCs/>
          <w:sz w:val="22"/>
          <w:szCs w:val="22"/>
        </w:rPr>
        <w:t>Rules</w:t>
      </w:r>
      <w:r w:rsidRPr="0035445A">
        <w:rPr>
          <w:rFonts w:cs="Times New Roman"/>
          <w:sz w:val="22"/>
          <w:szCs w:val="22"/>
        </w:rPr>
        <w:t>, an “affiliate” of a</w:t>
      </w:r>
      <w:r>
        <w:rPr>
          <w:rFonts w:cs="Times New Roman"/>
          <w:sz w:val="22"/>
          <w:szCs w:val="22"/>
        </w:rPr>
        <w:t>n</w:t>
      </w:r>
      <w:r w:rsidRPr="0035445A">
        <w:rPr>
          <w:rFonts w:cs="Times New Roman"/>
          <w:sz w:val="22"/>
          <w:szCs w:val="22"/>
        </w:rPr>
        <w:t xml:space="preserve"> </w:t>
      </w:r>
      <w:r>
        <w:rPr>
          <w:rFonts w:cs="Times New Roman"/>
          <w:sz w:val="22"/>
          <w:szCs w:val="22"/>
        </w:rPr>
        <w:t>enterprise</w:t>
      </w:r>
      <w:r w:rsidRPr="0035445A">
        <w:rPr>
          <w:rFonts w:cs="Times New Roman"/>
          <w:sz w:val="22"/>
          <w:szCs w:val="22"/>
        </w:rPr>
        <w:t xml:space="preserve"> refers to any enterprise that directly or indirectly holds twenty-five percent (25%) or more of the equity interest in such </w:t>
      </w:r>
      <w:r>
        <w:rPr>
          <w:rFonts w:cs="Times New Roman"/>
          <w:sz w:val="22"/>
          <w:szCs w:val="22"/>
        </w:rPr>
        <w:t>enterprise</w:t>
      </w:r>
      <w:r w:rsidRPr="0035445A">
        <w:rPr>
          <w:rFonts w:cs="Times New Roman"/>
          <w:sz w:val="22"/>
          <w:szCs w:val="22"/>
        </w:rPr>
        <w:t xml:space="preserve"> or vice versa, or any enterprise whose twenty-five percent (25%) or more of its equity interest is directly or indirectly held or controlled by the same third party.</w:t>
      </w:r>
    </w:p>
    <w:p w14:paraId="54BDBE8A" w14:textId="77777777" w:rsidR="00A30D8E" w:rsidRPr="0035445A" w:rsidRDefault="00A30D8E" w:rsidP="00A30D8E">
      <w:pPr>
        <w:snapToGrid w:val="0"/>
        <w:spacing w:afterLines="100" w:after="240"/>
        <w:rPr>
          <w:rFonts w:cs="Times New Roman"/>
          <w:sz w:val="22"/>
          <w:szCs w:val="22"/>
        </w:rPr>
      </w:pPr>
      <w:r w:rsidRPr="0035445A">
        <w:rPr>
          <w:rFonts w:cs="Times New Roman"/>
          <w:b/>
          <w:bCs/>
          <w:sz w:val="22"/>
          <w:szCs w:val="22"/>
        </w:rPr>
        <w:lastRenderedPageBreak/>
        <w:t>Article 40</w:t>
      </w:r>
      <w:r w:rsidRPr="0035445A">
        <w:rPr>
          <w:rFonts w:cs="Times New Roman"/>
          <w:sz w:val="22"/>
          <w:szCs w:val="22"/>
        </w:rPr>
        <w:tab/>
        <w:t xml:space="preserve">Unless otherwise recognized by the Exchange, written materials submitted by an OSP to the Exchange under these </w:t>
      </w:r>
      <w:r w:rsidRPr="0035445A">
        <w:rPr>
          <w:rFonts w:cs="Times New Roman"/>
          <w:i/>
          <w:iCs/>
          <w:sz w:val="22"/>
          <w:szCs w:val="22"/>
        </w:rPr>
        <w:t>Rules</w:t>
      </w:r>
      <w:r w:rsidRPr="0035445A">
        <w:rPr>
          <w:rFonts w:cs="Times New Roman"/>
          <w:sz w:val="22"/>
          <w:szCs w:val="22"/>
        </w:rPr>
        <w:t xml:space="preserve"> and the rules of the Exchange shall all have the corresponding Chinese versions. In the event of any inconsistency, the Chinese version prevails.</w:t>
      </w:r>
    </w:p>
    <w:p w14:paraId="0E438A3B" w14:textId="77777777" w:rsidR="00A30D8E" w:rsidRPr="0035445A" w:rsidRDefault="00A30D8E" w:rsidP="00A30D8E">
      <w:pPr>
        <w:snapToGrid w:val="0"/>
        <w:spacing w:afterLines="100" w:after="240"/>
        <w:rPr>
          <w:rFonts w:cs="Times New Roman"/>
          <w:sz w:val="22"/>
          <w:szCs w:val="22"/>
        </w:rPr>
      </w:pPr>
      <w:r w:rsidRPr="0035445A">
        <w:rPr>
          <w:rFonts w:cs="Times New Roman"/>
          <w:b/>
          <w:bCs/>
          <w:sz w:val="22"/>
          <w:szCs w:val="22"/>
        </w:rPr>
        <w:t>Article 41</w:t>
      </w:r>
      <w:r w:rsidRPr="0035445A">
        <w:rPr>
          <w:rFonts w:cs="Times New Roman"/>
          <w:sz w:val="22"/>
          <w:szCs w:val="22"/>
        </w:rPr>
        <w:tab/>
        <w:t xml:space="preserve">Any violation of these </w:t>
      </w:r>
      <w:r w:rsidRPr="0035445A">
        <w:rPr>
          <w:rFonts w:cs="Times New Roman"/>
          <w:i/>
          <w:iCs/>
          <w:sz w:val="22"/>
          <w:szCs w:val="22"/>
        </w:rPr>
        <w:t>Rules</w:t>
      </w:r>
      <w:r w:rsidRPr="0035445A">
        <w:rPr>
          <w:rFonts w:cs="Times New Roman"/>
          <w:sz w:val="22"/>
          <w:szCs w:val="22"/>
        </w:rPr>
        <w:t xml:space="preserve"> will be handled by the Exchange in accordance with the </w:t>
      </w:r>
      <w:r w:rsidRPr="0035445A">
        <w:rPr>
          <w:rFonts w:cs="Times New Roman"/>
          <w:i/>
          <w:iCs/>
          <w:sz w:val="22"/>
          <w:szCs w:val="22"/>
        </w:rPr>
        <w:t>Enforcement Rules of the Shanghai Futures Exchange</w:t>
      </w:r>
      <w:r w:rsidRPr="0035445A">
        <w:rPr>
          <w:rFonts w:cs="Times New Roman"/>
          <w:sz w:val="22"/>
          <w:szCs w:val="22"/>
        </w:rPr>
        <w:t>.</w:t>
      </w:r>
    </w:p>
    <w:p w14:paraId="501AA198" w14:textId="77777777" w:rsidR="00A30D8E" w:rsidRPr="0035445A" w:rsidRDefault="00A30D8E" w:rsidP="00A30D8E">
      <w:pPr>
        <w:snapToGrid w:val="0"/>
        <w:spacing w:afterLines="100" w:after="240"/>
        <w:rPr>
          <w:rFonts w:cs="Times New Roman"/>
          <w:sz w:val="22"/>
          <w:szCs w:val="22"/>
        </w:rPr>
      </w:pPr>
      <w:r w:rsidRPr="0035445A">
        <w:rPr>
          <w:rFonts w:cs="Times New Roman"/>
          <w:b/>
          <w:bCs/>
          <w:sz w:val="22"/>
          <w:szCs w:val="22"/>
        </w:rPr>
        <w:t>Article 42</w:t>
      </w:r>
      <w:r w:rsidRPr="0035445A">
        <w:rPr>
          <w:rFonts w:cs="Times New Roman"/>
          <w:sz w:val="22"/>
          <w:szCs w:val="22"/>
        </w:rPr>
        <w:tab/>
        <w:t xml:space="preserve">The Exchange reserves the right to interpret these </w:t>
      </w:r>
      <w:r w:rsidRPr="0035445A">
        <w:rPr>
          <w:rFonts w:cs="Times New Roman"/>
          <w:i/>
          <w:iCs/>
          <w:sz w:val="22"/>
          <w:szCs w:val="22"/>
        </w:rPr>
        <w:t>Rules</w:t>
      </w:r>
      <w:r w:rsidRPr="0035445A">
        <w:rPr>
          <w:rFonts w:cs="Times New Roman"/>
          <w:sz w:val="22"/>
          <w:szCs w:val="22"/>
        </w:rPr>
        <w:t>.</w:t>
      </w:r>
    </w:p>
    <w:p w14:paraId="28B62BD9" w14:textId="5C02955F" w:rsidR="00A30D8E" w:rsidRPr="0035445A" w:rsidRDefault="00A30D8E" w:rsidP="00A30D8E">
      <w:pPr>
        <w:snapToGrid w:val="0"/>
        <w:spacing w:afterLines="100" w:after="240"/>
        <w:rPr>
          <w:rFonts w:cs="Times New Roman"/>
          <w:sz w:val="22"/>
          <w:szCs w:val="22"/>
        </w:rPr>
      </w:pPr>
      <w:r w:rsidRPr="0035445A">
        <w:rPr>
          <w:rFonts w:cs="Times New Roman"/>
          <w:b/>
          <w:bCs/>
          <w:sz w:val="22"/>
          <w:szCs w:val="22"/>
        </w:rPr>
        <w:t>Article 43</w:t>
      </w:r>
      <w:r w:rsidRPr="0035445A">
        <w:rPr>
          <w:rFonts w:cs="Times New Roman"/>
          <w:sz w:val="22"/>
          <w:szCs w:val="22"/>
        </w:rPr>
        <w:tab/>
        <w:t xml:space="preserve">These </w:t>
      </w:r>
      <w:r w:rsidRPr="0035445A">
        <w:rPr>
          <w:rFonts w:cs="Times New Roman"/>
          <w:i/>
          <w:iCs/>
          <w:sz w:val="22"/>
          <w:szCs w:val="22"/>
        </w:rPr>
        <w:t>Rules</w:t>
      </w:r>
      <w:r w:rsidRPr="0035445A">
        <w:rPr>
          <w:rFonts w:cs="Times New Roman"/>
          <w:sz w:val="22"/>
          <w:szCs w:val="22"/>
        </w:rPr>
        <w:t xml:space="preserve"> take effect on </w:t>
      </w:r>
      <w:r w:rsidR="00311741" w:rsidRPr="00311741">
        <w:rPr>
          <w:rFonts w:cs="Times New Roman"/>
          <w:sz w:val="22"/>
          <w:szCs w:val="22"/>
        </w:rPr>
        <w:t>August 8, 2025</w:t>
      </w:r>
      <w:bookmarkStart w:id="0" w:name="_GoBack"/>
      <w:bookmarkEnd w:id="0"/>
      <w:r w:rsidRPr="0035445A">
        <w:rPr>
          <w:rFonts w:cs="Times New Roman"/>
          <w:sz w:val="22"/>
          <w:szCs w:val="22"/>
        </w:rPr>
        <w:t>.</w:t>
      </w:r>
    </w:p>
    <w:p w14:paraId="75D36CC9" w14:textId="507B64CB" w:rsidR="00D81420" w:rsidRPr="00A30D8E" w:rsidRDefault="00D81420" w:rsidP="00A30D8E"/>
    <w:sectPr w:rsidR="00D81420" w:rsidRPr="00A30D8E" w:rsidSect="00D81420">
      <w:footerReference w:type="default" r:id="rId7"/>
      <w:pgSz w:w="11906" w:h="16838" w:code="9"/>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80DA0E6" w16cex:dateUtc="2025-06-13T0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3371D4E" w16cid:durableId="380DA0E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2779F" w14:textId="77777777" w:rsidR="001F252B" w:rsidRDefault="001F252B" w:rsidP="00961CE9">
      <w:pPr>
        <w:spacing w:line="240" w:lineRule="auto"/>
      </w:pPr>
      <w:r>
        <w:separator/>
      </w:r>
    </w:p>
  </w:endnote>
  <w:endnote w:type="continuationSeparator" w:id="0">
    <w:p w14:paraId="6218BFE9" w14:textId="77777777" w:rsidR="001F252B" w:rsidRDefault="001F252B" w:rsidP="00961C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ptos">
    <w:altName w:val="Arial"/>
    <w:charset w:val="00"/>
    <w:family w:val="swiss"/>
    <w:pitch w:val="variable"/>
    <w:sig w:usb0="00000001" w:usb1="00000003" w:usb2="00000000" w:usb3="00000000" w:csb0="0000019F" w:csb1="00000000"/>
  </w:font>
  <w:font w:name="等线 Light">
    <w:altName w:val="宋体"/>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等线">
    <w:altName w:val="Arial Unicode MS"/>
    <w:charset w:val="86"/>
    <w:family w:val="auto"/>
    <w:pitch w:val="default"/>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5890694"/>
      <w:docPartObj>
        <w:docPartGallery w:val="Page Numbers (Bottom of Page)"/>
        <w:docPartUnique/>
      </w:docPartObj>
    </w:sdtPr>
    <w:sdtEndPr>
      <w:rPr>
        <w:noProof/>
        <w:sz w:val="20"/>
        <w:szCs w:val="20"/>
      </w:rPr>
    </w:sdtEndPr>
    <w:sdtContent>
      <w:p w14:paraId="45D5C929" w14:textId="6184F1AD" w:rsidR="00961CE9" w:rsidRPr="00961CE9" w:rsidRDefault="00961CE9">
        <w:pPr>
          <w:pStyle w:val="ac"/>
          <w:jc w:val="center"/>
          <w:rPr>
            <w:sz w:val="20"/>
            <w:szCs w:val="20"/>
          </w:rPr>
        </w:pPr>
        <w:r w:rsidRPr="00961CE9">
          <w:rPr>
            <w:sz w:val="20"/>
            <w:szCs w:val="20"/>
          </w:rPr>
          <w:fldChar w:fldCharType="begin"/>
        </w:r>
        <w:r w:rsidRPr="00961CE9">
          <w:rPr>
            <w:sz w:val="20"/>
            <w:szCs w:val="20"/>
          </w:rPr>
          <w:instrText xml:space="preserve"> PAGE   \* MERGEFORMAT </w:instrText>
        </w:r>
        <w:r w:rsidRPr="00961CE9">
          <w:rPr>
            <w:sz w:val="20"/>
            <w:szCs w:val="20"/>
          </w:rPr>
          <w:fldChar w:fldCharType="separate"/>
        </w:r>
        <w:r w:rsidR="00311741">
          <w:rPr>
            <w:noProof/>
            <w:sz w:val="20"/>
            <w:szCs w:val="20"/>
          </w:rPr>
          <w:t>9</w:t>
        </w:r>
        <w:r w:rsidRPr="00961CE9">
          <w:rPr>
            <w:noProof/>
            <w:sz w:val="20"/>
            <w:szCs w:val="20"/>
          </w:rPr>
          <w:fldChar w:fldCharType="end"/>
        </w:r>
      </w:p>
    </w:sdtContent>
  </w:sdt>
  <w:p w14:paraId="3BB6513B" w14:textId="77777777" w:rsidR="00961CE9" w:rsidRDefault="00961CE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D7F25" w14:textId="77777777" w:rsidR="001F252B" w:rsidRDefault="001F252B" w:rsidP="00961CE9">
      <w:pPr>
        <w:spacing w:line="240" w:lineRule="auto"/>
      </w:pPr>
      <w:r>
        <w:separator/>
      </w:r>
    </w:p>
  </w:footnote>
  <w:footnote w:type="continuationSeparator" w:id="0">
    <w:p w14:paraId="23A24C5E" w14:textId="77777777" w:rsidR="001F252B" w:rsidRDefault="001F252B" w:rsidP="00961CE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BDF"/>
    <w:rsid w:val="00000BDF"/>
    <w:rsid w:val="00001839"/>
    <w:rsid w:val="0000488D"/>
    <w:rsid w:val="00012F35"/>
    <w:rsid w:val="00020802"/>
    <w:rsid w:val="00023520"/>
    <w:rsid w:val="00025320"/>
    <w:rsid w:val="00037454"/>
    <w:rsid w:val="00040BB1"/>
    <w:rsid w:val="00040F10"/>
    <w:rsid w:val="000445A3"/>
    <w:rsid w:val="00044758"/>
    <w:rsid w:val="00044994"/>
    <w:rsid w:val="00073DC1"/>
    <w:rsid w:val="00076476"/>
    <w:rsid w:val="00081DF4"/>
    <w:rsid w:val="00082982"/>
    <w:rsid w:val="00084420"/>
    <w:rsid w:val="000959AE"/>
    <w:rsid w:val="00096B76"/>
    <w:rsid w:val="000A115B"/>
    <w:rsid w:val="000B30F3"/>
    <w:rsid w:val="000B4CA1"/>
    <w:rsid w:val="000B7E5D"/>
    <w:rsid w:val="000F0F21"/>
    <w:rsid w:val="000F6F31"/>
    <w:rsid w:val="001030A9"/>
    <w:rsid w:val="00105137"/>
    <w:rsid w:val="00110AC1"/>
    <w:rsid w:val="001234F4"/>
    <w:rsid w:val="00130637"/>
    <w:rsid w:val="00136D0C"/>
    <w:rsid w:val="001604BB"/>
    <w:rsid w:val="00164122"/>
    <w:rsid w:val="0017293A"/>
    <w:rsid w:val="00194206"/>
    <w:rsid w:val="001B3FF7"/>
    <w:rsid w:val="001B4DD2"/>
    <w:rsid w:val="001D17A5"/>
    <w:rsid w:val="001D4D74"/>
    <w:rsid w:val="001F252B"/>
    <w:rsid w:val="001F5126"/>
    <w:rsid w:val="00205425"/>
    <w:rsid w:val="0022056B"/>
    <w:rsid w:val="00223E1E"/>
    <w:rsid w:val="00225BBB"/>
    <w:rsid w:val="00226A64"/>
    <w:rsid w:val="00226B4A"/>
    <w:rsid w:val="00227CED"/>
    <w:rsid w:val="00230067"/>
    <w:rsid w:val="00236AB5"/>
    <w:rsid w:val="00242B5F"/>
    <w:rsid w:val="00245F8F"/>
    <w:rsid w:val="002517FD"/>
    <w:rsid w:val="0025580E"/>
    <w:rsid w:val="0027182F"/>
    <w:rsid w:val="002740C4"/>
    <w:rsid w:val="002817D6"/>
    <w:rsid w:val="00281CCB"/>
    <w:rsid w:val="00282A0C"/>
    <w:rsid w:val="00282FB9"/>
    <w:rsid w:val="002871E2"/>
    <w:rsid w:val="00296AE8"/>
    <w:rsid w:val="002A5BFC"/>
    <w:rsid w:val="002B4837"/>
    <w:rsid w:val="002C36C2"/>
    <w:rsid w:val="002D2F5F"/>
    <w:rsid w:val="002E1820"/>
    <w:rsid w:val="002E1B3B"/>
    <w:rsid w:val="002F5750"/>
    <w:rsid w:val="00310A7D"/>
    <w:rsid w:val="003110ED"/>
    <w:rsid w:val="00311741"/>
    <w:rsid w:val="00334B6D"/>
    <w:rsid w:val="00335A68"/>
    <w:rsid w:val="00336542"/>
    <w:rsid w:val="00336B9E"/>
    <w:rsid w:val="0035445A"/>
    <w:rsid w:val="003544F2"/>
    <w:rsid w:val="00361769"/>
    <w:rsid w:val="00371745"/>
    <w:rsid w:val="00373D5B"/>
    <w:rsid w:val="003A16C7"/>
    <w:rsid w:val="003A45B0"/>
    <w:rsid w:val="003A6121"/>
    <w:rsid w:val="003B0F36"/>
    <w:rsid w:val="003B24D4"/>
    <w:rsid w:val="003C50C8"/>
    <w:rsid w:val="003C720E"/>
    <w:rsid w:val="003D0AC3"/>
    <w:rsid w:val="003D3B2F"/>
    <w:rsid w:val="003D4A62"/>
    <w:rsid w:val="003F35AB"/>
    <w:rsid w:val="004026B1"/>
    <w:rsid w:val="00402FDE"/>
    <w:rsid w:val="00404C1E"/>
    <w:rsid w:val="00414969"/>
    <w:rsid w:val="00416C48"/>
    <w:rsid w:val="00421C8F"/>
    <w:rsid w:val="0043117B"/>
    <w:rsid w:val="00437898"/>
    <w:rsid w:val="00445F0B"/>
    <w:rsid w:val="00456D96"/>
    <w:rsid w:val="00463664"/>
    <w:rsid w:val="00463BE1"/>
    <w:rsid w:val="00463D6F"/>
    <w:rsid w:val="004649F9"/>
    <w:rsid w:val="00465770"/>
    <w:rsid w:val="004708E1"/>
    <w:rsid w:val="00484F29"/>
    <w:rsid w:val="004A1DA2"/>
    <w:rsid w:val="004C0125"/>
    <w:rsid w:val="004C2487"/>
    <w:rsid w:val="004E3723"/>
    <w:rsid w:val="004F62DE"/>
    <w:rsid w:val="005040C2"/>
    <w:rsid w:val="00523A13"/>
    <w:rsid w:val="00525387"/>
    <w:rsid w:val="00525853"/>
    <w:rsid w:val="005368E7"/>
    <w:rsid w:val="00536C8C"/>
    <w:rsid w:val="00537225"/>
    <w:rsid w:val="0054122F"/>
    <w:rsid w:val="00541A7D"/>
    <w:rsid w:val="00547EBC"/>
    <w:rsid w:val="0055634A"/>
    <w:rsid w:val="00563EFD"/>
    <w:rsid w:val="0056720C"/>
    <w:rsid w:val="00570A82"/>
    <w:rsid w:val="00575354"/>
    <w:rsid w:val="0058412C"/>
    <w:rsid w:val="00594FBA"/>
    <w:rsid w:val="005A0EEC"/>
    <w:rsid w:val="005A1DA7"/>
    <w:rsid w:val="005A3D80"/>
    <w:rsid w:val="005A7BC0"/>
    <w:rsid w:val="005B02E8"/>
    <w:rsid w:val="005B0F65"/>
    <w:rsid w:val="005B5D5D"/>
    <w:rsid w:val="005C3299"/>
    <w:rsid w:val="005D4EA0"/>
    <w:rsid w:val="005D60C6"/>
    <w:rsid w:val="005E1AF6"/>
    <w:rsid w:val="005E60FA"/>
    <w:rsid w:val="005F1C21"/>
    <w:rsid w:val="005F29E0"/>
    <w:rsid w:val="00623755"/>
    <w:rsid w:val="0062428F"/>
    <w:rsid w:val="006262C5"/>
    <w:rsid w:val="00630C45"/>
    <w:rsid w:val="00655447"/>
    <w:rsid w:val="006575C9"/>
    <w:rsid w:val="00664DDC"/>
    <w:rsid w:val="00676A22"/>
    <w:rsid w:val="0068331D"/>
    <w:rsid w:val="00690EF9"/>
    <w:rsid w:val="00696B71"/>
    <w:rsid w:val="006A463A"/>
    <w:rsid w:val="006B15E1"/>
    <w:rsid w:val="006B4778"/>
    <w:rsid w:val="006C4FC6"/>
    <w:rsid w:val="006D5C69"/>
    <w:rsid w:val="006E4A38"/>
    <w:rsid w:val="006F1F1B"/>
    <w:rsid w:val="006F3949"/>
    <w:rsid w:val="006F4657"/>
    <w:rsid w:val="00702B4B"/>
    <w:rsid w:val="00706212"/>
    <w:rsid w:val="007068CF"/>
    <w:rsid w:val="0075275C"/>
    <w:rsid w:val="007654C3"/>
    <w:rsid w:val="0078315C"/>
    <w:rsid w:val="00783AEF"/>
    <w:rsid w:val="00790A11"/>
    <w:rsid w:val="007A3876"/>
    <w:rsid w:val="007A5C29"/>
    <w:rsid w:val="007A6B0C"/>
    <w:rsid w:val="007A6F61"/>
    <w:rsid w:val="007B06C5"/>
    <w:rsid w:val="007C1DC5"/>
    <w:rsid w:val="007C1E8A"/>
    <w:rsid w:val="007D2432"/>
    <w:rsid w:val="0080164B"/>
    <w:rsid w:val="008024E8"/>
    <w:rsid w:val="00807B64"/>
    <w:rsid w:val="00811973"/>
    <w:rsid w:val="00815F79"/>
    <w:rsid w:val="00816035"/>
    <w:rsid w:val="00821124"/>
    <w:rsid w:val="008274EB"/>
    <w:rsid w:val="008317C4"/>
    <w:rsid w:val="00843F42"/>
    <w:rsid w:val="00844A9C"/>
    <w:rsid w:val="00850772"/>
    <w:rsid w:val="00853C66"/>
    <w:rsid w:val="00855CF9"/>
    <w:rsid w:val="0086439B"/>
    <w:rsid w:val="00872E48"/>
    <w:rsid w:val="008846AC"/>
    <w:rsid w:val="00884C0F"/>
    <w:rsid w:val="008930AB"/>
    <w:rsid w:val="008A3274"/>
    <w:rsid w:val="008B3F52"/>
    <w:rsid w:val="008C63E3"/>
    <w:rsid w:val="008E2321"/>
    <w:rsid w:val="009025E1"/>
    <w:rsid w:val="00910B46"/>
    <w:rsid w:val="00911657"/>
    <w:rsid w:val="00920BE8"/>
    <w:rsid w:val="00920E7C"/>
    <w:rsid w:val="00924F92"/>
    <w:rsid w:val="00941868"/>
    <w:rsid w:val="0094228D"/>
    <w:rsid w:val="009447DD"/>
    <w:rsid w:val="0095066E"/>
    <w:rsid w:val="00955700"/>
    <w:rsid w:val="00961CE9"/>
    <w:rsid w:val="00965065"/>
    <w:rsid w:val="0096615C"/>
    <w:rsid w:val="009665E6"/>
    <w:rsid w:val="009742F7"/>
    <w:rsid w:val="009873B8"/>
    <w:rsid w:val="00991B1F"/>
    <w:rsid w:val="00991D62"/>
    <w:rsid w:val="0099239F"/>
    <w:rsid w:val="009A47DB"/>
    <w:rsid w:val="009A7DD9"/>
    <w:rsid w:val="009B350F"/>
    <w:rsid w:val="009B3D18"/>
    <w:rsid w:val="009E600B"/>
    <w:rsid w:val="009F2152"/>
    <w:rsid w:val="009F2ABA"/>
    <w:rsid w:val="009F3D5A"/>
    <w:rsid w:val="009F5899"/>
    <w:rsid w:val="00A04FE4"/>
    <w:rsid w:val="00A05762"/>
    <w:rsid w:val="00A06845"/>
    <w:rsid w:val="00A1062A"/>
    <w:rsid w:val="00A16838"/>
    <w:rsid w:val="00A17926"/>
    <w:rsid w:val="00A26145"/>
    <w:rsid w:val="00A30D8E"/>
    <w:rsid w:val="00A36664"/>
    <w:rsid w:val="00A40408"/>
    <w:rsid w:val="00A46246"/>
    <w:rsid w:val="00A5027B"/>
    <w:rsid w:val="00A50540"/>
    <w:rsid w:val="00A5116C"/>
    <w:rsid w:val="00A54240"/>
    <w:rsid w:val="00A61C9E"/>
    <w:rsid w:val="00A65A7B"/>
    <w:rsid w:val="00A66F3D"/>
    <w:rsid w:val="00A77261"/>
    <w:rsid w:val="00A85234"/>
    <w:rsid w:val="00A93FEC"/>
    <w:rsid w:val="00AC1A71"/>
    <w:rsid w:val="00AC4769"/>
    <w:rsid w:val="00AF0ED6"/>
    <w:rsid w:val="00AF33E0"/>
    <w:rsid w:val="00B03E0C"/>
    <w:rsid w:val="00B0522E"/>
    <w:rsid w:val="00B1598A"/>
    <w:rsid w:val="00B34FAA"/>
    <w:rsid w:val="00B374E2"/>
    <w:rsid w:val="00B61997"/>
    <w:rsid w:val="00B63DEB"/>
    <w:rsid w:val="00B63EF7"/>
    <w:rsid w:val="00B70E4A"/>
    <w:rsid w:val="00B84E7C"/>
    <w:rsid w:val="00B865EE"/>
    <w:rsid w:val="00B86E04"/>
    <w:rsid w:val="00BA53C3"/>
    <w:rsid w:val="00BD11B4"/>
    <w:rsid w:val="00BD12EB"/>
    <w:rsid w:val="00BD3ABD"/>
    <w:rsid w:val="00BF704F"/>
    <w:rsid w:val="00C07981"/>
    <w:rsid w:val="00C07E85"/>
    <w:rsid w:val="00C13191"/>
    <w:rsid w:val="00C20161"/>
    <w:rsid w:val="00C23E51"/>
    <w:rsid w:val="00C24502"/>
    <w:rsid w:val="00C3396B"/>
    <w:rsid w:val="00C36CA3"/>
    <w:rsid w:val="00C3743E"/>
    <w:rsid w:val="00C52412"/>
    <w:rsid w:val="00C728E1"/>
    <w:rsid w:val="00C74160"/>
    <w:rsid w:val="00C752BB"/>
    <w:rsid w:val="00C83FF0"/>
    <w:rsid w:val="00CB346A"/>
    <w:rsid w:val="00CB7ECE"/>
    <w:rsid w:val="00CC140C"/>
    <w:rsid w:val="00CD26AE"/>
    <w:rsid w:val="00CE16C8"/>
    <w:rsid w:val="00CE35AE"/>
    <w:rsid w:val="00CE650C"/>
    <w:rsid w:val="00CF7768"/>
    <w:rsid w:val="00D0281C"/>
    <w:rsid w:val="00D059AA"/>
    <w:rsid w:val="00D119E2"/>
    <w:rsid w:val="00D15222"/>
    <w:rsid w:val="00D32C80"/>
    <w:rsid w:val="00D35652"/>
    <w:rsid w:val="00D36C1A"/>
    <w:rsid w:val="00D54365"/>
    <w:rsid w:val="00D8129C"/>
    <w:rsid w:val="00D81420"/>
    <w:rsid w:val="00D84EBB"/>
    <w:rsid w:val="00D91888"/>
    <w:rsid w:val="00D94BE7"/>
    <w:rsid w:val="00D94E66"/>
    <w:rsid w:val="00DA03F1"/>
    <w:rsid w:val="00DA5CDD"/>
    <w:rsid w:val="00DA6626"/>
    <w:rsid w:val="00DC0D16"/>
    <w:rsid w:val="00DC4608"/>
    <w:rsid w:val="00DC685F"/>
    <w:rsid w:val="00DD3606"/>
    <w:rsid w:val="00DD5432"/>
    <w:rsid w:val="00DE4792"/>
    <w:rsid w:val="00DF14E4"/>
    <w:rsid w:val="00DF1E16"/>
    <w:rsid w:val="00DF4B05"/>
    <w:rsid w:val="00E10368"/>
    <w:rsid w:val="00E12807"/>
    <w:rsid w:val="00E15B6E"/>
    <w:rsid w:val="00E25E3D"/>
    <w:rsid w:val="00E26AB9"/>
    <w:rsid w:val="00E26B23"/>
    <w:rsid w:val="00E271F0"/>
    <w:rsid w:val="00E30427"/>
    <w:rsid w:val="00E34457"/>
    <w:rsid w:val="00E35347"/>
    <w:rsid w:val="00E37E26"/>
    <w:rsid w:val="00E44827"/>
    <w:rsid w:val="00E4482B"/>
    <w:rsid w:val="00E50748"/>
    <w:rsid w:val="00E54920"/>
    <w:rsid w:val="00E76590"/>
    <w:rsid w:val="00E91E66"/>
    <w:rsid w:val="00E94481"/>
    <w:rsid w:val="00E97CCB"/>
    <w:rsid w:val="00EA1E0A"/>
    <w:rsid w:val="00EA5EE0"/>
    <w:rsid w:val="00EA7E15"/>
    <w:rsid w:val="00EB0545"/>
    <w:rsid w:val="00EB5F46"/>
    <w:rsid w:val="00EB608D"/>
    <w:rsid w:val="00EB69A8"/>
    <w:rsid w:val="00EB7223"/>
    <w:rsid w:val="00EC27B7"/>
    <w:rsid w:val="00EC47C3"/>
    <w:rsid w:val="00ED364B"/>
    <w:rsid w:val="00ED3AA7"/>
    <w:rsid w:val="00ED4329"/>
    <w:rsid w:val="00ED520E"/>
    <w:rsid w:val="00EE20DD"/>
    <w:rsid w:val="00EE2EAB"/>
    <w:rsid w:val="00EF071D"/>
    <w:rsid w:val="00EF1FD0"/>
    <w:rsid w:val="00EF6797"/>
    <w:rsid w:val="00F0488B"/>
    <w:rsid w:val="00F0573E"/>
    <w:rsid w:val="00F155B0"/>
    <w:rsid w:val="00F2058B"/>
    <w:rsid w:val="00F214DE"/>
    <w:rsid w:val="00F23AC4"/>
    <w:rsid w:val="00F24C51"/>
    <w:rsid w:val="00F30DDF"/>
    <w:rsid w:val="00F3494C"/>
    <w:rsid w:val="00F40E00"/>
    <w:rsid w:val="00F56F9D"/>
    <w:rsid w:val="00F664C0"/>
    <w:rsid w:val="00F76F81"/>
    <w:rsid w:val="00F77149"/>
    <w:rsid w:val="00F90330"/>
    <w:rsid w:val="00F919C2"/>
    <w:rsid w:val="00FA11D4"/>
    <w:rsid w:val="00FA6AD1"/>
    <w:rsid w:val="00FA7E45"/>
    <w:rsid w:val="00FB0747"/>
    <w:rsid w:val="00FB25D1"/>
    <w:rsid w:val="00FB5B96"/>
    <w:rsid w:val="00FE2D8D"/>
    <w:rsid w:val="00FE6C1E"/>
    <w:rsid w:val="00FF5767"/>
    <w:rsid w:val="00FF71E4"/>
    <w:rsid w:val="00FF7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560F4"/>
  <w15:chartTrackingRefBased/>
  <w15:docId w15:val="{9FF46968-7773-418E-8446-F8ADD5BD6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heme="minorBidi"/>
        <w:kern w:val="2"/>
        <w:sz w:val="24"/>
        <w:szCs w:val="24"/>
        <w:lang w:val="en-US" w:eastAsia="zh-CN" w:bidi="ar-SA"/>
        <w14:ligatures w14:val="standardContextual"/>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961CE9"/>
    <w:pPr>
      <w:snapToGrid w:val="0"/>
      <w:spacing w:afterLines="100" w:after="240"/>
      <w:jc w:val="center"/>
      <w:outlineLvl w:val="0"/>
    </w:pPr>
    <w:rPr>
      <w:b/>
      <w:bCs/>
      <w:sz w:val="28"/>
      <w:szCs w:val="28"/>
    </w:rPr>
  </w:style>
  <w:style w:type="paragraph" w:styleId="2">
    <w:name w:val="heading 2"/>
    <w:basedOn w:val="a"/>
    <w:next w:val="a"/>
    <w:link w:val="2Char"/>
    <w:uiPriority w:val="9"/>
    <w:unhideWhenUsed/>
    <w:qFormat/>
    <w:rsid w:val="00676A22"/>
    <w:pPr>
      <w:tabs>
        <w:tab w:val="left" w:pos="1800"/>
      </w:tabs>
      <w:snapToGrid w:val="0"/>
      <w:spacing w:afterLines="100" w:after="240"/>
      <w:jc w:val="center"/>
      <w:outlineLvl w:val="1"/>
    </w:pPr>
    <w:rPr>
      <w:b/>
      <w:bCs/>
    </w:rPr>
  </w:style>
  <w:style w:type="paragraph" w:styleId="3">
    <w:name w:val="heading 3"/>
    <w:basedOn w:val="a"/>
    <w:next w:val="a"/>
    <w:link w:val="3Char"/>
    <w:uiPriority w:val="9"/>
    <w:semiHidden/>
    <w:unhideWhenUsed/>
    <w:qFormat/>
    <w:rsid w:val="00000BD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4">
    <w:name w:val="heading 4"/>
    <w:basedOn w:val="a"/>
    <w:next w:val="a"/>
    <w:link w:val="4Char"/>
    <w:uiPriority w:val="9"/>
    <w:semiHidden/>
    <w:unhideWhenUsed/>
    <w:qFormat/>
    <w:rsid w:val="00000BD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Char"/>
    <w:uiPriority w:val="9"/>
    <w:semiHidden/>
    <w:unhideWhenUsed/>
    <w:qFormat/>
    <w:rsid w:val="00000BDF"/>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Char"/>
    <w:uiPriority w:val="9"/>
    <w:semiHidden/>
    <w:unhideWhenUsed/>
    <w:qFormat/>
    <w:rsid w:val="00000BDF"/>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000BDF"/>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000BDF"/>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000BDF"/>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DA03F1"/>
    <w:pPr>
      <w:spacing w:line="240" w:lineRule="auto"/>
    </w:pPr>
    <w:rPr>
      <w:rFonts w:ascii="Arial" w:hAnsi="Arial"/>
      <w:sz w:val="20"/>
      <w:szCs w:val="20"/>
    </w:rPr>
  </w:style>
  <w:style w:type="character" w:customStyle="1" w:styleId="Char">
    <w:name w:val="批注文字 Char"/>
    <w:basedOn w:val="a0"/>
    <w:link w:val="a3"/>
    <w:uiPriority w:val="99"/>
    <w:semiHidden/>
    <w:rsid w:val="00DA03F1"/>
    <w:rPr>
      <w:rFonts w:ascii="Arial" w:hAnsi="Arial"/>
      <w:sz w:val="20"/>
      <w:szCs w:val="20"/>
    </w:rPr>
  </w:style>
  <w:style w:type="character" w:customStyle="1" w:styleId="1Char">
    <w:name w:val="标题 1 Char"/>
    <w:basedOn w:val="a0"/>
    <w:link w:val="1"/>
    <w:uiPriority w:val="9"/>
    <w:rsid w:val="00961CE9"/>
    <w:rPr>
      <w:b/>
      <w:bCs/>
      <w:sz w:val="28"/>
      <w:szCs w:val="28"/>
    </w:rPr>
  </w:style>
  <w:style w:type="character" w:customStyle="1" w:styleId="2Char">
    <w:name w:val="标题 2 Char"/>
    <w:basedOn w:val="a0"/>
    <w:link w:val="2"/>
    <w:uiPriority w:val="9"/>
    <w:rsid w:val="00676A22"/>
    <w:rPr>
      <w:b/>
      <w:bCs/>
    </w:rPr>
  </w:style>
  <w:style w:type="character" w:customStyle="1" w:styleId="3Char">
    <w:name w:val="标题 3 Char"/>
    <w:basedOn w:val="a0"/>
    <w:link w:val="3"/>
    <w:uiPriority w:val="9"/>
    <w:semiHidden/>
    <w:rsid w:val="00000BDF"/>
    <w:rPr>
      <w:rFonts w:asciiTheme="minorHAnsi" w:eastAsiaTheme="majorEastAsia" w:hAnsiTheme="minorHAnsi" w:cstheme="majorBidi"/>
      <w:color w:val="0F4761" w:themeColor="accent1" w:themeShade="BF"/>
      <w:sz w:val="28"/>
      <w:szCs w:val="28"/>
    </w:rPr>
  </w:style>
  <w:style w:type="character" w:customStyle="1" w:styleId="4Char">
    <w:name w:val="标题 4 Char"/>
    <w:basedOn w:val="a0"/>
    <w:link w:val="4"/>
    <w:uiPriority w:val="9"/>
    <w:semiHidden/>
    <w:rsid w:val="00000BDF"/>
    <w:rPr>
      <w:rFonts w:asciiTheme="minorHAnsi" w:eastAsiaTheme="majorEastAsia" w:hAnsiTheme="minorHAnsi" w:cstheme="majorBidi"/>
      <w:i/>
      <w:iCs/>
      <w:color w:val="0F4761" w:themeColor="accent1" w:themeShade="BF"/>
    </w:rPr>
  </w:style>
  <w:style w:type="character" w:customStyle="1" w:styleId="5Char">
    <w:name w:val="标题 5 Char"/>
    <w:basedOn w:val="a0"/>
    <w:link w:val="5"/>
    <w:uiPriority w:val="9"/>
    <w:semiHidden/>
    <w:rsid w:val="00000BDF"/>
    <w:rPr>
      <w:rFonts w:asciiTheme="minorHAnsi" w:eastAsiaTheme="majorEastAsia" w:hAnsiTheme="minorHAnsi" w:cstheme="majorBidi"/>
      <w:color w:val="0F4761" w:themeColor="accent1" w:themeShade="BF"/>
    </w:rPr>
  </w:style>
  <w:style w:type="character" w:customStyle="1" w:styleId="6Char">
    <w:name w:val="标题 6 Char"/>
    <w:basedOn w:val="a0"/>
    <w:link w:val="6"/>
    <w:uiPriority w:val="9"/>
    <w:semiHidden/>
    <w:rsid w:val="00000BDF"/>
    <w:rPr>
      <w:rFonts w:asciiTheme="minorHAnsi" w:eastAsiaTheme="majorEastAsia" w:hAnsiTheme="minorHAnsi" w:cstheme="majorBidi"/>
      <w:i/>
      <w:iCs/>
      <w:color w:val="595959" w:themeColor="text1" w:themeTint="A6"/>
    </w:rPr>
  </w:style>
  <w:style w:type="character" w:customStyle="1" w:styleId="7Char">
    <w:name w:val="标题 7 Char"/>
    <w:basedOn w:val="a0"/>
    <w:link w:val="7"/>
    <w:uiPriority w:val="9"/>
    <w:semiHidden/>
    <w:rsid w:val="00000BDF"/>
    <w:rPr>
      <w:rFonts w:asciiTheme="minorHAnsi" w:eastAsiaTheme="majorEastAsia" w:hAnsiTheme="minorHAnsi" w:cstheme="majorBidi"/>
      <w:color w:val="595959" w:themeColor="text1" w:themeTint="A6"/>
    </w:rPr>
  </w:style>
  <w:style w:type="character" w:customStyle="1" w:styleId="8Char">
    <w:name w:val="标题 8 Char"/>
    <w:basedOn w:val="a0"/>
    <w:link w:val="8"/>
    <w:uiPriority w:val="9"/>
    <w:semiHidden/>
    <w:rsid w:val="00000BDF"/>
    <w:rPr>
      <w:rFonts w:asciiTheme="minorHAnsi" w:eastAsiaTheme="majorEastAsia" w:hAnsiTheme="minorHAnsi" w:cstheme="majorBidi"/>
      <w:i/>
      <w:iCs/>
      <w:color w:val="272727" w:themeColor="text1" w:themeTint="D8"/>
    </w:rPr>
  </w:style>
  <w:style w:type="character" w:customStyle="1" w:styleId="9Char">
    <w:name w:val="标题 9 Char"/>
    <w:basedOn w:val="a0"/>
    <w:link w:val="9"/>
    <w:uiPriority w:val="9"/>
    <w:semiHidden/>
    <w:rsid w:val="00000BDF"/>
    <w:rPr>
      <w:rFonts w:asciiTheme="minorHAnsi" w:eastAsiaTheme="majorEastAsia" w:hAnsiTheme="minorHAnsi" w:cstheme="majorBidi"/>
      <w:color w:val="272727" w:themeColor="text1" w:themeTint="D8"/>
    </w:rPr>
  </w:style>
  <w:style w:type="paragraph" w:styleId="a4">
    <w:name w:val="Title"/>
    <w:basedOn w:val="a"/>
    <w:next w:val="a"/>
    <w:link w:val="Char0"/>
    <w:uiPriority w:val="10"/>
    <w:qFormat/>
    <w:rsid w:val="00000B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0">
    <w:name w:val="标题 Char"/>
    <w:basedOn w:val="a0"/>
    <w:link w:val="a4"/>
    <w:uiPriority w:val="10"/>
    <w:rsid w:val="00000BDF"/>
    <w:rPr>
      <w:rFonts w:asciiTheme="majorHAnsi" w:eastAsiaTheme="majorEastAsia" w:hAnsiTheme="majorHAnsi" w:cstheme="majorBidi"/>
      <w:spacing w:val="-10"/>
      <w:kern w:val="28"/>
      <w:sz w:val="56"/>
      <w:szCs w:val="56"/>
    </w:rPr>
  </w:style>
  <w:style w:type="paragraph" w:styleId="a5">
    <w:name w:val="Subtitle"/>
    <w:basedOn w:val="a"/>
    <w:next w:val="a"/>
    <w:link w:val="Char1"/>
    <w:uiPriority w:val="11"/>
    <w:qFormat/>
    <w:rsid w:val="00000BD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Char1">
    <w:name w:val="副标题 Char"/>
    <w:basedOn w:val="a0"/>
    <w:link w:val="a5"/>
    <w:uiPriority w:val="11"/>
    <w:rsid w:val="00000BDF"/>
    <w:rPr>
      <w:rFonts w:asciiTheme="minorHAnsi" w:eastAsiaTheme="majorEastAsia" w:hAnsiTheme="minorHAnsi" w:cstheme="majorBidi"/>
      <w:color w:val="595959" w:themeColor="text1" w:themeTint="A6"/>
      <w:spacing w:val="15"/>
      <w:sz w:val="28"/>
      <w:szCs w:val="28"/>
    </w:rPr>
  </w:style>
  <w:style w:type="paragraph" w:styleId="a6">
    <w:name w:val="Quote"/>
    <w:basedOn w:val="a"/>
    <w:next w:val="a"/>
    <w:link w:val="Char2"/>
    <w:uiPriority w:val="29"/>
    <w:qFormat/>
    <w:rsid w:val="00000BDF"/>
    <w:pPr>
      <w:spacing w:before="160" w:after="160"/>
      <w:jc w:val="center"/>
    </w:pPr>
    <w:rPr>
      <w:i/>
      <w:iCs/>
      <w:color w:val="404040" w:themeColor="text1" w:themeTint="BF"/>
    </w:rPr>
  </w:style>
  <w:style w:type="character" w:customStyle="1" w:styleId="Char2">
    <w:name w:val="引用 Char"/>
    <w:basedOn w:val="a0"/>
    <w:link w:val="a6"/>
    <w:uiPriority w:val="29"/>
    <w:rsid w:val="00000BDF"/>
    <w:rPr>
      <w:i/>
      <w:iCs/>
      <w:color w:val="404040" w:themeColor="text1" w:themeTint="BF"/>
    </w:rPr>
  </w:style>
  <w:style w:type="paragraph" w:styleId="a7">
    <w:name w:val="List Paragraph"/>
    <w:basedOn w:val="a"/>
    <w:uiPriority w:val="34"/>
    <w:qFormat/>
    <w:rsid w:val="00000BDF"/>
    <w:pPr>
      <w:ind w:left="720"/>
      <w:contextualSpacing/>
    </w:pPr>
  </w:style>
  <w:style w:type="character" w:styleId="a8">
    <w:name w:val="Intense Emphasis"/>
    <w:basedOn w:val="a0"/>
    <w:uiPriority w:val="21"/>
    <w:qFormat/>
    <w:rsid w:val="00000BDF"/>
    <w:rPr>
      <w:i/>
      <w:iCs/>
      <w:color w:val="0F4761" w:themeColor="accent1" w:themeShade="BF"/>
    </w:rPr>
  </w:style>
  <w:style w:type="paragraph" w:styleId="a9">
    <w:name w:val="Intense Quote"/>
    <w:basedOn w:val="a"/>
    <w:next w:val="a"/>
    <w:link w:val="Char3"/>
    <w:uiPriority w:val="30"/>
    <w:qFormat/>
    <w:rsid w:val="00000B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3">
    <w:name w:val="明显引用 Char"/>
    <w:basedOn w:val="a0"/>
    <w:link w:val="a9"/>
    <w:uiPriority w:val="30"/>
    <w:rsid w:val="00000BDF"/>
    <w:rPr>
      <w:i/>
      <w:iCs/>
      <w:color w:val="0F4761" w:themeColor="accent1" w:themeShade="BF"/>
    </w:rPr>
  </w:style>
  <w:style w:type="character" w:styleId="aa">
    <w:name w:val="Intense Reference"/>
    <w:basedOn w:val="a0"/>
    <w:uiPriority w:val="32"/>
    <w:qFormat/>
    <w:rsid w:val="00000BDF"/>
    <w:rPr>
      <w:b/>
      <w:bCs/>
      <w:smallCaps/>
      <w:color w:val="0F4761" w:themeColor="accent1" w:themeShade="BF"/>
      <w:spacing w:val="5"/>
    </w:rPr>
  </w:style>
  <w:style w:type="paragraph" w:styleId="ab">
    <w:name w:val="header"/>
    <w:basedOn w:val="a"/>
    <w:link w:val="Char4"/>
    <w:uiPriority w:val="99"/>
    <w:unhideWhenUsed/>
    <w:rsid w:val="00961CE9"/>
    <w:pPr>
      <w:tabs>
        <w:tab w:val="center" w:pos="4680"/>
        <w:tab w:val="right" w:pos="9360"/>
      </w:tabs>
      <w:spacing w:line="240" w:lineRule="auto"/>
    </w:pPr>
  </w:style>
  <w:style w:type="character" w:customStyle="1" w:styleId="Char4">
    <w:name w:val="页眉 Char"/>
    <w:basedOn w:val="a0"/>
    <w:link w:val="ab"/>
    <w:uiPriority w:val="99"/>
    <w:rsid w:val="00961CE9"/>
  </w:style>
  <w:style w:type="paragraph" w:styleId="ac">
    <w:name w:val="footer"/>
    <w:basedOn w:val="a"/>
    <w:link w:val="Char5"/>
    <w:uiPriority w:val="99"/>
    <w:unhideWhenUsed/>
    <w:rsid w:val="00961CE9"/>
    <w:pPr>
      <w:tabs>
        <w:tab w:val="center" w:pos="4680"/>
        <w:tab w:val="right" w:pos="9360"/>
      </w:tabs>
      <w:spacing w:line="240" w:lineRule="auto"/>
    </w:pPr>
  </w:style>
  <w:style w:type="character" w:customStyle="1" w:styleId="Char5">
    <w:name w:val="页脚 Char"/>
    <w:basedOn w:val="a0"/>
    <w:link w:val="ac"/>
    <w:uiPriority w:val="99"/>
    <w:rsid w:val="00961CE9"/>
  </w:style>
  <w:style w:type="character" w:styleId="ad">
    <w:name w:val="annotation reference"/>
    <w:basedOn w:val="a0"/>
    <w:uiPriority w:val="99"/>
    <w:semiHidden/>
    <w:unhideWhenUsed/>
    <w:rsid w:val="00961CE9"/>
    <w:rPr>
      <w:sz w:val="16"/>
      <w:szCs w:val="16"/>
    </w:rPr>
  </w:style>
  <w:style w:type="paragraph" w:styleId="ae">
    <w:name w:val="annotation subject"/>
    <w:basedOn w:val="a3"/>
    <w:next w:val="a3"/>
    <w:link w:val="Char6"/>
    <w:uiPriority w:val="99"/>
    <w:semiHidden/>
    <w:unhideWhenUsed/>
    <w:rsid w:val="00961CE9"/>
    <w:rPr>
      <w:rFonts w:ascii="Times New Roman" w:hAnsi="Times New Roman"/>
      <w:b/>
      <w:bCs/>
    </w:rPr>
  </w:style>
  <w:style w:type="character" w:customStyle="1" w:styleId="Char6">
    <w:name w:val="批注主题 Char"/>
    <w:basedOn w:val="Char"/>
    <w:link w:val="ae"/>
    <w:uiPriority w:val="99"/>
    <w:semiHidden/>
    <w:rsid w:val="00961CE9"/>
    <w:rPr>
      <w:rFonts w:ascii="Arial" w:hAnsi="Arial"/>
      <w:b/>
      <w:bCs/>
      <w:sz w:val="20"/>
      <w:szCs w:val="20"/>
    </w:rPr>
  </w:style>
  <w:style w:type="paragraph" w:styleId="af">
    <w:name w:val="Balloon Text"/>
    <w:basedOn w:val="a"/>
    <w:link w:val="Char7"/>
    <w:uiPriority w:val="99"/>
    <w:semiHidden/>
    <w:unhideWhenUsed/>
    <w:rsid w:val="00296AE8"/>
    <w:pPr>
      <w:spacing w:line="240" w:lineRule="auto"/>
    </w:pPr>
    <w:rPr>
      <w:sz w:val="18"/>
      <w:szCs w:val="18"/>
    </w:rPr>
  </w:style>
  <w:style w:type="character" w:customStyle="1" w:styleId="Char7">
    <w:name w:val="批注框文本 Char"/>
    <w:basedOn w:val="a0"/>
    <w:link w:val="af"/>
    <w:uiPriority w:val="99"/>
    <w:semiHidden/>
    <w:rsid w:val="00296A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8BE43-D1D9-4A93-AA05-99BEA948C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10</Pages>
  <Words>3392</Words>
  <Characters>19336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Ubica</dc:creator>
  <cp:keywords/>
  <dc:description/>
  <cp:lastModifiedBy>叶勇</cp:lastModifiedBy>
  <cp:revision>353</cp:revision>
  <dcterms:created xsi:type="dcterms:W3CDTF">2025-06-12T07:12:00Z</dcterms:created>
  <dcterms:modified xsi:type="dcterms:W3CDTF">2025-07-07T06:58:00Z</dcterms:modified>
</cp:coreProperties>
</file>