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Appendix 2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t>Lead Futures Contract Specifications</w:t>
      </w: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t>of Shanghai Futures Exchange</w:t>
      </w: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32"/>
          <w:szCs w:val="40"/>
          <w:lang w:val="en-US" w:eastAsia="zh-CN"/>
        </w:rPr>
        <w:t>(revised)</w:t>
      </w:r>
    </w:p>
    <w:tbl>
      <w:tblPr>
        <w:tblStyle w:val="5"/>
        <w:tblW w:w="8184" w:type="dxa"/>
        <w:tblInd w:w="13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4"/>
        <w:gridCol w:w="58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  <w:t>Product</w:t>
            </w:r>
          </w:p>
        </w:tc>
        <w:tc>
          <w:tcPr>
            <w:tcW w:w="5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  <w:lang w:val="en-US" w:eastAsia="zh-CN"/>
              </w:rPr>
              <w:t>Lead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  <w:t>Contract Size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  <w:lang w:val="en-US" w:eastAsia="zh-CN"/>
              </w:rPr>
              <w:t>5 metric tons/lot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  <w:t>Price Quotation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  <w:lang w:val="en-US" w:eastAsia="zh-CN"/>
              </w:rPr>
              <w:t>Yuan (RMB)/metric ton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  <w:t>Minimum Price Fluctuation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  <w:lang w:val="en-US" w:eastAsia="zh-CN"/>
              </w:rPr>
              <w:t>5 Yuan/metric ton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  <w:t>Range of Price Limit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  <w:lang w:val="en-US" w:eastAsia="zh-CN"/>
              </w:rPr>
              <w:t>Within 4% of the settlement price of the preceding trading day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  <w:t>Listed Contracts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  <w:lang w:val="en-US" w:eastAsia="zh-CN"/>
              </w:rPr>
              <w:t>Monthly contract for the most recent 12 months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  <w:t>Trading Hours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  <w:lang w:val="en-US" w:eastAsia="zh-CN"/>
              </w:rPr>
              <w:t>9:00 a.m. to 11:30 a.m., 1:30 p.m. to 3:00 p.m., and other hours specified by the Exchange (Beijing Time)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  <w:t>Last Trading Day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  <w:lang w:val="en-US" w:eastAsia="zh-CN"/>
              </w:rPr>
              <w:t>15th day of the contract month (postponed accordingly if it is a legal holiday in China and subject to separate adjustment and announcement by the Exchange if it falls in the Spring Festival month or another month specially designated by the Exchange.)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  <w:t>Delivery Period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  <w:lang w:val="en-US" w:eastAsia="zh-CN"/>
              </w:rPr>
              <w:t>Two consecutive business days after the last trading day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  <w:t>Grade and Quality Specifications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Standard</w:t>
            </w:r>
            <w:r>
              <w:rPr>
                <w:rFonts w:hint="default" w:ascii="Times New Roman" w:hAnsi="Times New Roman" w:cs="Times New Roman" w:eastAsiaTheme="majorEastAsia"/>
                <w:strike w:val="0"/>
                <w:dstrike/>
                <w:sz w:val="28"/>
                <w:szCs w:val="28"/>
              </w:rPr>
              <w:t xml:space="preserve"> products</w:t>
            </w: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8"/>
                <w:szCs w:val="28"/>
              </w:rPr>
              <w:t>Pb99.994 lead ingots as prescribed in National Standard GB/T 469-2023, or Pb99.996 lead ingots as prescribed in National Standard GB/T 469-2023.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36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MyFontName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FF0000"/>
                <w:sz w:val="28"/>
                <w:szCs w:val="28"/>
                <w:shd w:val="pct10" w:color="auto" w:fill="FFFFFF"/>
              </w:rPr>
              <w:t>Substitute: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color w:val="FF0000"/>
                <w:sz w:val="28"/>
                <w:szCs w:val="28"/>
                <w:shd w:val="pct10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color w:val="FF0000"/>
                <w:sz w:val="28"/>
                <w:szCs w:val="28"/>
                <w:shd w:val="pct10" w:color="auto" w:fill="FFFFFF"/>
              </w:rPr>
              <w:t xml:space="preserve">ZSPb99.986 secondary lead ingots as prescribed in National Standard GB/T 21181-2025, or ZSPb99.990 secondary lead ingots as prescribed in National Standard 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color w:val="FF0000"/>
                <w:kern w:val="0"/>
                <w:sz w:val="28"/>
                <w:szCs w:val="28"/>
                <w:shd w:val="pct10" w:color="auto" w:fill="FFFFFF"/>
              </w:rPr>
              <w:t>GB/T 21181-2025.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  <w:t>Delivery Venue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eastAsia="MyFontName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SHFE-designated delivery storage facilities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  <w:t>Minimum Trade Margin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eastAsia="MyFontName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5% of contract value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  <w:t>Settlement Type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eastAsia="MyFontName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Physical delivery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  <w:t>Delivery Unit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eastAsia="MyFontName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25 metric tons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  <w:t>Contract Symbol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eastAsia="MyFontName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PB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  <w:lang w:val="en-US" w:eastAsia="zh-CN"/>
              </w:rPr>
              <w:t>Listing Exchange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eastAsia="MyFontName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Shanghai Futures Exchange</w:t>
            </w:r>
          </w:p>
        </w:tc>
      </w:tr>
    </w:tbl>
    <w:p>
      <w:pPr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t>Appendix to Lead Futures Contract Specifications</w:t>
      </w: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t>of Shanghai Futures Exchange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I. Delivery unit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The contract size for lead futures is 5 metric tons per lot; the delivery unit is 25 metric tons per warrant. Delivery shall be made in integral multiple(s) of the delivery unit.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II. Quality specifications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cs="Times New Roman" w:eastAsiaTheme="majorEastAsia"/>
          <w:b/>
          <w:bCs/>
          <w:color w:val="FF0000"/>
          <w:sz w:val="28"/>
          <w:szCs w:val="28"/>
          <w:shd w:val="pct10" w:color="auto" w:fill="FFFFFF"/>
          <w:lang w:val="en-US" w:eastAsia="zh-CN"/>
        </w:rPr>
      </w:pPr>
      <w:r>
        <w:rPr>
          <w:rFonts w:hint="default" w:ascii="Times New Roman" w:hAnsi="Times New Roman" w:cs="Times New Roman" w:eastAsiaTheme="majorEastAsia"/>
          <w:sz w:val="28"/>
          <w:szCs w:val="28"/>
        </w:rPr>
        <w:t xml:space="preserve"> (1)</w:t>
      </w:r>
      <w:r>
        <w:rPr>
          <w:rFonts w:hint="eastAsia" w:ascii="Times New Roman" w:hAnsi="Times New Roman" w:cs="Times New Roman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ajorEastAsia"/>
          <w:b/>
          <w:bCs/>
          <w:color w:val="FF0000"/>
          <w:sz w:val="28"/>
          <w:szCs w:val="28"/>
          <w:shd w:val="clear" w:color="FFFFFF" w:fill="D9D9D9"/>
          <w:lang w:val="en-US" w:eastAsia="zh-CN"/>
        </w:rPr>
        <w:t>Standard:</w:t>
      </w:r>
      <w:r>
        <w:rPr>
          <w:rFonts w:hint="eastAsia" w:ascii="Times New Roman" w:hAnsi="Times New Roman" w:cs="Times New Roman" w:eastAsiaTheme="majorEastAsia"/>
          <w:sz w:val="28"/>
          <w:szCs w:val="28"/>
          <w:lang w:val="en-US" w:eastAsia="zh-CN"/>
        </w:rPr>
        <w:t>l</w:t>
      </w:r>
      <w:r>
        <w:rPr>
          <w:rFonts w:hint="default" w:ascii="Times New Roman" w:hAnsi="Times New Roman" w:cs="Times New Roman" w:eastAsiaTheme="majorEastAsia"/>
          <w:sz w:val="28"/>
          <w:szCs w:val="28"/>
        </w:rPr>
        <w:t>ead ingots used for physical delivery</w:t>
      </w:r>
      <w:r>
        <w:rPr>
          <w:rFonts w:hint="eastAsia" w:ascii="Times New Roman" w:hAnsi="Times New Roman" w:cs="Times New Roman" w:eastAsiaTheme="majorEastAsia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sz w:val="28"/>
          <w:szCs w:val="28"/>
        </w:rPr>
        <w:t>shall conform to the specifications of National Standard GB/T 469-2023 for Pb99.994, or Pb99.996 lead ingots as prescribed in National Standard GB/T 469-2023</w:t>
      </w:r>
      <w:r>
        <w:rPr>
          <w:rFonts w:hint="eastAsia" w:ascii="Times New Roman" w:hAnsi="Times New Roman" w:cs="Times New Roman" w:eastAsiaTheme="majorEastAsia"/>
          <w:b/>
          <w:bCs/>
          <w:color w:val="FF0000"/>
          <w:sz w:val="28"/>
          <w:szCs w:val="28"/>
          <w:shd w:val="pct10" w:color="auto" w:fill="FFFFFF"/>
          <w:lang w:val="en-US" w:eastAsia="zh-CN"/>
        </w:rPr>
        <w:t xml:space="preserve">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rPr>
          <w:rFonts w:hint="eastAsia" w:ascii="Times New Roman" w:hAnsi="Times New Roman" w:cs="Times New Roman" w:eastAsiaTheme="majorEastAsia"/>
          <w:b/>
          <w:bCs/>
          <w:color w:val="FF0000"/>
          <w:sz w:val="28"/>
          <w:szCs w:val="28"/>
          <w:shd w:val="pct10" w:color="auto" w:fill="FFFFFF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color w:val="FF0000"/>
          <w:sz w:val="28"/>
          <w:szCs w:val="28"/>
          <w:shd w:val="pct10" w:color="auto" w:fill="FFFFFF"/>
          <w:lang w:val="en-US" w:eastAsia="zh-CN"/>
        </w:rPr>
        <w:t>S</w:t>
      </w:r>
      <w:r>
        <w:rPr>
          <w:rFonts w:hint="default" w:ascii="Times New Roman" w:hAnsi="Times New Roman" w:cs="Times New Roman" w:eastAsiaTheme="majorEastAsia"/>
          <w:b/>
          <w:bCs/>
          <w:color w:val="FF0000"/>
          <w:sz w:val="28"/>
          <w:szCs w:val="28"/>
          <w:shd w:val="pct10" w:color="auto" w:fill="FFFFFF"/>
        </w:rPr>
        <w:t>ubstitute</w:t>
      </w:r>
      <w:r>
        <w:rPr>
          <w:rFonts w:hint="eastAsia" w:ascii="Times New Roman" w:hAnsi="Times New Roman" w:cs="Times New Roman" w:eastAsiaTheme="majorEastAsia"/>
          <w:b/>
          <w:bCs/>
          <w:color w:val="FF0000"/>
          <w:sz w:val="28"/>
          <w:szCs w:val="28"/>
          <w:shd w:val="pct10" w:color="auto" w:fill="FFFFFF"/>
          <w:lang w:val="en-US" w:eastAsia="zh-CN"/>
        </w:rPr>
        <w:t>: secondary lead ingots used for physical delivery shall conform to the specifications of National Standard GB/T 21181-2025 for ZSPb99.986, or ZSPb99.990 secondary ingots as prescribed in National Standard GB/T 21181-2025.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cs="Times New Roman" w:eastAsiaTheme="majorEastAsia"/>
          <w:b/>
          <w:bCs/>
          <w:color w:val="FF0000"/>
          <w:sz w:val="28"/>
          <w:szCs w:val="28"/>
          <w:shd w:val="pct10" w:color="auto" w:fill="FFFFFF"/>
          <w:lang w:val="en-US" w:eastAsia="zh-CN"/>
        </w:rPr>
      </w:pPr>
      <w:r>
        <w:rPr>
          <w:rFonts w:hint="eastAsia" w:ascii="Times New Roman" w:hAnsi="Times New Roman" w:cs="Times New Roman" w:eastAsiaTheme="majorEastAsia"/>
          <w:sz w:val="28"/>
          <w:szCs w:val="28"/>
          <w:lang w:val="en-US" w:eastAsia="zh-CN"/>
        </w:rPr>
        <w:t xml:space="preserve">(2) </w:t>
      </w:r>
      <w:r>
        <w:rPr>
          <w:rFonts w:hint="default" w:ascii="Times New Roman" w:hAnsi="Times New Roman" w:cs="Times New Roman" w:eastAsiaTheme="majorEastAsia"/>
          <w:sz w:val="28"/>
          <w:szCs w:val="28"/>
        </w:rPr>
        <w:t>Shape and piece weight: Deliverable lead shall be in the form of ingots</w:t>
      </w:r>
      <w:r>
        <w:rPr>
          <w:rFonts w:hint="eastAsia" w:ascii="Times New Roman" w:hAnsi="Times New Roman" w:cs="Times New Roman" w:eastAsiaTheme="majorEastAsia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cs="Times New Roman" w:eastAsiaTheme="majorEastAsia"/>
          <w:b/>
          <w:bCs/>
          <w:color w:val="FF0000"/>
          <w:sz w:val="28"/>
          <w:szCs w:val="28"/>
          <w:shd w:val="clear" w:color="FFFFFF" w:fill="D9D9D9"/>
          <w:lang w:val="en-US" w:eastAsia="zh-CN"/>
        </w:rPr>
        <w:t xml:space="preserve">Standard: </w:t>
      </w:r>
      <w:r>
        <w:rPr>
          <w:rFonts w:hint="default" w:ascii="Times New Roman" w:hAnsi="Times New Roman" w:cs="Times New Roman" w:eastAsiaTheme="majorEastAsia"/>
          <w:sz w:val="28"/>
          <w:szCs w:val="28"/>
        </w:rPr>
        <w:t xml:space="preserve">each lead </w:t>
      </w:r>
      <w:r>
        <w:rPr>
          <w:rFonts w:hint="default" w:ascii="Times New Roman" w:hAnsi="Times New Roman" w:cs="Times New Roman" w:eastAsiaTheme="majorEastAsia"/>
          <w:strike w:val="0"/>
          <w:dstrike w:val="0"/>
          <w:sz w:val="28"/>
          <w:szCs w:val="28"/>
        </w:rPr>
        <w:t xml:space="preserve">ingot </w:t>
      </w:r>
      <w:r>
        <w:rPr>
          <w:rFonts w:hint="default" w:ascii="Times New Roman" w:hAnsi="Times New Roman" w:cs="Times New Roman" w:eastAsiaTheme="majorEastAsia"/>
          <w:strike w:val="0"/>
          <w:dstrike/>
          <w:sz w:val="28"/>
          <w:szCs w:val="28"/>
        </w:rPr>
        <w:t>of domestic lead</w:t>
      </w:r>
      <w:r>
        <w:rPr>
          <w:rFonts w:hint="default" w:ascii="Times New Roman" w:hAnsi="Times New Roman" w:cs="Times New Roman" w:eastAsiaTheme="majorEastAsia"/>
          <w:sz w:val="28"/>
          <w:szCs w:val="28"/>
        </w:rPr>
        <w:t xml:space="preserve"> shall weigh 48 kg ± 3 kg, 42 kg ± 2 kg, or 24 kg ± 1 kg</w:t>
      </w:r>
      <w:r>
        <w:rPr>
          <w:rFonts w:hint="eastAsia" w:ascii="Times New Roman" w:hAnsi="Times New Roman" w:cs="Times New Roman" w:eastAsiaTheme="majorEastAsia"/>
          <w:color w:val="FF0000"/>
          <w:sz w:val="28"/>
          <w:szCs w:val="28"/>
          <w:shd w:val="clear" w:color="FFFFFF" w:fill="D9D9D9"/>
          <w:lang w:val="en-US" w:eastAsia="zh-CN"/>
        </w:rPr>
        <w:t xml:space="preserve">; </w:t>
      </w:r>
      <w:r>
        <w:rPr>
          <w:rFonts w:hint="default" w:ascii="Times New Roman" w:hAnsi="Times New Roman" w:cs="Times New Roman" w:eastAsiaTheme="majorEastAsia"/>
          <w:b/>
          <w:bCs/>
          <w:color w:val="FF0000"/>
          <w:sz w:val="28"/>
          <w:szCs w:val="28"/>
          <w:shd w:val="pct10" w:color="auto" w:fill="FFFFFF"/>
        </w:rPr>
        <w:t>Substitute: each secondary lead ingot shall weigh 48kg±2kg, 45kg±2kg, 40kg±2kg, 30kg±2kg, or 24kg±1kg</w:t>
      </w:r>
      <w:r>
        <w:rPr>
          <w:rFonts w:hint="default" w:ascii="Times New Roman" w:hAnsi="Times New Roman" w:cs="Times New Roman" w:eastAsiaTheme="majorEastAsia"/>
          <w:b/>
          <w:bCs/>
          <w:color w:val="FF0000"/>
          <w:sz w:val="28"/>
          <w:szCs w:val="28"/>
          <w:shd w:val="pct10" w:color="auto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(3) For each warrant, the tolerance shall not exceed ±2% and the pound difference shall not exceed ±0.1%.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(4) Lead ingots underlying each warrant shall consist of commodity of the same manufacturer, grade (designation), registered trademark, quality grade, shape, and packaged quantity (secured into bundles of similar weight).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(5) Lead ingots underlying each warrant shall be of a registered brand approved by SHFE, accompanied by corresponding certificate of quality.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 (6) Warrant shall be issued by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a Designated Delivery Warehouse only after its inspection and acceptance of the commodity according to applicable rules.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III. Manufacturers and Registered Brands Recognized by SHFE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Lead ingots used for physical delivery shall be of a brand registered with SHFE. The registered brands and the standards of premiums and discounts will be separately specified and announced by SHFE.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Designated Delivery Warehouses and the standards of premiums and discounts applied to delivery warehouses at different locations will be separately specified and announced by SHFE.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 Designated Delivery Warehouses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Designated Delivery Warehouses and the standards of premiums and discounts applied to delivery warehouses at different locations will be separately specified and announced by SHFE.</w:t>
      </w:r>
    </w:p>
    <w:p>
      <w:pPr>
        <w:jc w:val="left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yFontName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A66C1"/>
    <w:rsid w:val="1BAF0F69"/>
    <w:rsid w:val="1BF5227C"/>
    <w:rsid w:val="7BFA66C1"/>
    <w:rsid w:val="BF2E5BB2"/>
    <w:rsid w:val="E777481B"/>
    <w:rsid w:val="F3FF8906"/>
    <w:rsid w:val="FFFB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2026-02-27T22:01:00Z</dcterms:created>
  <dc:creator>ji.shuoren</dc:creator>
  <cp:lastModifiedBy>ji.shuoren</cp:lastModifiedBy>
  <cp:lastPrinted>2026-03-04T15:13:51Z</cp:lastPrinted>
  <dcterms:modified xsi:type="dcterms:W3CDTF">2026-03-04T15:20:36Z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FD018B877FC7A8B4D6E19F69551E1F6D</vt:lpwstr>
  </property>
</Properties>
</file>