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100" w:line="276" w:lineRule="auto"/>
        <w:jc w:val="left"/>
        <w:rPr>
          <w:rFonts w:hint="eastAsia" w:ascii="Times New Roman" w:hAnsi="Times New Roman" w:eastAsia="宋体"/>
          <w:b/>
          <w:bCs/>
          <w:sz w:val="36"/>
          <w:szCs w:val="36"/>
          <w:lang w:val="en-US" w:eastAsia="zh-CN"/>
        </w:rPr>
      </w:pPr>
      <w:r>
        <w:rPr>
          <w:rFonts w:hint="eastAsia" w:ascii="Times New Roman" w:hAnsi="Times New Roman"/>
          <w:b/>
          <w:bCs/>
          <w:sz w:val="36"/>
          <w:szCs w:val="36"/>
        </w:rPr>
        <w:t xml:space="preserve">Appendix </w:t>
      </w:r>
      <w:r>
        <w:rPr>
          <w:rFonts w:hint="eastAsia"/>
          <w:b/>
          <w:bCs/>
          <w:sz w:val="36"/>
          <w:szCs w:val="36"/>
          <w:lang w:val="en-US" w:eastAsia="zh-CN"/>
        </w:rPr>
        <w:t>1</w:t>
      </w:r>
    </w:p>
    <w:p>
      <w:pPr>
        <w:pStyle w:val="308"/>
        <w:rPr>
          <w:rFonts w:hint="default" w:ascii="Times New Roman" w:hAnsi="Times New Roman"/>
        </w:rPr>
      </w:pPr>
      <w:bookmarkStart w:id="0" w:name="_GoBack"/>
      <w:bookmarkEnd w:id="0"/>
    </w:p>
    <w:p>
      <w:pPr>
        <w:jc w:val="center"/>
        <w:rPr>
          <w:rFonts w:hint="eastAsia" w:ascii="Times New Roman" w:hAnsi="Times New Roman" w:eastAsia="方正大标宋简体" w:cs="Times New Roman"/>
          <w:b/>
          <w:sz w:val="36"/>
          <w:szCs w:val="36"/>
        </w:rPr>
      </w:pPr>
      <w:r>
        <w:rPr>
          <w:rFonts w:hint="eastAsia" w:ascii="Times New Roman" w:hAnsi="Times New Roman" w:eastAsia="方正大标宋简体" w:cs="Times New Roman"/>
          <w:b/>
          <w:sz w:val="36"/>
          <w:szCs w:val="36"/>
        </w:rPr>
        <w:t>Comparative table</w:t>
      </w:r>
    </w:p>
    <w:p>
      <w:pPr>
        <w:jc w:val="center"/>
        <w:rPr>
          <w:rFonts w:hint="default" w:ascii="Times New Roman" w:hAnsi="Times New Roman" w:eastAsia="方正大标宋简体" w:cs="Times New Roman"/>
          <w:b/>
          <w:sz w:val="24"/>
          <w:szCs w:val="24"/>
        </w:rPr>
      </w:pPr>
      <w:r>
        <w:rPr>
          <w:rFonts w:hint="default" w:ascii="Times New Roman" w:hAnsi="Times New Roman" w:eastAsia="方正大标宋简体" w:cs="Times New Roman"/>
          <w:b/>
          <w:sz w:val="24"/>
          <w:szCs w:val="24"/>
        </w:rPr>
        <w:t>(</w:t>
      </w:r>
      <w:r>
        <w:rPr>
          <w:rFonts w:hint="eastAsia" w:eastAsia="方正大标宋简体" w:cs="Times New Roman"/>
          <w:b/>
          <w:sz w:val="24"/>
          <w:szCs w:val="24"/>
          <w:lang w:val="en-US" w:eastAsia="zh-CN"/>
        </w:rPr>
        <w:t>draft for</w:t>
      </w:r>
      <w:r>
        <w:rPr>
          <w:rFonts w:hint="eastAsia" w:ascii="Times New Roman" w:hAnsi="Times New Roman" w:eastAsia="方正大标宋简体" w:cs="Times New Roman"/>
          <w:b/>
          <w:sz w:val="24"/>
          <w:szCs w:val="24"/>
          <w:lang w:val="en-US" w:eastAsia="zh-CN"/>
        </w:rPr>
        <w:t xml:space="preserve"> public comments</w:t>
      </w:r>
      <w:r>
        <w:rPr>
          <w:rFonts w:hint="default" w:ascii="Times New Roman" w:hAnsi="Times New Roman" w:eastAsia="方正大标宋简体" w:cs="Times New Roman"/>
          <w:b/>
          <w:sz w:val="24"/>
          <w:szCs w:val="24"/>
        </w:rPr>
        <w:t>)</w:t>
      </w:r>
    </w:p>
    <w:p>
      <w:pPr>
        <w:jc w:val="center"/>
        <w:rPr>
          <w:rStyle w:val="53"/>
          <w:rFonts w:hint="eastAsia" w:ascii="Times New Roman" w:hAnsi="Times New Roman" w:eastAsia="MyFontName" w:cs="Times New Roman"/>
          <w:i w:val="0"/>
          <w:iCs w:val="0"/>
          <w:caps w:val="0"/>
          <w:color w:val="auto"/>
          <w:spacing w:val="0"/>
          <w:sz w:val="24"/>
          <w:szCs w:val="24"/>
          <w:u w:val="none"/>
          <w:vertAlign w:val="baseline"/>
        </w:rPr>
      </w:pPr>
    </w:p>
    <w:p>
      <w:pPr>
        <w:ind w:firstLine="240" w:firstLineChars="100"/>
        <w:rPr>
          <w:rFonts w:ascii="Times New Roman" w:hAnsi="Times New Roman" w:eastAsia="方正楷体简体"/>
          <w:sz w:val="28"/>
          <w:szCs w:val="28"/>
        </w:rPr>
      </w:pPr>
      <w:r>
        <w:rPr>
          <w:rFonts w:ascii="Times New Roman" w:hAnsi="Times New Roman" w:eastAsia="方正楷体简体" w:cs="Times New Roman"/>
          <w:sz w:val="24"/>
          <w:szCs w:val="24"/>
        </w:rPr>
        <w:t>Note：Words with double strikethrough are deleted and those in red are newly added.</w:t>
      </w:r>
    </w:p>
    <w:tbl>
      <w:tblPr>
        <w:tblStyle w:val="4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1"/>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shd w:val="clear" w:color="auto" w:fill="5B9BD5"/>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微软雅黑"/>
                <w:b/>
                <w:color w:val="FFFFFF"/>
                <w:sz w:val="24"/>
                <w:szCs w:val="24"/>
              </w:rPr>
            </w:pPr>
            <w:r>
              <w:rPr>
                <w:rFonts w:ascii="Times New Roman" w:hAnsi="Times New Roman" w:eastAsia="微软雅黑" w:cs="Times New Roman"/>
                <w:b/>
                <w:color w:val="FFFFFF"/>
                <w:sz w:val="24"/>
                <w:szCs w:val="24"/>
              </w:rPr>
              <w:t xml:space="preserve">Current Version（effective from </w:t>
            </w:r>
            <w:r>
              <w:rPr>
                <w:rFonts w:hint="eastAsia" w:ascii="Times New Roman" w:hAnsi="Times New Roman" w:eastAsia="微软雅黑" w:cs="Times New Roman"/>
                <w:b/>
                <w:color w:val="FFFFFF"/>
                <w:sz w:val="24"/>
                <w:szCs w:val="24"/>
              </w:rPr>
              <w:t>January 1, 2026.</w:t>
            </w:r>
            <w:r>
              <w:rPr>
                <w:rFonts w:ascii="Times New Roman" w:hAnsi="Times New Roman" w:eastAsia="微软雅黑" w:cs="Times New Roman"/>
                <w:b/>
                <w:color w:val="FFFFFF"/>
                <w:sz w:val="24"/>
                <w:szCs w:val="24"/>
              </w:rPr>
              <w:t>）</w:t>
            </w:r>
          </w:p>
        </w:tc>
        <w:tc>
          <w:tcPr>
            <w:tcW w:w="7083" w:type="dxa"/>
            <w:shd w:val="clear" w:color="auto" w:fill="5B9BD5"/>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微软雅黑"/>
                <w:b/>
                <w:color w:val="FFFFFF"/>
                <w:sz w:val="24"/>
                <w:szCs w:val="24"/>
                <w:lang w:val="en-US" w:eastAsia="zh-CN"/>
              </w:rPr>
            </w:pPr>
            <w:r>
              <w:rPr>
                <w:rFonts w:hint="eastAsia" w:ascii="Times New Roman" w:hAnsi="Times New Roman" w:eastAsia="微软雅黑"/>
                <w:b/>
                <w:color w:val="FFFFFF"/>
                <w:sz w:val="24"/>
                <w:szCs w:val="24"/>
              </w:rPr>
              <w:t>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091" w:type="dxa"/>
            <w:shd w:val="clear" w:color="auto" w:fill="D7D7D7"/>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方正仿宋简体"/>
                <w:b/>
                <w:bCs/>
                <w:sz w:val="24"/>
                <w:szCs w:val="24"/>
              </w:rPr>
            </w:pPr>
            <w:r>
              <w:rPr>
                <w:rFonts w:hint="default" w:ascii="Times New Roman" w:hAnsi="Times New Roman" w:eastAsia="宋体" w:cs="Times New Roman"/>
                <w:b/>
                <w:bCs w:val="0"/>
                <w:color w:val="auto"/>
                <w:kern w:val="2"/>
                <w:sz w:val="24"/>
                <w:szCs w:val="24"/>
                <w:lang w:val="en-US" w:eastAsia="zh-CN" w:bidi="ar"/>
              </w:rPr>
              <w:t>CHAPTER 2</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MARGIN REQUIREMENT</w:t>
            </w:r>
          </w:p>
        </w:tc>
        <w:tc>
          <w:tcPr>
            <w:tcW w:w="7083" w:type="dxa"/>
            <w:shd w:val="clear" w:color="auto" w:fill="D7D7D7"/>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方正仿宋简体"/>
                <w:b/>
                <w:bCs/>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
              </w:rPr>
              <w:t>CHAPTER 2</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MARGIN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adjust the Price Limit</w:t>
            </w:r>
            <w:r>
              <w:rPr>
                <w:rFonts w:hint="default" w:ascii="Times New Roman" w:hAnsi="Times New Roman" w:eastAsia="华文中宋" w:cs="Times New Roman"/>
                <w:strike w:val="0"/>
                <w:dstrike w:val="0"/>
                <w:color w:val="auto"/>
                <w:kern w:val="2"/>
                <w:sz w:val="24"/>
                <w:szCs w:val="24"/>
                <w:lang w:val="en-US" w:eastAsia="zh-CN" w:bidi="ar"/>
              </w:rPr>
              <w:t>, but not to be over twenty percent (20%) up or down</w:t>
            </w:r>
            <w:r>
              <w:rPr>
                <w:rFonts w:hint="default" w:ascii="Times New Roman" w:hAnsi="Times New Roman" w:eastAsia="华文中宋" w:cs="Times New Roman"/>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exercise Forced Position Liquidation; and/or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both"/>
              <w:textAlignment w:val="auto"/>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5080" b="23495"/>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5"/>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 = 3,4,5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ascii="Times New Roman" w:hAnsi="Times New Roman" w:eastAsia="方正仿宋简体"/>
                <w:b/>
                <w:bCs/>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default" w:ascii="Times New Roman" w:hAnsi="Times New Roman" w:eastAsia="华文中宋" w:cs="Times New Roman"/>
                <w:b/>
                <w:bCs w:val="0"/>
                <w:color w:val="auto"/>
                <w:kern w:val="2"/>
                <w:sz w:val="24"/>
                <w:szCs w:val="24"/>
                <w:lang w:val="en-US" w:eastAsia="zh-CN" w:bidi="ar"/>
              </w:rPr>
              <w:tab/>
            </w:r>
            <w:r>
              <w:rPr>
                <w:rFonts w:hint="eastAsia" w:ascii="Times New Roman" w:hAnsi="Times New Roman"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adjust the Price Limit</w:t>
            </w:r>
            <w:r>
              <w:rPr>
                <w:rFonts w:hint="default" w:ascii="Times New Roman" w:hAnsi="Times New Roman" w:eastAsia="华文中宋" w:cs="Times New Roman"/>
                <w:strike w:val="0"/>
                <w:dstrike/>
                <w:color w:val="auto"/>
                <w:kern w:val="2"/>
                <w:sz w:val="24"/>
                <w:szCs w:val="24"/>
                <w:lang w:val="en-US" w:eastAsia="zh-CN" w:bidi="ar"/>
              </w:rPr>
              <w:t>, but not to be over twenty percent (20%) up or down</w:t>
            </w:r>
            <w:r>
              <w:rPr>
                <w:rFonts w:hint="default" w:ascii="Times New Roman" w:hAnsi="Times New Roman" w:eastAsia="华文中宋" w:cs="Times New Roman"/>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default" w:ascii="Times New Roman" w:hAnsi="Times New Roman" w:eastAsia="华文中宋" w:cs="Times New Roman"/>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exercise Forced Position Liquidation; and/or</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both"/>
              <w:textAlignment w:val="auto"/>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5080" b="2349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5"/>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 = 3,4,5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ascii="Times New Roman" w:hAnsi="Times New Roman" w:eastAsia="方正仿宋简体"/>
                <w:b/>
                <w:bCs/>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91" w:type="dxa"/>
            <w:shd w:val="clear" w:color="auto" w:fill="D7D7D7"/>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3</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PRICE LIMIT</w:t>
            </w:r>
          </w:p>
        </w:tc>
        <w:tc>
          <w:tcPr>
            <w:tcW w:w="7083" w:type="dxa"/>
            <w:shd w:val="clear" w:color="auto" w:fill="D7D7D7"/>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3</w:t>
            </w:r>
            <w:r>
              <w:rPr>
                <w:rFonts w:hint="default" w:ascii="Times New Roman" w:hAnsi="Times New Roman" w:eastAsia="宋体" w:cs="Times New Roman"/>
                <w:b/>
                <w:bCs w:val="0"/>
                <w:color w:val="auto"/>
                <w:kern w:val="2"/>
                <w:sz w:val="24"/>
                <w:szCs w:val="24"/>
                <w:lang w:val="en-US" w:eastAsia="zh-CN" w:bidi="ar"/>
              </w:rPr>
              <w:tab/>
            </w:r>
            <w:r>
              <w:rPr>
                <w:rFonts w:hint="default" w:ascii="Times New Roman" w:hAnsi="Times New Roman" w:eastAsia="宋体" w:cs="Times New Roman"/>
                <w:b/>
                <w:bCs w:val="0"/>
                <w:color w:val="auto"/>
                <w:kern w:val="2"/>
                <w:sz w:val="24"/>
                <w:szCs w:val="24"/>
                <w:lang w:val="en-US" w:eastAsia="zh-CN" w:bidi="ar"/>
              </w:rPr>
              <w:t>PRICE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D2 shall trigger a new round of a limit-locked market, i.e. D2 shall become D1 for the new round of limit-locked market, and the margin rate and the Price Limit for the following trading day shall 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pPr>
              <w:keepNext w:val="0"/>
              <w:keepLines w:val="0"/>
              <w:pageBreakBefore w:val="0"/>
              <w:kinsoku/>
              <w:wordWrap/>
              <w:overflowPunct/>
              <w:topLinePunct w:val="0"/>
              <w:autoSpaceDE/>
              <w:autoSpaceDN/>
              <w:bidi w:val="0"/>
              <w:adjustRightInd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D2 shall trigger a new round of a limit-locked market, i.e. D2 shall become D1 for the new round of limit-locked market, and the margin rate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D2</w:t>
            </w:r>
            <w:r>
              <w:rPr>
                <w:rFonts w:hint="eastAsia" w:ascii="Times New Roman" w:hAnsi="Times New Roman" w:eastAsia="方正仿宋简体" w:cs="Times New Roman"/>
                <w:bCs/>
                <w:color w:val="FF0000"/>
                <w:kern w:val="2"/>
                <w:sz w:val="24"/>
                <w:szCs w:val="24"/>
                <w:lang w:val="en-US" w:eastAsia="zh-CN" w:bidi="ar"/>
              </w:rPr>
              <w:t xml:space="preserve">)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D3 shall trigger a new round of a limit-locked market, i.e. D3 shall be regarded as D1 for the new round of limit-locked market, and the trading margin and the Price Limit for the following trading day shall</w:t>
            </w:r>
            <w:r>
              <w:rPr>
                <w:rFonts w:hint="eastAsia" w:ascii="Times New Roman" w:hAnsi="Times New Roman" w:eastAsia="方正仿宋简体" w:cs="Times New Roman"/>
                <w:bCs/>
                <w:color w:val="FF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pPr>
              <w:keepNext w:val="0"/>
              <w:keepLines w:val="0"/>
              <w:pageBreakBefore w:val="0"/>
              <w:kinsoku/>
              <w:wordWrap/>
              <w:overflowPunct/>
              <w:topLinePunct w:val="0"/>
              <w:autoSpaceDE/>
              <w:autoSpaceDN/>
              <w:bidi w:val="0"/>
              <w:adjustRightInd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D3 shall trigger a new round of a limit-locked market, i.e. D3 shall be regarded as D1 for the new round of limit-locked market, and the trading margin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ascii="Times New Roman" w:hAnsi="Times New Roman" w:eastAsia="方正仿宋简体" w:cs="Times New Roman"/>
                <w:bCs/>
                <w:color w:val="FF0000"/>
                <w:kern w:val="2"/>
                <w:sz w:val="24"/>
                <w:szCs w:val="24"/>
                <w:lang w:val="en-US" w:eastAsia="zh-CN" w:bidi="ar"/>
              </w:rPr>
              <w:t xml:space="preserve">3)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val="0"/>
                <w:color w:val="auto"/>
                <w:kern w:val="2"/>
                <w:sz w:val="24"/>
                <w:szCs w:val="24"/>
                <w:lang w:val="en-US" w:eastAsia="zh-CN" w:bidi="ar"/>
              </w:rPr>
              <w:t>, but not to be over twenty percent (20%) up or down</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D4 shall trigger a new round of a limit-locked market, i.e. D4 shall be regarded as D1 for the new round of limit-locked market, and the trading margin and the Price Limit for the following trading day shall 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pageBreakBefore w:val="0"/>
              <w:kinsoku/>
              <w:wordWrap/>
              <w:overflowPunct/>
              <w:topLinePunct w:val="0"/>
              <w:autoSpaceDE/>
              <w:autoSpaceDN/>
              <w:bidi w:val="0"/>
              <w:adjustRightInd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color w:val="auto"/>
                <w:kern w:val="2"/>
                <w:sz w:val="24"/>
                <w:szCs w:val="24"/>
                <w:lang w:val="en-US" w:eastAsia="zh-CN" w:bidi="ar"/>
              </w:rPr>
              <w:t>, but not to be over twenty percent (20%) up or down</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D4 shall trigger a new round of a limit-locked market, i.e. D4 shall be regarded as D1 for the new round of limit-locked market, and the trading margin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ascii="Times New Roman" w:hAnsi="Times New Roman" w:eastAsia="方正仿宋简体" w:cs="Times New Roman"/>
                <w:bCs/>
                <w:color w:val="FF0000"/>
                <w:kern w:val="2"/>
                <w:sz w:val="24"/>
                <w:szCs w:val="24"/>
                <w:lang w:val="en-US" w:eastAsia="zh-CN" w:bidi="ar"/>
              </w:rPr>
              <w:t xml:space="preserve">4)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val="0"/>
                <w:color w:val="auto"/>
                <w:kern w:val="2"/>
                <w:sz w:val="24"/>
                <w:szCs w:val="24"/>
                <w:lang w:val="en-US" w:eastAsia="zh-CN" w:bidi="ar"/>
              </w:rPr>
              <w:t xml:space="preserve">, </w:t>
            </w:r>
            <w:r>
              <w:rPr>
                <w:rFonts w:hint="default" w:ascii="Times New Roman" w:hAnsi="Times New Roman" w:eastAsia="华文中宋" w:cs="Times New Roman"/>
                <w:bCs/>
                <w:strike w:val="0"/>
                <w:dstrike w:val="0"/>
                <w:color w:val="auto"/>
                <w:kern w:val="2"/>
                <w:sz w:val="24"/>
                <w:szCs w:val="24"/>
                <w:lang w:val="en-US" w:eastAsia="zh-CN" w:bidi="ar"/>
              </w:rPr>
              <w:t>but not to be over twenty percent (20%)</w:t>
            </w:r>
            <w:r>
              <w:rPr>
                <w:rFonts w:hint="default" w:ascii="Times New Roman" w:hAnsi="Times New Roman" w:eastAsia="方正仿宋简体" w:cs="Times New Roman"/>
                <w:bCs/>
                <w:strike w:val="0"/>
                <w:dstrike w:val="0"/>
                <w:color w:val="auto"/>
                <w:kern w:val="2"/>
                <w:sz w:val="24"/>
                <w:szCs w:val="24"/>
                <w:lang w:val="en-US" w:eastAsia="zh-CN" w:bidi="ar"/>
              </w:rPr>
              <w:t xml:space="preserve"> up or down</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limit the withdrawal of funds;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D5 shall trigger a new round of a limit-locked market, i.e. D5 shall be regarded as D1 for the new round of limit-locked market, and the trading margin and the Price Limit for the following trading day shall</w:t>
            </w:r>
            <w:r>
              <w:rPr>
                <w:rFonts w:hint="eastAsia" w:ascii="Times New Roman" w:hAnsi="Times New Roman" w:eastAsia="方正仿宋简体" w:cs="Times New Roman"/>
                <w:bCs/>
                <w:color w:val="FF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pageBreakBefore w:val="0"/>
              <w:kinsoku/>
              <w:wordWrap/>
              <w:overflowPunct/>
              <w:topLinePunct w:val="0"/>
              <w:autoSpaceDE/>
              <w:autoSpaceDN/>
              <w:bidi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color w:val="auto"/>
                <w:kern w:val="2"/>
                <w:sz w:val="24"/>
                <w:szCs w:val="24"/>
                <w:lang w:val="en-US" w:eastAsia="zh-CN" w:bidi="ar"/>
              </w:rPr>
              <w:t xml:space="preserve">, </w:t>
            </w:r>
            <w:r>
              <w:rPr>
                <w:rFonts w:hint="default" w:ascii="Times New Roman" w:hAnsi="Times New Roman" w:eastAsia="华文中宋" w:cs="Times New Roman"/>
                <w:bCs/>
                <w:strike w:val="0"/>
                <w:dstrike/>
                <w:color w:val="auto"/>
                <w:kern w:val="2"/>
                <w:sz w:val="24"/>
                <w:szCs w:val="24"/>
                <w:lang w:val="en-US" w:eastAsia="zh-CN" w:bidi="ar"/>
              </w:rPr>
              <w:t>but not to be over twenty percent (20%)</w:t>
            </w:r>
            <w:r>
              <w:rPr>
                <w:rFonts w:hint="default" w:ascii="Times New Roman" w:hAnsi="Times New Roman" w:eastAsia="方正仿宋简体" w:cs="Times New Roman"/>
                <w:bCs/>
                <w:strike w:val="0"/>
                <w:dstrike/>
                <w:color w:val="auto"/>
                <w:kern w:val="2"/>
                <w:sz w:val="24"/>
                <w:szCs w:val="24"/>
                <w:lang w:val="en-US" w:eastAsia="zh-CN" w:bidi="ar"/>
              </w:rPr>
              <w:t xml:space="preserve"> up or down</w:t>
            </w:r>
            <w:r>
              <w:rPr>
                <w:rFonts w:hint="default" w:ascii="Times New Roman" w:hAnsi="Times New Roman" w:eastAsia="方正仿宋简体"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 xml:space="preserve">limit the withdrawal of funds;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default" w:ascii="Times New Roman" w:hAnsi="Times New Roman" w:eastAsia="华文中宋" w:cs="Times New Roman"/>
                <w:bCs/>
                <w:color w:val="auto"/>
                <w:kern w:val="2"/>
                <w:sz w:val="24"/>
                <w:szCs w:val="24"/>
                <w:lang w:val="en-US" w:eastAsia="zh-CN" w:bidi="ar"/>
              </w:rPr>
              <w:tab/>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D5 shall trigger a new round of a limit-locked market, i.e. D5 shall be regarded as D1 for the new round of limit-locked market, and the trading margin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ascii="Times New Roman" w:hAnsi="Times New Roman" w:eastAsia="方正仿宋简体" w:cs="Times New Roman"/>
                <w:bCs/>
                <w:color w:val="FF0000"/>
                <w:kern w:val="2"/>
                <w:sz w:val="24"/>
                <w:szCs w:val="24"/>
                <w:lang w:val="en-US" w:eastAsia="zh-CN" w:bidi="ar"/>
              </w:rPr>
              <w:t xml:space="preserve">5)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default" w:ascii="Times New Roman" w:hAnsi="Times New Roman" w:eastAsia="方正仿宋简体" w:cs="Times New Roman"/>
                <w:b/>
                <w:bCs w:val="0"/>
                <w:color w:val="auto"/>
                <w:kern w:val="2"/>
                <w:sz w:val="24"/>
                <w:szCs w:val="24"/>
                <w:lang w:val="en-US" w:eastAsia="zh-CN" w:bidi="ar"/>
              </w:rPr>
              <w:t>Article 19</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the Exchange </w:t>
            </w:r>
            <w:r>
              <w:rPr>
                <w:rFonts w:hint="default" w:ascii="Times New Roman" w:hAnsi="Times New Roman" w:eastAsia="方正仿宋简体" w:cs="Times New Roman"/>
                <w:bCs/>
                <w:strike w:val="0"/>
                <w:dstrike w:val="0"/>
                <w:color w:val="auto"/>
                <w:kern w:val="2"/>
                <w:sz w:val="24"/>
                <w:szCs w:val="24"/>
                <w:lang w:val="en-US" w:eastAsia="zh-CN" w:bidi="ar"/>
              </w:rPr>
              <w:t xml:space="preserve">declares an abnormal condition and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eastAsia" w:ascii="Times New Roman" w:hAnsi="Times New Roman" w:eastAsia="方正仿宋简体" w:cs="Times New Roman"/>
                <w:bCs/>
                <w:color w:val="auto"/>
                <w:kern w:val="2"/>
                <w:sz w:val="24"/>
                <w:szCs w:val="24"/>
                <w:lang w:val="en-US" w:eastAsia="zh-CN" w:bidi="ar"/>
              </w:rPr>
              <w:t>……</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default" w:ascii="Times New Roman" w:hAnsi="Times New Roman" w:eastAsia="方正仿宋简体" w:cs="Times New Roman"/>
                <w:b/>
                <w:bCs w:val="0"/>
                <w:color w:val="auto"/>
                <w:kern w:val="2"/>
                <w:sz w:val="24"/>
                <w:szCs w:val="24"/>
                <w:lang w:val="en-US" w:eastAsia="zh-CN" w:bidi="ar"/>
              </w:rPr>
              <w:t>Article 19</w:t>
            </w:r>
            <w:r>
              <w:rPr>
                <w:rFonts w:hint="default" w:ascii="Times New Roman" w:hAnsi="Times New Roman" w:eastAsia="方正仿宋简体" w:cs="Times New Roman"/>
                <w:b/>
                <w:bCs w:val="0"/>
                <w:color w:val="auto"/>
                <w:kern w:val="2"/>
                <w:sz w:val="24"/>
                <w:szCs w:val="24"/>
                <w:lang w:val="en-US" w:eastAsia="zh-CN" w:bidi="ar"/>
              </w:rPr>
              <w:tab/>
            </w:r>
            <w:r>
              <w:rPr>
                <w:rFonts w:hint="default" w:ascii="Times New Roman" w:hAnsi="Times New Roman" w:eastAsia="方正仿宋简体" w:cs="Times New Roman"/>
                <w:bCs/>
                <w:color w:val="auto"/>
                <w:kern w:val="2"/>
                <w:sz w:val="24"/>
                <w:szCs w:val="24"/>
                <w:lang w:val="en-US" w:eastAsia="zh-CN" w:bidi="ar"/>
              </w:rPr>
              <w:t xml:space="preserve">If the Exchange </w:t>
            </w:r>
            <w:r>
              <w:rPr>
                <w:rFonts w:hint="default" w:ascii="Times New Roman" w:hAnsi="Times New Roman" w:eastAsia="方正仿宋简体" w:cs="Times New Roman"/>
                <w:bCs/>
                <w:strike w:val="0"/>
                <w:dstrike/>
                <w:color w:val="auto"/>
                <w:kern w:val="2"/>
                <w:sz w:val="24"/>
                <w:szCs w:val="24"/>
                <w:lang w:val="en-US" w:eastAsia="zh-CN" w:bidi="ar"/>
              </w:rPr>
              <w:t xml:space="preserve">declares an abnormal condition and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eastAsia" w:ascii="Times New Roman" w:hAnsi="Times New Roman" w:eastAsia="方正仿宋简体" w:cs="Times New Roman"/>
                <w:bCs/>
                <w:color w:val="auto"/>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1" w:type="dxa"/>
            <w:shd w:val="clear" w:color="auto" w:fill="D7D7D7" w:themeFill="background1" w:themeFillShade="D8"/>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10</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tc>
        <w:tc>
          <w:tcPr>
            <w:tcW w:w="7083" w:type="dxa"/>
            <w:shd w:val="clear" w:color="auto" w:fill="D7D7D7" w:themeFill="background1" w:themeFillShade="D8"/>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10</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1" w:type="dxa"/>
            <w:noWrap w:val="0"/>
            <w:vAlign w:val="top"/>
          </w:tcPr>
          <w:p>
            <w:pPr>
              <w:keepNext w:val="0"/>
              <w:keepLines w:val="0"/>
              <w:pageBreakBefore w:val="0"/>
              <w:kinsoku/>
              <w:wordWrap/>
              <w:overflowPunct/>
              <w:topLinePunct w:val="0"/>
              <w:autoSpaceDE/>
              <w:autoSpaceDN/>
              <w:bidi w:val="0"/>
              <w:adjustRightInd w:val="0"/>
              <w:spacing w:line="240" w:lineRule="auto"/>
              <w:textAlignment w:val="auto"/>
              <w:rPr>
                <w:rFonts w:ascii="Times New Roman" w:hAnsi="Times New Roman" w:eastAsia="方正仿宋简体"/>
                <w:color w:val="000000"/>
                <w:kern w:val="0"/>
                <w:sz w:val="24"/>
                <w:szCs w:val="24"/>
              </w:rPr>
            </w:pPr>
            <w:r>
              <w:rPr>
                <w:rFonts w:hint="default" w:ascii="Times New Roman" w:hAnsi="Times New Roman" w:eastAsia="宋体" w:cs="Times New Roman"/>
                <w:b/>
                <w:bCs/>
                <w:color w:val="auto"/>
                <w:kern w:val="2"/>
                <w:sz w:val="24"/>
                <w:szCs w:val="24"/>
                <w:lang w:val="en-US" w:eastAsia="zh-CN" w:bidi="ar"/>
              </w:rPr>
              <w:t>Article 59</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cs="Times New Roman"/>
                <w:color w:val="auto"/>
                <w:kern w:val="2"/>
                <w:sz w:val="24"/>
                <w:szCs w:val="24"/>
                <w:lang w:val="en-US" w:eastAsia="zh-CN" w:bidi="ar"/>
              </w:rPr>
              <w:t xml:space="preserve"> </w:t>
            </w:r>
            <w:r>
              <w:rPr>
                <w:rFonts w:hint="eastAsia" w:ascii="Times New Roman" w:hAnsi="Times New Roman" w:eastAsia="宋体" w:cs="Times New Roman"/>
                <w:strike w:val="0"/>
                <w:dstrike w:val="0"/>
                <w:color w:val="auto"/>
                <w:kern w:val="2"/>
                <w:sz w:val="24"/>
                <w:szCs w:val="24"/>
                <w:lang w:val="en-US" w:eastAsia="zh-CN" w:bidi="ar"/>
              </w:rPr>
              <w:t>January 1</w:t>
            </w:r>
            <w:r>
              <w:rPr>
                <w:rFonts w:hint="default" w:ascii="Times New Roman" w:hAnsi="Times New Roman" w:eastAsia="宋体" w:cs="Times New Roman"/>
                <w:strike w:val="0"/>
                <w:dstrike w:val="0"/>
                <w:color w:val="auto"/>
                <w:kern w:val="2"/>
                <w:sz w:val="24"/>
                <w:szCs w:val="24"/>
                <w:lang w:val="en-US" w:eastAsia="zh-CN" w:bidi="ar"/>
              </w:rPr>
              <w:t>,</w:t>
            </w:r>
            <w:r>
              <w:rPr>
                <w:rFonts w:hint="eastAsia" w:ascii="Times New Roman" w:hAnsi="Times New Roman" w:eastAsia="宋体" w:cs="Times New Roman"/>
                <w:strike w:val="0"/>
                <w:dstrike w:val="0"/>
                <w:color w:val="auto"/>
                <w:kern w:val="2"/>
                <w:sz w:val="24"/>
                <w:szCs w:val="24"/>
                <w:lang w:val="en-US" w:eastAsia="zh-CN" w:bidi="ar"/>
              </w:rPr>
              <w:t xml:space="preserve"> </w:t>
            </w:r>
            <w:r>
              <w:rPr>
                <w:rFonts w:hint="default" w:ascii="Times New Roman" w:hAnsi="Times New Roman" w:eastAsia="宋体" w:cs="Times New Roman"/>
                <w:strike w:val="0"/>
                <w:dstrike w:val="0"/>
                <w:color w:val="auto"/>
                <w:kern w:val="2"/>
                <w:sz w:val="24"/>
                <w:szCs w:val="24"/>
                <w:lang w:val="en-US" w:eastAsia="zh-CN" w:bidi="ar"/>
              </w:rPr>
              <w:t>202</w:t>
            </w:r>
            <w:r>
              <w:rPr>
                <w:rFonts w:hint="eastAsia" w:ascii="Times New Roman" w:hAnsi="Times New Roman" w:eastAsia="宋体" w:cs="Times New Roman"/>
                <w:strike w:val="0"/>
                <w:dstrike w:val="0"/>
                <w:color w:val="auto"/>
                <w:kern w:val="2"/>
                <w:sz w:val="24"/>
                <w:szCs w:val="24"/>
                <w:lang w:val="en-US" w:eastAsia="zh-CN" w:bidi="ar"/>
              </w:rPr>
              <w:t>6</w:t>
            </w:r>
            <w:r>
              <w:rPr>
                <w:rFonts w:hint="default" w:ascii="Times New Roman" w:hAnsi="Times New Roman" w:eastAsia="宋体" w:cs="Times New Roman"/>
                <w:strike w:val="0"/>
                <w:dstrike w:val="0"/>
                <w:color w:val="auto"/>
                <w:kern w:val="2"/>
                <w:sz w:val="24"/>
                <w:szCs w:val="24"/>
                <w:lang w:val="en-US" w:eastAsia="zh-CN" w:bidi="ar"/>
              </w:rPr>
              <w:t>.</w:t>
            </w:r>
          </w:p>
        </w:tc>
        <w:tc>
          <w:tcPr>
            <w:tcW w:w="70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179"/>
              <w:jc w:val="left"/>
              <w:textAlignment w:val="auto"/>
              <w:rPr>
                <w:rFonts w:ascii="Times New Roman" w:hAnsi="Times New Roman" w:eastAsia="方正仿宋简体"/>
                <w:color w:val="000000"/>
                <w:kern w:val="0"/>
                <w:sz w:val="24"/>
                <w:szCs w:val="24"/>
              </w:rPr>
            </w:pPr>
            <w:r>
              <w:rPr>
                <w:rFonts w:hint="default" w:ascii="Times New Roman" w:hAnsi="Times New Roman" w:eastAsia="宋体" w:cs="Times New Roman"/>
                <w:b/>
                <w:bCs/>
                <w:color w:val="auto"/>
                <w:kern w:val="2"/>
                <w:sz w:val="24"/>
                <w:szCs w:val="24"/>
                <w:lang w:val="en-US" w:eastAsia="zh-CN" w:bidi="ar"/>
              </w:rPr>
              <w:t>Article 59</w:t>
            </w:r>
            <w:r>
              <w:rPr>
                <w:rFonts w:hint="default" w:ascii="Times New Roman" w:hAnsi="Times New Roman" w:eastAsia="宋体" w:cs="Times New Roman"/>
                <w:color w:val="auto"/>
                <w:kern w:val="2"/>
                <w:sz w:val="24"/>
                <w:szCs w:val="24"/>
                <w:lang w:val="en-US" w:eastAsia="zh-CN" w:bidi="ar"/>
              </w:rPr>
              <w:tab/>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cs="Times New Roman"/>
                <w:color w:val="auto"/>
                <w:kern w:val="2"/>
                <w:sz w:val="24"/>
                <w:szCs w:val="24"/>
                <w:lang w:val="en-US" w:eastAsia="zh-CN" w:bidi="ar"/>
              </w:rPr>
              <w:t xml:space="preserve"> </w:t>
            </w:r>
            <w:r>
              <w:rPr>
                <w:rFonts w:hint="eastAsia" w:ascii="Times New Roman" w:hAnsi="Times New Roman" w:cs="Times New Roman"/>
                <w:color w:val="FF0000"/>
                <w:kern w:val="2"/>
                <w:sz w:val="24"/>
                <w:szCs w:val="24"/>
                <w:lang w:val="en-US" w:eastAsia="zh-CN" w:bidi="ar"/>
              </w:rPr>
              <w:t>xx</w:t>
            </w:r>
            <w:r>
              <w:rPr>
                <w:rFonts w:hint="eastAsia" w:ascii="Times New Roman" w:hAnsi="Times New Roman" w:eastAsia="宋体" w:cs="Times New Roman"/>
                <w:strike w:val="0"/>
                <w:dstrike/>
                <w:color w:val="auto"/>
                <w:kern w:val="2"/>
                <w:sz w:val="24"/>
                <w:szCs w:val="24"/>
                <w:lang w:val="en-US" w:eastAsia="zh-CN" w:bidi="ar"/>
              </w:rPr>
              <w:t xml:space="preserve"> January 1</w:t>
            </w:r>
            <w:r>
              <w:rPr>
                <w:rFonts w:hint="default" w:ascii="Times New Roman" w:hAnsi="Times New Roman" w:eastAsia="宋体" w:cs="Times New Roman"/>
                <w:strike w:val="0"/>
                <w:dstrike/>
                <w:color w:val="auto"/>
                <w:kern w:val="2"/>
                <w:sz w:val="24"/>
                <w:szCs w:val="24"/>
                <w:lang w:val="en-US" w:eastAsia="zh-CN" w:bidi="ar"/>
              </w:rPr>
              <w:t>,</w:t>
            </w:r>
            <w:r>
              <w:rPr>
                <w:rFonts w:hint="eastAsia" w:ascii="Times New Roman" w:hAnsi="Times New Roman" w:eastAsia="宋体" w:cs="Times New Roman"/>
                <w:strike w:val="0"/>
                <w:dstrike/>
                <w:color w:val="auto"/>
                <w:kern w:val="2"/>
                <w:sz w:val="24"/>
                <w:szCs w:val="24"/>
                <w:lang w:val="en-US" w:eastAsia="zh-CN" w:bidi="ar"/>
              </w:rPr>
              <w:t xml:space="preserve"> </w:t>
            </w:r>
            <w:r>
              <w:rPr>
                <w:rFonts w:hint="default" w:ascii="Times New Roman" w:hAnsi="Times New Roman" w:eastAsia="宋体" w:cs="Times New Roman"/>
                <w:strike w:val="0"/>
                <w:dstrike/>
                <w:color w:val="auto"/>
                <w:kern w:val="2"/>
                <w:sz w:val="24"/>
                <w:szCs w:val="24"/>
                <w:lang w:val="en-US" w:eastAsia="zh-CN" w:bidi="ar"/>
              </w:rPr>
              <w:t>202</w:t>
            </w:r>
            <w:r>
              <w:rPr>
                <w:rFonts w:hint="eastAsia" w:ascii="Times New Roman" w:hAnsi="Times New Roman" w:eastAsia="宋体" w:cs="Times New Roman"/>
                <w:strike w:val="0"/>
                <w:dstrike/>
                <w:color w:val="auto"/>
                <w:kern w:val="2"/>
                <w:sz w:val="24"/>
                <w:szCs w:val="24"/>
                <w:lang w:val="en-US" w:eastAsia="zh-CN" w:bidi="ar"/>
              </w:rPr>
              <w:t>6</w:t>
            </w:r>
            <w:r>
              <w:rPr>
                <w:rFonts w:hint="default" w:ascii="Times New Roman" w:hAnsi="Times New Roman" w:eastAsia="宋体" w:cs="Times New Roman"/>
                <w:strike w:val="0"/>
                <w:dstrike/>
                <w:color w:val="auto"/>
                <w:kern w:val="2"/>
                <w:sz w:val="24"/>
                <w:szCs w:val="24"/>
                <w:lang w:val="en-US" w:eastAsia="zh-CN" w:bidi="ar"/>
              </w:rPr>
              <w:t>.</w:t>
            </w:r>
          </w:p>
        </w:tc>
      </w:tr>
    </w:tbl>
    <w:p>
      <w:pPr>
        <w:rPr>
          <w:rFonts w:hint="default" w:ascii="Times New Roman" w:hAnsi="Times New Roman"/>
        </w:rPr>
      </w:pPr>
    </w:p>
    <w:sectPr>
      <w:footerReference r:id="rId3"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宋体"/>
    <w:panose1 w:val="00000000000000000000"/>
    <w:charset w:val="00"/>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BatangChe">
    <w:altName w:val="webdings"/>
    <w:panose1 w:val="02030609000101010101"/>
    <w:charset w:val="00"/>
    <w:family w:val="modern"/>
    <w:pitch w:val="default"/>
    <w:sig w:usb0="00000000" w:usb1="00000000" w:usb2="00000030" w:usb3="00000000" w:csb0="0008009F" w:csb1="00000000"/>
  </w:font>
  <w:font w:name="webdings">
    <w:panose1 w:val="02000609000000000000"/>
    <w:charset w:val="00"/>
    <w:family w:val="auto"/>
    <w:pitch w:val="default"/>
    <w:sig w:usb0="800000AF" w:usb1="5000204A" w:usb2="00000000" w:usb3="00000000" w:csb0="20000000" w:csb1="00000000"/>
  </w:font>
  <w:font w:name="FZDaBiaoSong-B06S">
    <w:panose1 w:val="02000000000000000000"/>
    <w:charset w:val="86"/>
    <w:family w:val="roman"/>
    <w:pitch w:val="default"/>
    <w:sig w:usb0="00000001" w:usb1="08000000" w:usb2="00000000" w:usb3="00000000" w:csb0="00040000" w:csb1="00000000"/>
  </w:font>
  <w:font w:name="Tahoma">
    <w:altName w:val="DejaVu Sans"/>
    <w:panose1 w:val="020B0804030504040204"/>
    <w:charset w:val="00"/>
    <w:family w:val="swiss"/>
    <w:pitch w:val="default"/>
    <w:sig w:usb0="00000000" w:usb1="00000000" w:usb2="00000029" w:usb3="00000000" w:csb0="200101FF" w:csb1="20280000"/>
  </w:font>
  <w:font w:name="Batang">
    <w:altName w:val="DejaVu Math TeX Gyre"/>
    <w:panose1 w:val="02030600000101010101"/>
    <w:charset w:val="00"/>
    <w:family w:val="roman"/>
    <w:pitch w:val="default"/>
    <w:sig w:usb0="00000000" w:usb1="00000000" w:usb2="00000030" w:usb3="00000000" w:csb0="0008009F" w:csb1="00000000"/>
  </w:font>
  <w:font w:name="DejaVu Math TeX Gyre">
    <w:panose1 w:val="02000503000000000000"/>
    <w:charset w:val="00"/>
    <w:family w:val="auto"/>
    <w:pitch w:val="default"/>
    <w:sig w:usb0="A10000EF" w:usb1="4201F9EE" w:usb2="02000000" w:usb3="00000000" w:csb0="60000193" w:csb1="0DD40000"/>
  </w:font>
  <w:font w:name="MS Gothic">
    <w:altName w:val="宋体"/>
    <w:panose1 w:val="020B0609070205080204"/>
    <w:charset w:val="80"/>
    <w:family w:val="modern"/>
    <w:pitch w:val="default"/>
    <w:sig w:usb0="00000000" w:usb1="00000000" w:usb2="08000012" w:usb3="00000000" w:csb0="4002009F" w:csb1="DFD70000"/>
  </w:font>
  <w:font w:name="Futura Hv">
    <w:altName w:val="DejaVu Math TeX Gyre"/>
    <w:panose1 w:val="00000000000000000000"/>
    <w:charset w:val="00"/>
    <w:family w:val="swiss"/>
    <w:pitch w:val="default"/>
    <w:sig w:usb0="00000000" w:usb1="00000000" w:usb2="00000000" w:usb3="00000000" w:csb0="0000009F" w:csb1="00000000"/>
  </w:font>
  <w:font w:name="Futura Bk">
    <w:altName w:val="DejaVu Math TeX Gyre"/>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00000001" w:usb1="08000000" w:usb2="00000000" w:usb3="00000000" w:csb0="00040000" w:csb1="00000000"/>
  </w:font>
  <w:font w:name="Cambria">
    <w:altName w:val="Noto Sans Syriac Eastern"/>
    <w:panose1 w:val="020405030504060A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Unicode MS">
    <w:altName w:val="Times New Roman"/>
    <w:panose1 w:val="020B0604020202020204"/>
    <w:charset w:val="86"/>
    <w:family w:val="swiss"/>
    <w:pitch w:val="default"/>
    <w:sig w:usb0="00000000" w:usb1="00000000" w:usb2="0000003F" w:usb3="00000000" w:csb0="603F01FF" w:csb1="FFFF0000"/>
  </w:font>
  <w:font w:name="方正大标宋简体">
    <w:panose1 w:val="02000000000000000000"/>
    <w:charset w:val="86"/>
    <w:family w:val="auto"/>
    <w:pitch w:val="default"/>
    <w:sig w:usb0="00000001" w:usb1="08000000" w:usb2="00000000" w:usb3="00000000" w:csb0="00040000" w:csb1="00000000"/>
  </w:font>
  <w:font w:name="MyFontNam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yFontNameB">
    <w:altName w:val="华文中宋"/>
    <w:panose1 w:val="00000000000000000000"/>
    <w:charset w:val="00"/>
    <w:family w:val="auto"/>
    <w:pitch w:val="default"/>
    <w:sig w:usb0="00000000" w:usb1="00000000" w:usb2="00000000" w:usb3="00000000" w:csb0="00040001" w:csb1="00000000"/>
  </w:font>
  <w:font w:name="方正楷体简体">
    <w:panose1 w:val="02000000000000000000"/>
    <w:charset w:val="86"/>
    <w:family w:val="auto"/>
    <w:pitch w:val="default"/>
    <w:sig w:usb0="00000001" w:usb1="08000000" w:usb2="00000000" w:usb3="00000000" w:csb0="00040000" w:csb1="00000000"/>
  </w:font>
  <w:font w:name="微软雅黑">
    <w:altName w:val="方正黑体_GBK"/>
    <w:panose1 w:val="020B0703020204020201"/>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CFF1B92"/>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739AA3"/>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E59BBC"/>
    <w:rsid w:val="6BFA45AA"/>
    <w:rsid w:val="6BFB55BA"/>
    <w:rsid w:val="6C5FB67B"/>
    <w:rsid w:val="6CDCB66D"/>
    <w:rsid w:val="6D5D43F5"/>
    <w:rsid w:val="6D7D8690"/>
    <w:rsid w:val="6DDD443D"/>
    <w:rsid w:val="6DFBE3D6"/>
    <w:rsid w:val="6E5BFF48"/>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EEBEC5"/>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3FC4"/>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836B9514"/>
    <w:rsid w:val="83BB2586"/>
    <w:rsid w:val="86FE1F2D"/>
    <w:rsid w:val="88283E59"/>
    <w:rsid w:val="8B6FFD7C"/>
    <w:rsid w:val="8BFBDB07"/>
    <w:rsid w:val="8C6D7E77"/>
    <w:rsid w:val="8FBF9253"/>
    <w:rsid w:val="8FFD0104"/>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EEC95B"/>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DF409B"/>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48897"/>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3781B2"/>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6F126"/>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EC749F"/>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9FAEDF"/>
    <w:rsid w:val="FFAD5A55"/>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32</Pages>
  <Words>6721</Words>
  <Characters>38316</Characters>
  <Lines>319</Lines>
  <Paragraphs>89</Paragraphs>
  <TotalTime>3</TotalTime>
  <ScaleCrop>false</ScaleCrop>
  <LinksUpToDate>false</LinksUpToDate>
  <CharactersWithSpaces>44948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2021-06-06T17:05:00Z</dcterms:created>
  <dc:creator>朱济民</dc:creator>
  <cp:lastModifiedBy>guan.zhaohui</cp:lastModifiedBy>
  <cp:lastPrinted>2026-03-07T22:41:00Z</cp:lastPrinted>
  <dcterms:modified xsi:type="dcterms:W3CDTF">2026-03-19T14:56:21Z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3D324D3EEF1722808214B1699263D44E</vt:lpwstr>
  </property>
</Properties>
</file>