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pStyle w:val="2"/>
        <w:widowControl/>
        <w:spacing w:line="240" w:lineRule="auto"/>
        <w:jc w:val="center"/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  <w:t>The Adjustments of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  <w:t>Price Limits and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  <w:t xml:space="preserve">Trading Margin Rates of 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val="en-US" w:eastAsia="zh-CN" w:bidi="ar-SA"/>
        </w:rPr>
        <w:t xml:space="preserve">Certain 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  <w:t>Futures Contracts</w:t>
      </w:r>
    </w:p>
    <w:tbl>
      <w:tblPr>
        <w:tblStyle w:val="5"/>
        <w:tblpPr w:leftFromText="180" w:rightFromText="180" w:vertAnchor="text" w:horzAnchor="page" w:tblpX="447" w:tblpY="891"/>
        <w:tblOverlap w:val="never"/>
        <w:tblW w:w="1104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65"/>
        <w:gridCol w:w="854"/>
        <w:gridCol w:w="1004"/>
        <w:gridCol w:w="946"/>
        <w:gridCol w:w="858"/>
        <w:gridCol w:w="1043"/>
        <w:gridCol w:w="991"/>
        <w:gridCol w:w="892"/>
        <w:gridCol w:w="1025"/>
        <w:gridCol w:w="1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Futures</w:t>
            </w:r>
          </w:p>
        </w:tc>
        <w:tc>
          <w:tcPr>
            <w:tcW w:w="11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Contracts</w:t>
            </w:r>
          </w:p>
        </w:tc>
        <w:tc>
          <w:tcPr>
            <w:tcW w:w="28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urrent Standard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2892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Cs w:val="21"/>
              </w:rPr>
              <w:t>S</w:t>
            </w: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tandard for</w:t>
            </w:r>
            <w:r>
              <w:rPr>
                <w:rFonts w:hint="eastAsia" w:ascii="Times New Roman" w:hAnsi="Times New Roman" w:eastAsia="方正仿宋简体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Holiday Period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30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Cs w:val="21"/>
              </w:rPr>
              <w:t>P</w:t>
            </w: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ost-holiday Standard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8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203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89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</w:rPr>
              <w:t>General</w:t>
            </w:r>
          </w:p>
        </w:tc>
        <w:tc>
          <w:tcPr>
            <w:tcW w:w="85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</w:rPr>
              <w:t>General</w:t>
            </w:r>
          </w:p>
        </w:tc>
        <w:tc>
          <w:tcPr>
            <w:tcW w:w="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Copper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cu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cu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Aluminum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al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al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Zinc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zn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zn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Lead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pb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pb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Aluminium Oxide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ao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ao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Cast Aluminum Alloy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ad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ad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Wire Rod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wr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wr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Stainless Steel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ss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ss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Steel Rebar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rb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rb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 xml:space="preserve">Hot-Rolled Coils 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hc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hc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Nickel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ni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Tin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sn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Natural Rubber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ru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Woodpulp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sp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Offset Paper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op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8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</w:tbl>
    <w:p>
      <w:pPr>
        <w:pStyle w:val="2"/>
        <w:widowControl/>
        <w:spacing w:line="240" w:lineRule="auto"/>
        <w:jc w:val="center"/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</w:pPr>
    </w:p>
    <w:p>
      <w:pPr>
        <w:pStyle w:val="2"/>
        <w:widowControl/>
        <w:spacing w:line="240" w:lineRule="auto"/>
        <w:jc w:val="center"/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</w:pPr>
    </w:p>
    <w:p>
      <w:pPr>
        <w:pStyle w:val="2"/>
        <w:widowControl/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Times New Roman" w:hAnsi="Times New Roman" w:eastAsia="--系统字体--" w:cs="Times New Roman"/>
          <w:color w:val="666666"/>
          <w:sz w:val="28"/>
          <w:szCs w:val="28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--系统字体--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FCF10"/>
    <w:rsid w:val="0757E372"/>
    <w:rsid w:val="17618C31"/>
    <w:rsid w:val="1ABC8E42"/>
    <w:rsid w:val="1F777604"/>
    <w:rsid w:val="1F7F88DC"/>
    <w:rsid w:val="1FFAC1ED"/>
    <w:rsid w:val="2A5A39E8"/>
    <w:rsid w:val="2A7E00DD"/>
    <w:rsid w:val="2DFD606F"/>
    <w:rsid w:val="2EFDDE91"/>
    <w:rsid w:val="2FB56750"/>
    <w:rsid w:val="355F3B95"/>
    <w:rsid w:val="35FFCA9C"/>
    <w:rsid w:val="37FA899D"/>
    <w:rsid w:val="37FB6B0D"/>
    <w:rsid w:val="3AEBE217"/>
    <w:rsid w:val="3BBF70A6"/>
    <w:rsid w:val="3FF48602"/>
    <w:rsid w:val="3FFDEAF1"/>
    <w:rsid w:val="43FC7170"/>
    <w:rsid w:val="4FF9C976"/>
    <w:rsid w:val="4FFF8A78"/>
    <w:rsid w:val="5BDBC480"/>
    <w:rsid w:val="5ECB2BEB"/>
    <w:rsid w:val="5F7262EB"/>
    <w:rsid w:val="5FEA12DA"/>
    <w:rsid w:val="5FFF5D67"/>
    <w:rsid w:val="609B096F"/>
    <w:rsid w:val="6AFE6264"/>
    <w:rsid w:val="6FC5233A"/>
    <w:rsid w:val="71E627A2"/>
    <w:rsid w:val="747D3FC5"/>
    <w:rsid w:val="76ED2579"/>
    <w:rsid w:val="776FB4A4"/>
    <w:rsid w:val="779F415C"/>
    <w:rsid w:val="77DF38D7"/>
    <w:rsid w:val="77EFFE58"/>
    <w:rsid w:val="77FB50D8"/>
    <w:rsid w:val="7AB53BB9"/>
    <w:rsid w:val="7D5F16C4"/>
    <w:rsid w:val="7EFB40A6"/>
    <w:rsid w:val="7F727E91"/>
    <w:rsid w:val="7F778A03"/>
    <w:rsid w:val="7F7F45C6"/>
    <w:rsid w:val="7FAECBF8"/>
    <w:rsid w:val="7FDF85FF"/>
    <w:rsid w:val="7FFBAC45"/>
    <w:rsid w:val="8F557230"/>
    <w:rsid w:val="8FF765E3"/>
    <w:rsid w:val="97F3E852"/>
    <w:rsid w:val="AFD72888"/>
    <w:rsid w:val="B65792FF"/>
    <w:rsid w:val="B9F76F53"/>
    <w:rsid w:val="BBFFBD4E"/>
    <w:rsid w:val="BFBB8704"/>
    <w:rsid w:val="BFF7454E"/>
    <w:rsid w:val="BFFD109D"/>
    <w:rsid w:val="C6DE8145"/>
    <w:rsid w:val="C81325C9"/>
    <w:rsid w:val="CEEC7365"/>
    <w:rsid w:val="CF1E2958"/>
    <w:rsid w:val="DBDF2DC4"/>
    <w:rsid w:val="DCEB4872"/>
    <w:rsid w:val="DF6CE4FE"/>
    <w:rsid w:val="DFF73965"/>
    <w:rsid w:val="E7F0DF68"/>
    <w:rsid w:val="EAD8AEB8"/>
    <w:rsid w:val="EF9D1F4C"/>
    <w:rsid w:val="EFB7E05A"/>
    <w:rsid w:val="EFFF6723"/>
    <w:rsid w:val="F1BF78FE"/>
    <w:rsid w:val="F3BB9F65"/>
    <w:rsid w:val="F3D6AB4C"/>
    <w:rsid w:val="F73F5FAD"/>
    <w:rsid w:val="F755400F"/>
    <w:rsid w:val="F7DF0C2B"/>
    <w:rsid w:val="F7FD67C6"/>
    <w:rsid w:val="FBBE145D"/>
    <w:rsid w:val="FBDD5DC9"/>
    <w:rsid w:val="FBDF18A0"/>
    <w:rsid w:val="FD380ACB"/>
    <w:rsid w:val="FDAFCF10"/>
    <w:rsid w:val="FDBF8946"/>
    <w:rsid w:val="FDFE6722"/>
    <w:rsid w:val="FDFF77EC"/>
    <w:rsid w:val="FED0CA29"/>
    <w:rsid w:val="FEF50DDB"/>
    <w:rsid w:val="FF73FBD0"/>
    <w:rsid w:val="FFDF7798"/>
    <w:rsid w:val="FFF5883A"/>
    <w:rsid w:val="FFFF5D85"/>
    <w:rsid w:val="FFFF6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2026-03-31T09:27:00Z</dcterms:created>
  <dc:creator>qu.ronghui</dc:creator>
  <cp:lastModifiedBy>luo.yulian</cp:lastModifiedBy>
  <dcterms:modified xsi:type="dcterms:W3CDTF">2026-04-27T15:05:47Z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30F69F084A1D5C9301CEE969A55EDA05</vt:lpwstr>
  </property>
</Properties>
</file>