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A06D2">
      <w:pPr>
        <w:snapToGrid w:val="0"/>
        <w:spacing w:afterLines="100" w:line="276" w:lineRule="auto"/>
        <w:jc w:val="left"/>
        <w:rPr>
          <w:rFonts w:hint="eastAsia" w:ascii="Times New Roman" w:hAnsi="Times New Roman" w:eastAsia="宋体"/>
          <w:b/>
          <w:bCs/>
          <w:sz w:val="36"/>
          <w:szCs w:val="36"/>
          <w:lang w:val="en-US" w:eastAsia="zh-CN"/>
        </w:rPr>
      </w:pPr>
      <w:r>
        <w:rPr>
          <w:rFonts w:hint="eastAsia" w:ascii="Times New Roman" w:hAnsi="Times New Roman"/>
          <w:b/>
          <w:bCs/>
          <w:sz w:val="36"/>
          <w:szCs w:val="36"/>
        </w:rPr>
        <w:t xml:space="preserve">Appendix </w:t>
      </w:r>
      <w:r>
        <w:rPr>
          <w:rFonts w:hint="eastAsia"/>
          <w:b/>
          <w:bCs/>
          <w:sz w:val="36"/>
          <w:szCs w:val="36"/>
          <w:lang w:val="en-US" w:eastAsia="zh-CN"/>
        </w:rPr>
        <w:t>1</w:t>
      </w:r>
    </w:p>
    <w:p w14:paraId="63C0CCB5">
      <w:pPr>
        <w:pStyle w:val="308"/>
        <w:rPr>
          <w:rFonts w:hint="default" w:ascii="Times New Roman" w:hAnsi="Times New Roman"/>
        </w:rPr>
      </w:pPr>
    </w:p>
    <w:p w14:paraId="7BE9C739">
      <w:pPr>
        <w:jc w:val="center"/>
        <w:rPr>
          <w:rFonts w:hint="eastAsia" w:ascii="Times New Roman" w:hAnsi="Times New Roman" w:eastAsia="方正大标宋简体" w:cs="Times New Roman"/>
          <w:b/>
          <w:sz w:val="36"/>
          <w:szCs w:val="36"/>
        </w:rPr>
      </w:pPr>
      <w:r>
        <w:rPr>
          <w:rFonts w:hint="eastAsia" w:ascii="Times New Roman" w:hAnsi="Times New Roman" w:eastAsia="方正大标宋简体" w:cs="Times New Roman"/>
          <w:b/>
          <w:sz w:val="36"/>
          <w:szCs w:val="36"/>
        </w:rPr>
        <w:t>Comparative table</w:t>
      </w:r>
    </w:p>
    <w:p w14:paraId="59CCE281">
      <w:pPr>
        <w:jc w:val="center"/>
        <w:rPr>
          <w:rStyle w:val="53"/>
          <w:rFonts w:hint="eastAsia" w:ascii="Times New Roman" w:hAnsi="Times New Roman" w:eastAsia="MyFontName" w:cs="Times New Roman"/>
          <w:i w:val="0"/>
          <w:iCs w:val="0"/>
          <w:caps w:val="0"/>
          <w:color w:val="auto"/>
          <w:spacing w:val="0"/>
          <w:sz w:val="24"/>
          <w:szCs w:val="24"/>
          <w:u w:val="none"/>
          <w:vertAlign w:val="baseline"/>
        </w:rPr>
      </w:pPr>
    </w:p>
    <w:p w14:paraId="085BEAFE">
      <w:pPr>
        <w:ind w:firstLine="240" w:firstLineChars="100"/>
        <w:rPr>
          <w:rFonts w:ascii="Times New Roman" w:hAnsi="Times New Roman" w:eastAsia="方正楷体简体"/>
          <w:sz w:val="28"/>
          <w:szCs w:val="28"/>
        </w:rPr>
      </w:pPr>
      <w:r>
        <w:rPr>
          <w:rFonts w:ascii="Times New Roman" w:hAnsi="Times New Roman" w:eastAsia="方正楷体简体" w:cs="Times New Roman"/>
          <w:sz w:val="24"/>
          <w:szCs w:val="24"/>
        </w:rPr>
        <w:t>Note：Words with double strikethrough are deleted and those in red are newly added.</w:t>
      </w:r>
    </w:p>
    <w:tbl>
      <w:tblPr>
        <w:tblStyle w:val="4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1"/>
        <w:gridCol w:w="7083"/>
      </w:tblGrid>
      <w:tr w14:paraId="2BF29913">
        <w:tc>
          <w:tcPr>
            <w:tcW w:w="7091" w:type="dxa"/>
            <w:shd w:val="clear" w:color="auto" w:fill="5B9BD5"/>
            <w:noWrap w:val="0"/>
            <w:vAlign w:val="center"/>
          </w:tcPr>
          <w:p w14:paraId="1311F091">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微软雅黑"/>
                <w:b/>
                <w:color w:val="FFFFFF"/>
                <w:sz w:val="24"/>
                <w:szCs w:val="24"/>
              </w:rPr>
            </w:pPr>
            <w:r>
              <w:rPr>
                <w:rFonts w:ascii="Times New Roman" w:hAnsi="Times New Roman" w:eastAsia="微软雅黑" w:cs="Times New Roman"/>
                <w:b/>
                <w:color w:val="FFFFFF"/>
                <w:sz w:val="24"/>
                <w:szCs w:val="24"/>
              </w:rPr>
              <w:t xml:space="preserve">Current Version（effective from </w:t>
            </w:r>
            <w:r>
              <w:rPr>
                <w:rFonts w:hint="eastAsia" w:ascii="Times New Roman" w:hAnsi="Times New Roman" w:eastAsia="微软雅黑" w:cs="Times New Roman"/>
                <w:b/>
                <w:color w:val="FFFFFF"/>
                <w:sz w:val="24"/>
                <w:szCs w:val="24"/>
              </w:rPr>
              <w:t>January 1, 2026.</w:t>
            </w:r>
            <w:r>
              <w:rPr>
                <w:rFonts w:ascii="Times New Roman" w:hAnsi="Times New Roman" w:eastAsia="微软雅黑" w:cs="Times New Roman"/>
                <w:b/>
                <w:color w:val="FFFFFF"/>
                <w:sz w:val="24"/>
                <w:szCs w:val="24"/>
              </w:rPr>
              <w:t>）</w:t>
            </w:r>
          </w:p>
        </w:tc>
        <w:tc>
          <w:tcPr>
            <w:tcW w:w="7083" w:type="dxa"/>
            <w:shd w:val="clear" w:color="auto" w:fill="5B9BD5"/>
            <w:noWrap w:val="0"/>
            <w:vAlign w:val="center"/>
          </w:tcPr>
          <w:p w14:paraId="318D246F">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微软雅黑"/>
                <w:b/>
                <w:color w:val="FFFFFF"/>
                <w:sz w:val="24"/>
                <w:szCs w:val="24"/>
                <w:lang w:val="en-US" w:eastAsia="zh-CN"/>
              </w:rPr>
            </w:pPr>
            <w:r>
              <w:rPr>
                <w:rFonts w:hint="eastAsia" w:ascii="Times New Roman" w:hAnsi="Times New Roman" w:eastAsia="微软雅黑"/>
                <w:b/>
                <w:color w:val="FFFFFF"/>
                <w:sz w:val="24"/>
                <w:szCs w:val="24"/>
              </w:rPr>
              <w:t>Revised Version</w:t>
            </w:r>
          </w:p>
        </w:tc>
      </w:tr>
      <w:tr w14:paraId="334DFF45">
        <w:trPr>
          <w:trHeight w:val="673" w:hRule="atLeast"/>
        </w:trPr>
        <w:tc>
          <w:tcPr>
            <w:tcW w:w="7091" w:type="dxa"/>
            <w:shd w:val="clear" w:color="auto" w:fill="D7D7D7"/>
            <w:noWrap w:val="0"/>
            <w:vAlign w:val="center"/>
          </w:tcPr>
          <w:p w14:paraId="11BA6A46">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方正仿宋简体"/>
                <w:b/>
                <w:bCs/>
                <w:sz w:val="24"/>
                <w:szCs w:val="24"/>
              </w:rPr>
            </w:pPr>
            <w:r>
              <w:rPr>
                <w:rFonts w:hint="default" w:ascii="Times New Roman" w:hAnsi="Times New Roman" w:eastAsia="宋体" w:cs="Times New Roman"/>
                <w:b/>
                <w:bCs w:val="0"/>
                <w:color w:val="auto"/>
                <w:kern w:val="2"/>
                <w:sz w:val="24"/>
                <w:szCs w:val="24"/>
                <w:lang w:val="en-US" w:eastAsia="zh-CN" w:bidi="ar"/>
              </w:rPr>
              <w:t>CHAPTER 2</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MARGIN REQUIREMENT</w:t>
            </w:r>
          </w:p>
        </w:tc>
        <w:tc>
          <w:tcPr>
            <w:tcW w:w="7083" w:type="dxa"/>
            <w:shd w:val="clear" w:color="auto" w:fill="D7D7D7"/>
            <w:noWrap w:val="0"/>
            <w:vAlign w:val="center"/>
          </w:tcPr>
          <w:p w14:paraId="095833D4">
            <w:pPr>
              <w:keepNext w:val="0"/>
              <w:keepLines w:val="0"/>
              <w:pageBreakBefore w:val="0"/>
              <w:kinsoku/>
              <w:wordWrap/>
              <w:overflowPunct/>
              <w:topLinePunct w:val="0"/>
              <w:autoSpaceDE/>
              <w:autoSpaceDN/>
              <w:bidi w:val="0"/>
              <w:spacing w:line="240" w:lineRule="auto"/>
              <w:jc w:val="center"/>
              <w:textAlignment w:val="auto"/>
              <w:rPr>
                <w:rFonts w:ascii="Times New Roman" w:hAnsi="Times New Roman" w:eastAsia="方正仿宋简体"/>
                <w:b/>
                <w:bCs/>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
              </w:rPr>
              <w:t>CHAPTER 2</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MARGIN REQUIREMENT</w:t>
            </w:r>
          </w:p>
        </w:tc>
      </w:tr>
      <w:tr w14:paraId="3735879C">
        <w:tc>
          <w:tcPr>
            <w:tcW w:w="7091" w:type="dxa"/>
            <w:noWrap w:val="0"/>
            <w:vAlign w:val="top"/>
          </w:tcPr>
          <w:p w14:paraId="081F67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
                <w:bCs w:val="0"/>
                <w:kern w:val="2"/>
                <w:sz w:val="24"/>
                <w:szCs w:val="24"/>
              </w:rPr>
            </w:pPr>
            <w:r>
              <w:rPr>
                <w:rFonts w:hint="default" w:ascii="Times New Roman" w:hAnsi="Times New Roman" w:eastAsia="华文中宋" w:cs="Times New Roman"/>
                <w:b/>
                <w:bCs w:val="0"/>
                <w:color w:val="auto"/>
                <w:kern w:val="2"/>
                <w:sz w:val="24"/>
                <w:szCs w:val="24"/>
                <w:lang w:val="en-US" w:eastAsia="zh-CN" w:bidi="ar"/>
              </w:rPr>
              <w:t>Article 7</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For </w:t>
            </w:r>
            <w:r>
              <w:rPr>
                <w:rFonts w:hint="default" w:ascii="Times New Roman" w:hAnsi="Times New Roman" w:eastAsia="华文中宋" w:cs="Times New Roman"/>
                <w:color w:val="auto"/>
                <w:kern w:val="2"/>
                <w:sz w:val="24"/>
                <w:szCs w:val="24"/>
                <w:lang w:val="en-US" w:eastAsia="zh-CN" w:bidi="ar"/>
              </w:rPr>
              <w:t xml:space="preserve">a </w:t>
            </w:r>
            <w:r>
              <w:rPr>
                <w:rFonts w:hint="default" w:ascii="Times New Roman" w:hAnsi="Times New Roman" w:eastAsia="华文中宋" w:cs="Times New Roman"/>
                <w:bCs/>
                <w:color w:val="auto"/>
                <w:kern w:val="2"/>
                <w:sz w:val="24"/>
                <w:szCs w:val="24"/>
                <w:lang w:val="en-US" w:eastAsia="zh-CN" w:bidi="ar"/>
              </w:rPr>
              <w:t xml:space="preserve">futures contract: </w:t>
            </w:r>
          </w:p>
          <w:p w14:paraId="0D5AFF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(a)</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 xml:space="preserve">1.5 times the normal Price Limit of the contract </w:t>
            </w:r>
            <w:r>
              <w:rPr>
                <w:rFonts w:hint="default" w:ascii="Times New Roman" w:hAnsi="Times New Roman" w:eastAsia="华文中宋" w:cs="Times New Roman"/>
                <w:bCs/>
                <w:color w:val="auto"/>
                <w:kern w:val="2"/>
                <w:sz w:val="24"/>
                <w:szCs w:val="24"/>
                <w:lang w:val="en-US" w:eastAsia="zh-CN" w:bidi="ar"/>
              </w:rPr>
              <w:t>for three (3) consecutive trading days (denoted as D1-D3) or</w:t>
            </w:r>
          </w:p>
          <w:p w14:paraId="69F44F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(b)</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four (4) consecutive trading days (denoted as D1-D4) or</w:t>
            </w:r>
          </w:p>
          <w:p w14:paraId="105225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(c)</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2.5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five (5) consecutive trading days (denoted as D1-D5),</w:t>
            </w:r>
          </w:p>
          <w:p w14:paraId="4AB32D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Exchange may, in view of market conditions, take</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one or a combination of the following measures</w:t>
            </w:r>
            <w:r>
              <w:rPr>
                <w:rFonts w:hint="default" w:ascii="Times New Roman" w:hAnsi="Times New Roman" w:eastAsia="华文中宋" w:cs="Times New Roman"/>
                <w:color w:val="auto"/>
                <w:kern w:val="2"/>
                <w:sz w:val="24"/>
                <w:szCs w:val="24"/>
                <w:lang w:val="en-US" w:eastAsia="zh-CN" w:bidi="ar"/>
              </w:rPr>
              <w:t xml:space="preserve"> with a prior report to the CSRC</w:t>
            </w:r>
            <w:r>
              <w:rPr>
                <w:rFonts w:hint="default" w:ascii="Times New Roman" w:hAnsi="Times New Roman" w:eastAsia="华文中宋" w:cs="Times New Roman"/>
                <w:bCs/>
                <w:color w:val="auto"/>
                <w:kern w:val="2"/>
                <w:sz w:val="24"/>
                <w:szCs w:val="24"/>
                <w:lang w:val="en-US" w:eastAsia="zh-CN" w:bidi="ar"/>
              </w:rPr>
              <w:t>:</w:t>
            </w:r>
          </w:p>
          <w:p w14:paraId="689152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require additional trading margin from the long or short positions or both, at the same or different rates, and from some or all of the Members and/or OSPs;</w:t>
            </w:r>
          </w:p>
          <w:p w14:paraId="59E800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limit the withdrawal of funds by some or all of the Members;</w:t>
            </w:r>
          </w:p>
          <w:p w14:paraId="1E237F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suspend the opening of new positions by some or all of the Members and/or OSPs;</w:t>
            </w:r>
          </w:p>
          <w:p w14:paraId="67C8DA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(iv)</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adjust the Price Limit</w:t>
            </w:r>
            <w:r>
              <w:rPr>
                <w:rFonts w:hint="default" w:ascii="Times New Roman" w:hAnsi="Times New Roman" w:eastAsia="华文中宋" w:cs="Times New Roman"/>
                <w:strike w:val="0"/>
                <w:dstrike w:val="0"/>
                <w:color w:val="auto"/>
                <w:kern w:val="2"/>
                <w:sz w:val="24"/>
                <w:szCs w:val="24"/>
                <w:lang w:val="en-US" w:eastAsia="zh-CN" w:bidi="ar"/>
              </w:rPr>
              <w:t>, but not to be over twenty percent (20%) up or down</w:t>
            </w:r>
            <w:r>
              <w:rPr>
                <w:rFonts w:hint="default" w:ascii="Times New Roman" w:hAnsi="Times New Roman" w:eastAsia="华文中宋" w:cs="Times New Roman"/>
                <w:color w:val="auto"/>
                <w:kern w:val="2"/>
                <w:sz w:val="24"/>
                <w:szCs w:val="24"/>
                <w:lang w:val="en-US" w:eastAsia="zh-CN" w:bidi="ar"/>
              </w:rPr>
              <w:t xml:space="preserve">; </w:t>
            </w:r>
          </w:p>
          <w:p w14:paraId="0A7C7E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order the liquidation of positions by a prescribed deadline; or</w:t>
            </w:r>
          </w:p>
          <w:p w14:paraId="686410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exercise Forced Position Liquidation; and/or</w:t>
            </w:r>
          </w:p>
          <w:p w14:paraId="1C2C78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(vii)</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take</w:t>
            </w:r>
            <w:r>
              <w:rPr>
                <w:rFonts w:hint="default" w:ascii="Times New Roman" w:hAnsi="Times New Roman"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other measures the Exchange deems necessary.</w:t>
            </w:r>
          </w:p>
          <w:p w14:paraId="2A4833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 is calculated using the following formula:</w:t>
            </w:r>
          </w:p>
          <w:p w14:paraId="415123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both"/>
              <w:textAlignment w:val="auto"/>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"/tmp/wps-ye.yong/ksohtml/wpsnN5RC5.jpg"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1417320" cy="306705"/>
                  <wp:effectExtent l="0" t="0" r="5080" b="23495"/>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5"/>
                          <a:srcRect l="20000" t="-15000"/>
                          <a:stretch>
                            <a:fillRect/>
                          </a:stretch>
                        </pic:blipFill>
                        <pic:spPr>
                          <a:xfrm>
                            <a:off x="0" y="0"/>
                            <a:ext cx="1417320" cy="30670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eastAsia"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 = 3,4,5</w:t>
            </w:r>
          </w:p>
          <w:p w14:paraId="7AC037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0</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prior to D1;</w:t>
            </w:r>
          </w:p>
          <w:p w14:paraId="5D5191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t</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“t” and t = 3, 4, 5; </w:t>
            </w:r>
          </w:p>
          <w:p w14:paraId="0E9759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is the settlement price of D3;</w:t>
            </w:r>
          </w:p>
          <w:p w14:paraId="03EF5E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4</w:t>
            </w:r>
            <w:r>
              <w:rPr>
                <w:rFonts w:hint="default" w:ascii="Times New Roman" w:hAnsi="Times New Roman" w:eastAsia="方正仿宋简体" w:cs="Times New Roman"/>
                <w:bCs/>
                <w:color w:val="auto"/>
                <w:kern w:val="2"/>
                <w:sz w:val="24"/>
                <w:szCs w:val="24"/>
                <w:lang w:val="en-US" w:eastAsia="zh-CN" w:bidi="ar"/>
              </w:rPr>
              <w:t xml:space="preserve"> is the settlement price of D4;</w:t>
            </w:r>
          </w:p>
          <w:p w14:paraId="138975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ascii="Times New Roman" w:hAnsi="Times New Roman" w:eastAsia="方正仿宋简体"/>
                <w:b/>
                <w:bCs/>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is the settlement price of D5.</w:t>
            </w:r>
          </w:p>
        </w:tc>
        <w:tc>
          <w:tcPr>
            <w:tcW w:w="7083" w:type="dxa"/>
            <w:noWrap w:val="0"/>
            <w:vAlign w:val="top"/>
          </w:tcPr>
          <w:p w14:paraId="5C5989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
                <w:bCs w:val="0"/>
                <w:kern w:val="2"/>
                <w:sz w:val="24"/>
                <w:szCs w:val="24"/>
              </w:rPr>
            </w:pPr>
            <w:r>
              <w:rPr>
                <w:rFonts w:hint="default" w:ascii="Times New Roman" w:hAnsi="Times New Roman" w:eastAsia="华文中宋" w:cs="Times New Roman"/>
                <w:b/>
                <w:bCs w:val="0"/>
                <w:color w:val="auto"/>
                <w:kern w:val="2"/>
                <w:sz w:val="24"/>
                <w:szCs w:val="24"/>
                <w:lang w:val="en-US" w:eastAsia="zh-CN" w:bidi="ar"/>
              </w:rPr>
              <w:t>Article 7</w:t>
            </w:r>
            <w:r>
              <w:rPr>
                <w:rFonts w:hint="eastAsia" w:eastAsia="华文中宋" w:cs="Times New Roman"/>
                <w:b/>
                <w:bCs w:val="0"/>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For </w:t>
            </w:r>
            <w:r>
              <w:rPr>
                <w:rFonts w:hint="default" w:ascii="Times New Roman" w:hAnsi="Times New Roman" w:eastAsia="华文中宋" w:cs="Times New Roman"/>
                <w:color w:val="auto"/>
                <w:kern w:val="2"/>
                <w:sz w:val="24"/>
                <w:szCs w:val="24"/>
                <w:lang w:val="en-US" w:eastAsia="zh-CN" w:bidi="ar"/>
              </w:rPr>
              <w:t xml:space="preserve">a </w:t>
            </w:r>
            <w:r>
              <w:rPr>
                <w:rFonts w:hint="default" w:ascii="Times New Roman" w:hAnsi="Times New Roman" w:eastAsia="华文中宋" w:cs="Times New Roman"/>
                <w:bCs/>
                <w:color w:val="auto"/>
                <w:kern w:val="2"/>
                <w:sz w:val="24"/>
                <w:szCs w:val="24"/>
                <w:lang w:val="en-US" w:eastAsia="zh-CN" w:bidi="ar"/>
              </w:rPr>
              <w:t xml:space="preserve">futures contract: </w:t>
            </w:r>
          </w:p>
          <w:p w14:paraId="31C364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(a)</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 xml:space="preserve">1.5 times the normal Price Limit of the contract </w:t>
            </w:r>
            <w:r>
              <w:rPr>
                <w:rFonts w:hint="default" w:ascii="Times New Roman" w:hAnsi="Times New Roman" w:eastAsia="华文中宋" w:cs="Times New Roman"/>
                <w:bCs/>
                <w:color w:val="auto"/>
                <w:kern w:val="2"/>
                <w:sz w:val="24"/>
                <w:szCs w:val="24"/>
                <w:lang w:val="en-US" w:eastAsia="zh-CN" w:bidi="ar"/>
              </w:rPr>
              <w:t>for three (3) consecutive trading days (denoted as D1-D3) or</w:t>
            </w:r>
          </w:p>
          <w:p w14:paraId="68ADDC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(b)</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four (4) consecutive trading days (denoted as D1-D4) or</w:t>
            </w:r>
          </w:p>
          <w:p w14:paraId="20B8E4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(c)</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if the price change in aggregate (denoted as N) reaches </w:t>
            </w:r>
            <w:r>
              <w:rPr>
                <w:rFonts w:hint="default" w:ascii="Times New Roman" w:hAnsi="Times New Roman" w:eastAsia="华文中宋" w:cs="Times New Roman"/>
                <w:color w:val="auto"/>
                <w:kern w:val="2"/>
                <w:sz w:val="24"/>
                <w:szCs w:val="24"/>
                <w:lang w:val="en-US" w:eastAsia="zh-CN" w:bidi="ar"/>
              </w:rPr>
              <w:t>2.5 times the normal Price Limit of the contract</w:t>
            </w:r>
            <w:r>
              <w:rPr>
                <w:rFonts w:hint="default" w:ascii="Times New Roman" w:hAnsi="Times New Roman" w:eastAsia="华文中宋" w:cs="Times New Roman"/>
                <w:bCs/>
                <w:color w:val="auto"/>
                <w:kern w:val="2"/>
                <w:sz w:val="24"/>
                <w:szCs w:val="24"/>
                <w:lang w:val="en-US" w:eastAsia="zh-CN" w:bidi="ar"/>
              </w:rPr>
              <w:t xml:space="preserve"> for five (5) consecutive trading days (denoted as D1-D5),</w:t>
            </w:r>
          </w:p>
          <w:p w14:paraId="14B36A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the Exchange may, in view of market conditions, take</w:t>
            </w:r>
            <w:r>
              <w:rPr>
                <w:rFonts w:hint="default" w:ascii="Times New Roman" w:hAnsi="Times New Roman" w:eastAsia="宋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one or a combination of the following measures</w:t>
            </w:r>
            <w:r>
              <w:rPr>
                <w:rFonts w:hint="default" w:ascii="Times New Roman" w:hAnsi="Times New Roman" w:eastAsia="华文中宋" w:cs="Times New Roman"/>
                <w:color w:val="auto"/>
                <w:kern w:val="2"/>
                <w:sz w:val="24"/>
                <w:szCs w:val="24"/>
                <w:lang w:val="en-US" w:eastAsia="zh-CN" w:bidi="ar"/>
              </w:rPr>
              <w:t xml:space="preserve"> with a prior report to the CSRC</w:t>
            </w:r>
            <w:r>
              <w:rPr>
                <w:rFonts w:hint="default" w:ascii="Times New Roman" w:hAnsi="Times New Roman" w:eastAsia="华文中宋" w:cs="Times New Roman"/>
                <w:bCs/>
                <w:color w:val="auto"/>
                <w:kern w:val="2"/>
                <w:sz w:val="24"/>
                <w:szCs w:val="24"/>
                <w:lang w:val="en-US" w:eastAsia="zh-CN" w:bidi="ar"/>
              </w:rPr>
              <w:t>:</w:t>
            </w:r>
          </w:p>
          <w:p w14:paraId="4843EE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require additional trading margin from the long or short positions or both, at the same or different rates, and from some or all of the Members and/or OSPs;</w:t>
            </w:r>
          </w:p>
          <w:p w14:paraId="7BBE6E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limit the withdrawal of funds by some or all of the Members;</w:t>
            </w:r>
          </w:p>
          <w:p w14:paraId="567F76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(iii)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suspend the opening of new positions by some or all of the Members and/or OSPs;</w:t>
            </w:r>
          </w:p>
          <w:p w14:paraId="7FDC67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(iv)</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adjust the Price Limit</w:t>
            </w:r>
            <w:r>
              <w:rPr>
                <w:rFonts w:hint="default" w:ascii="Times New Roman" w:hAnsi="Times New Roman" w:eastAsia="华文中宋" w:cs="Times New Roman"/>
                <w:strike w:val="0"/>
                <w:dstrike/>
                <w:color w:val="auto"/>
                <w:kern w:val="2"/>
                <w:sz w:val="24"/>
                <w:szCs w:val="24"/>
                <w:lang w:val="en-US" w:eastAsia="zh-CN" w:bidi="ar"/>
              </w:rPr>
              <w:t>, but not to be over twenty percent (20%) up or down</w:t>
            </w:r>
            <w:r>
              <w:rPr>
                <w:rFonts w:hint="default" w:ascii="Times New Roman" w:hAnsi="Times New Roman" w:eastAsia="华文中宋" w:cs="Times New Roman"/>
                <w:color w:val="auto"/>
                <w:kern w:val="2"/>
                <w:sz w:val="24"/>
                <w:szCs w:val="24"/>
                <w:lang w:val="en-US" w:eastAsia="zh-CN" w:bidi="ar"/>
              </w:rPr>
              <w:t xml:space="preserve">; </w:t>
            </w:r>
          </w:p>
          <w:p w14:paraId="5A85AC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order the liquidation of positions by a prescribed deadline; or</w:t>
            </w:r>
          </w:p>
          <w:p w14:paraId="62C235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w:t>
            </w:r>
            <w:r>
              <w:rPr>
                <w:rFonts w:hint="eastAsia" w:eastAsia="华文中宋" w:cs="Times New Roman"/>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exercise Forced Position Liquidation; and/or</w:t>
            </w:r>
          </w:p>
          <w:p w14:paraId="5FE44F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kern w:val="2"/>
                <w:sz w:val="24"/>
                <w:szCs w:val="24"/>
              </w:rPr>
            </w:pPr>
            <w:r>
              <w:rPr>
                <w:rFonts w:hint="default" w:ascii="Times New Roman" w:hAnsi="Times New Roman" w:eastAsia="华文中宋" w:cs="Times New Roman"/>
                <w:color w:val="auto"/>
                <w:kern w:val="2"/>
                <w:sz w:val="24"/>
                <w:szCs w:val="24"/>
                <w:lang w:val="en-US" w:eastAsia="zh-CN" w:bidi="ar"/>
              </w:rPr>
              <w:t>(vii)</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take</w:t>
            </w:r>
            <w:r>
              <w:rPr>
                <w:rFonts w:hint="default" w:ascii="Times New Roman" w:hAnsi="Times New Roman"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color w:val="auto"/>
                <w:kern w:val="2"/>
                <w:sz w:val="24"/>
                <w:szCs w:val="24"/>
                <w:lang w:val="en-US" w:eastAsia="zh-CN" w:bidi="ar"/>
              </w:rPr>
              <w:t>other measures the Exchange deems necessary.</w:t>
            </w:r>
          </w:p>
          <w:p w14:paraId="78C739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N is calculated using the following formula:</w:t>
            </w:r>
          </w:p>
          <w:p w14:paraId="185E8A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both"/>
              <w:textAlignment w:val="auto"/>
              <w:rPr>
                <w:rFonts w:hint="default" w:ascii="Times New Roman" w:hAnsi="Times New Roman" w:eastAsia="方正仿宋简体" w:cs="Times New Roman"/>
                <w:bCs/>
                <w:kern w:val="2"/>
                <w:sz w:val="24"/>
                <w:szCs w:val="24"/>
              </w:rPr>
            </w:pPr>
            <w:r>
              <w:rPr>
                <w:rFonts w:hint="default" w:ascii="Times New Roman" w:hAnsi="Times New Roman" w:eastAsia="宋体" w:cs="Times New Roman"/>
                <w:snapToGrid w:val="0"/>
                <w:color w:val="auto"/>
                <w:kern w:val="2"/>
                <w:sz w:val="24"/>
                <w:szCs w:val="24"/>
                <w:lang w:val="en-US" w:eastAsia="zh-CN" w:bidi="ar"/>
              </w:rPr>
              <w:fldChar w:fldCharType="begin"/>
            </w:r>
            <w:r>
              <w:rPr>
                <w:rFonts w:hint="default" w:ascii="Times New Roman" w:hAnsi="Times New Roman" w:eastAsia="宋体" w:cs="Times New Roman"/>
                <w:snapToGrid w:val="0"/>
                <w:color w:val="auto"/>
                <w:kern w:val="2"/>
                <w:sz w:val="24"/>
                <w:szCs w:val="24"/>
                <w:lang w:val="en-US" w:eastAsia="zh-CN" w:bidi="ar"/>
              </w:rPr>
              <w:instrText xml:space="preserve">INCLUDEPICTURE \d "/tmp/wps-ye.yong/ksohtml/wpsnN5RC5.jpg" \* MERGEFORMATINET </w:instrText>
            </w:r>
            <w:r>
              <w:rPr>
                <w:rFonts w:hint="default" w:ascii="Times New Roman" w:hAnsi="Times New Roman" w:eastAsia="宋体" w:cs="Times New Roman"/>
                <w:snapToGrid w:val="0"/>
                <w:color w:val="auto"/>
                <w:kern w:val="2"/>
                <w:sz w:val="24"/>
                <w:szCs w:val="24"/>
                <w:lang w:val="en-US" w:eastAsia="zh-CN" w:bidi="ar"/>
              </w:rPr>
              <w:fldChar w:fldCharType="separate"/>
            </w:r>
            <w:r>
              <w:rPr>
                <w:rFonts w:hint="default" w:ascii="Times New Roman" w:hAnsi="Times New Roman" w:eastAsia="宋体" w:cs="Times New Roman"/>
                <w:snapToGrid w:val="0"/>
                <w:color w:val="auto"/>
                <w:kern w:val="2"/>
                <w:sz w:val="24"/>
                <w:szCs w:val="24"/>
                <w:lang w:val="en-US" w:eastAsia="zh-CN" w:bidi="ar"/>
              </w:rPr>
              <w:drawing>
                <wp:inline distT="0" distB="0" distL="114300" distR="114300">
                  <wp:extent cx="1417320" cy="306705"/>
                  <wp:effectExtent l="0" t="0" r="5080" b="23495"/>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5"/>
                          <a:srcRect l="20000" t="-15000"/>
                          <a:stretch>
                            <a:fillRect/>
                          </a:stretch>
                        </pic:blipFill>
                        <pic:spPr>
                          <a:xfrm>
                            <a:off x="0" y="0"/>
                            <a:ext cx="1417320" cy="306705"/>
                          </a:xfrm>
                          <a:prstGeom prst="rect">
                            <a:avLst/>
                          </a:prstGeom>
                          <a:noFill/>
                          <a:ln>
                            <a:noFill/>
                          </a:ln>
                        </pic:spPr>
                      </pic:pic>
                    </a:graphicData>
                  </a:graphic>
                </wp:inline>
              </w:drawing>
            </w:r>
            <w:r>
              <w:rPr>
                <w:rFonts w:hint="default" w:ascii="Times New Roman" w:hAnsi="Times New Roman" w:eastAsia="宋体" w:cs="Times New Roman"/>
                <w:snapToGrid w:val="0"/>
                <w:color w:val="auto"/>
                <w:kern w:val="2"/>
                <w:sz w:val="24"/>
                <w:szCs w:val="24"/>
                <w:lang w:val="en-US" w:eastAsia="zh-CN" w:bidi="ar"/>
              </w:rPr>
              <w:fldChar w:fldCharType="end"/>
            </w:r>
            <w:r>
              <w:rPr>
                <w:rFonts w:hint="eastAsia"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 = 3,4,5</w:t>
            </w:r>
          </w:p>
          <w:p w14:paraId="6B8E8E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0</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prior to D1;</w:t>
            </w:r>
          </w:p>
          <w:p w14:paraId="2816C2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t</w:t>
            </w:r>
            <w:r>
              <w:rPr>
                <w:rFonts w:hint="default" w:ascii="Times New Roman" w:hAnsi="Times New Roman" w:eastAsia="方正仿宋简体" w:cs="Times New Roman"/>
                <w:bCs/>
                <w:color w:val="auto"/>
                <w:kern w:val="2"/>
                <w:sz w:val="24"/>
                <w:szCs w:val="24"/>
                <w:lang w:val="en-US" w:eastAsia="zh-CN" w:bidi="ar"/>
              </w:rPr>
              <w:t xml:space="preserve"> is the settlement price of the trading day “t” and t = 3, 4, 5; </w:t>
            </w:r>
          </w:p>
          <w:p w14:paraId="7C981D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is the settlement price of D3;</w:t>
            </w:r>
          </w:p>
          <w:p w14:paraId="6B7784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4</w:t>
            </w:r>
            <w:r>
              <w:rPr>
                <w:rFonts w:hint="default" w:ascii="Times New Roman" w:hAnsi="Times New Roman" w:eastAsia="方正仿宋简体" w:cs="Times New Roman"/>
                <w:bCs/>
                <w:color w:val="auto"/>
                <w:kern w:val="2"/>
                <w:sz w:val="24"/>
                <w:szCs w:val="24"/>
                <w:lang w:val="en-US" w:eastAsia="zh-CN" w:bidi="ar"/>
              </w:rPr>
              <w:t xml:space="preserve"> is the settlement price of D4;</w:t>
            </w:r>
          </w:p>
          <w:p w14:paraId="7F4259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708" w:leftChars="337" w:right="0"/>
              <w:jc w:val="left"/>
              <w:textAlignment w:val="auto"/>
              <w:rPr>
                <w:rFonts w:ascii="Times New Roman" w:hAnsi="Times New Roman" w:eastAsia="方正仿宋简体"/>
                <w:b/>
                <w:bCs/>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
              </w:rPr>
              <w:t>P</w:t>
            </w:r>
            <w:r>
              <w:rPr>
                <w:rFonts w:hint="default" w:ascii="Times New Roman" w:hAnsi="Times New Roman" w:eastAsia="方正仿宋简体" w:cs="Times New Roman"/>
                <w:bCs/>
                <w:color w:val="auto"/>
                <w:kern w:val="2"/>
                <w:sz w:val="24"/>
                <w:szCs w:val="24"/>
                <w:vertAlign w:val="subscript"/>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is the settlement price of D5.</w:t>
            </w:r>
          </w:p>
        </w:tc>
      </w:tr>
      <w:tr w14:paraId="70E90B4C">
        <w:trPr>
          <w:trHeight w:val="650" w:hRule="atLeast"/>
        </w:trPr>
        <w:tc>
          <w:tcPr>
            <w:tcW w:w="7091" w:type="dxa"/>
            <w:shd w:val="clear" w:color="auto" w:fill="D7D7D7"/>
            <w:noWrap w:val="0"/>
            <w:vAlign w:val="center"/>
          </w:tcPr>
          <w:p w14:paraId="2D6FADC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val="0"/>
                <w:color w:val="auto"/>
                <w:kern w:val="2"/>
                <w:sz w:val="24"/>
                <w:szCs w:val="24"/>
                <w:lang w:val="en-US" w:eastAsia="zh-CN" w:bidi="ar"/>
              </w:rPr>
            </w:pPr>
            <w:r>
              <w:rPr>
                <w:rFonts w:hint="default" w:ascii="Times New Roman" w:hAnsi="Times New Roman" w:eastAsia="宋体" w:cs="Times New Roman"/>
                <w:b/>
                <w:bCs w:val="0"/>
                <w:color w:val="auto"/>
                <w:kern w:val="2"/>
                <w:sz w:val="24"/>
                <w:szCs w:val="24"/>
                <w:lang w:val="en-US" w:eastAsia="zh-CN" w:bidi="ar"/>
              </w:rPr>
              <w:t>CHAPTER 3</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PRICE LIMIT</w:t>
            </w:r>
          </w:p>
        </w:tc>
        <w:tc>
          <w:tcPr>
            <w:tcW w:w="7083" w:type="dxa"/>
            <w:shd w:val="clear" w:color="auto" w:fill="D7D7D7"/>
            <w:noWrap w:val="0"/>
            <w:vAlign w:val="center"/>
          </w:tcPr>
          <w:p w14:paraId="47F972E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val="0"/>
                <w:color w:val="auto"/>
                <w:kern w:val="2"/>
                <w:sz w:val="24"/>
                <w:szCs w:val="24"/>
                <w:lang w:val="en-US" w:eastAsia="zh-CN" w:bidi="ar"/>
              </w:rPr>
            </w:pPr>
            <w:r>
              <w:rPr>
                <w:rFonts w:hint="default" w:ascii="Times New Roman" w:hAnsi="Times New Roman" w:eastAsia="宋体" w:cs="Times New Roman"/>
                <w:b/>
                <w:bCs w:val="0"/>
                <w:color w:val="auto"/>
                <w:kern w:val="2"/>
                <w:sz w:val="24"/>
                <w:szCs w:val="24"/>
                <w:lang w:val="en-US" w:eastAsia="zh-CN" w:bidi="ar"/>
              </w:rPr>
              <w:t>CHAPTER 3</w:t>
            </w:r>
            <w:r>
              <w:rPr>
                <w:rFonts w:hint="eastAsia"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PRICE LIMIT</w:t>
            </w:r>
          </w:p>
        </w:tc>
      </w:tr>
      <w:tr w14:paraId="63E727BB">
        <w:tc>
          <w:tcPr>
            <w:tcW w:w="7091" w:type="dxa"/>
            <w:noWrap w:val="0"/>
            <w:vAlign w:val="top"/>
          </w:tcPr>
          <w:p w14:paraId="42C3F2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14</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D2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the Price Limit and trading margin for D3 will return to the regular level.</w:t>
            </w:r>
          </w:p>
          <w:p w14:paraId="3A3106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occurrence of a reverse direction limit-locked market on D2 shall trigger a new round of a limit-locked market, i.e. D2 shall become D1 for the new round of limit-locked market, and the margin rate and the Price Limit for the following trading day shall be set pursuant to the Article 1</w:t>
            </w:r>
            <w:r>
              <w:rPr>
                <w:rFonts w:hint="default" w:ascii="Times New Roman" w:hAnsi="Times New Roman" w:eastAsia="方正仿宋简体" w:cs="Times New Roman"/>
                <w:b/>
                <w:bCs w:val="0"/>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14:paraId="5FB3D8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same direction limit-locked market exists on D2, the Price Limit and trading margin of the contract for D3 shall be adjusted as follows:</w:t>
            </w:r>
          </w:p>
          <w:p w14:paraId="5888FD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Price Limit shall be increased by five percent (5%) on top of the Price Limit for D1; and</w:t>
            </w:r>
          </w:p>
          <w:p w14:paraId="73E86381">
            <w:pPr>
              <w:keepNext w:val="0"/>
              <w:keepLines w:val="0"/>
              <w:pageBreakBefore w:val="0"/>
              <w:kinsoku/>
              <w:wordWrap/>
              <w:overflowPunct/>
              <w:topLinePunct w:val="0"/>
              <w:autoSpaceDE/>
              <w:autoSpaceDN/>
              <w:bidi w:val="0"/>
              <w:adjustRightInd w:val="0"/>
              <w:spacing w:line="240" w:lineRule="auto"/>
              <w:ind w:firstLine="480" w:firstLineChars="200"/>
              <w:textAlignment w:val="auto"/>
              <w:rPr>
                <w:rFonts w:ascii="Times New Roman" w:hAnsi="Times New Roman" w:eastAsia="方正仿宋简体"/>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trading margin shall be increased by two percent (2%) on top of the Price Limit for D3. If the adjusted trading margin is smaller than what is applied on D0 to the daily clearing, the trading margin on D0 will be applied to meet the Margin Requirements for that contract. </w:t>
            </w:r>
          </w:p>
        </w:tc>
        <w:tc>
          <w:tcPr>
            <w:tcW w:w="7083" w:type="dxa"/>
            <w:noWrap w:val="0"/>
            <w:vAlign w:val="top"/>
          </w:tcPr>
          <w:p w14:paraId="73CAFC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14</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D2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the Price Limit and trading margin for D3 will return to the regular level.</w:t>
            </w:r>
          </w:p>
          <w:p w14:paraId="392C20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D2 shall trigger a new round of a limit-locked market, i.e. D2 shall become D1 for the new round of limit-locked market, and the margin rate and the Price Limit for the following trading day shall </w:t>
            </w:r>
            <w:r>
              <w:rPr>
                <w:rFonts w:hint="eastAsia" w:ascii="Times New Roman" w:hAnsi="Times New Roman"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ascii="Times New Roman" w:hAnsi="Times New Roman"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ascii="Times New Roman" w:hAnsi="Times New Roman"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D2</w:t>
            </w:r>
            <w:r>
              <w:rPr>
                <w:rFonts w:hint="eastAsia" w:ascii="Times New Roman" w:hAnsi="Times New Roman" w:eastAsia="方正仿宋简体" w:cs="Times New Roman"/>
                <w:bCs/>
                <w:color w:val="FF0000"/>
                <w:kern w:val="2"/>
                <w:sz w:val="24"/>
                <w:szCs w:val="24"/>
                <w:lang w:val="en-US" w:eastAsia="zh-CN" w:bidi="ar"/>
              </w:rPr>
              <w:t xml:space="preserve">)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b/>
                <w:bCs w:val="0"/>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14:paraId="46731E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same direction limit-locked market exists on D2, the Price Limit and trading margin of the contract for D3 shall be adjusted as follows:</w:t>
            </w:r>
          </w:p>
          <w:p w14:paraId="4A7267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Price Limit shall be increased by five percent (5%) on top of the Price Limit for D1; and</w:t>
            </w:r>
          </w:p>
          <w:p w14:paraId="67A3F6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ascii="Times New Roman" w:hAnsi="Times New Roman" w:eastAsia="方正仿宋简体"/>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trading margin shall be increased by two percent (2%) on top of the Price Limit for D3. If the adjusted trading margin is smaller than what is applied on D0 to the daily clearing, the trading margin on D0 will be applied to meet the Margin Requirements for that contract. </w:t>
            </w:r>
          </w:p>
        </w:tc>
      </w:tr>
      <w:tr w14:paraId="79421D0D">
        <w:tc>
          <w:tcPr>
            <w:tcW w:w="7091" w:type="dxa"/>
            <w:noWrap w:val="0"/>
            <w:vAlign w:val="top"/>
          </w:tcPr>
          <w:p w14:paraId="4A9599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D3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the Price Limit and trading margin for D4 will return to the regular level. </w:t>
            </w:r>
          </w:p>
          <w:p w14:paraId="0FDA85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The occurrence of a reverse direction limit-locked market on D3 shall trigger a new round of a limit-locked market, i.e. D3 shall be regarded as D1 for the new round of limit-locked market, and the trading margin and the Price Limit for the following trading day shall</w:t>
            </w:r>
            <w:r>
              <w:rPr>
                <w:rFonts w:hint="eastAsia" w:ascii="Times New Roman" w:hAnsi="Times New Roman" w:eastAsia="方正仿宋简体" w:cs="Times New Roman"/>
                <w:bCs/>
                <w:color w:val="FF0000"/>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14:paraId="0E03451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a same direction limit-locked market occurs on D3, which means, for three (3) consecutive trading days, the market has been locked in Price Limit, the Exchange may, at the daily clearing, suspend the withdrawal of funds by some or all of its Members and take the following measures:</w:t>
            </w:r>
          </w:p>
          <w:p w14:paraId="0FF05D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D3 is the last trading day of the contract, the contract shall move into its settlement and physical delivery phase on the next trading day; </w:t>
            </w:r>
          </w:p>
          <w:p w14:paraId="3FA6DB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D4 is the last trading day, the Price Limit and trading margin for D3 will be extended to D4 and the contract shall move into its settlement and physical delivery phase on the next trading day; or </w:t>
            </w:r>
          </w:p>
          <w:p w14:paraId="3F5E5AE0">
            <w:pPr>
              <w:keepNext w:val="0"/>
              <w:keepLines w:val="0"/>
              <w:pageBreakBefore w:val="0"/>
              <w:kinsoku/>
              <w:wordWrap/>
              <w:overflowPunct/>
              <w:topLinePunct w:val="0"/>
              <w:autoSpaceDE/>
              <w:autoSpaceDN/>
              <w:bidi w:val="0"/>
              <w:adjustRightInd w:val="0"/>
              <w:spacing w:line="240" w:lineRule="auto"/>
              <w:ind w:firstLine="480" w:firstLineChars="200"/>
              <w:textAlignment w:val="auto"/>
              <w:rPr>
                <w:rFonts w:ascii="Times New Roman" w:hAnsi="Times New Roman" w:eastAsia="方正仿宋简体"/>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neither D3 nor D4 is the last trading day, the Exchange may, the Exchange may, according to market conditions, take the actions provided in Article 1</w:t>
            </w:r>
            <w:r>
              <w:rPr>
                <w:rFonts w:hint="default" w:ascii="Times New Roman" w:hAnsi="Times New Roman" w:eastAsia="方正仿宋简体" w:cs="Times New Roman"/>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7</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after the close of D3. </w:t>
            </w:r>
          </w:p>
        </w:tc>
        <w:tc>
          <w:tcPr>
            <w:tcW w:w="7083" w:type="dxa"/>
            <w:noWrap w:val="0"/>
            <w:vAlign w:val="top"/>
          </w:tcPr>
          <w:p w14:paraId="5E7A21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D3 for a futures contract set forth in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of</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the Price Limit and trading margin for D4 will return to the regular level. </w:t>
            </w:r>
          </w:p>
          <w:p w14:paraId="197966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D3 shall trigger a new round of a limit-locked market, i.e. D3 shall be regarded as D1 for the new round of limit-locked market, and the trading margin and the Price Limit for the following trading day shall </w:t>
            </w:r>
            <w:r>
              <w:rPr>
                <w:rFonts w:hint="eastAsia" w:ascii="Times New Roman" w:hAnsi="Times New Roman"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ascii="Times New Roman" w:hAnsi="Times New Roman"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ascii="Times New Roman" w:hAnsi="Times New Roman"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w:t>
            </w:r>
            <w:r>
              <w:rPr>
                <w:rFonts w:hint="eastAsia" w:ascii="Times New Roman" w:hAnsi="Times New Roman" w:eastAsia="方正仿宋简体" w:cs="Times New Roman"/>
                <w:bCs/>
                <w:color w:val="FF0000"/>
                <w:kern w:val="2"/>
                <w:sz w:val="24"/>
                <w:szCs w:val="24"/>
                <w:lang w:val="en-US" w:eastAsia="zh-CN" w:bidi="ar"/>
              </w:rPr>
              <w:t xml:space="preserve">3)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w:t>
            </w:r>
          </w:p>
          <w:p w14:paraId="1CE872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a same direction limit-locked market occurs on D3, which means, for three (3) consecutive trading days, the market has been locked in Price Limit, the Exchange may, at the daily clearing, suspend the withdrawal of funds by some or all of its Members and take the following measures:</w:t>
            </w:r>
          </w:p>
          <w:p w14:paraId="6B142F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D3 is the last trading day of the contract, the contract shall move into its settlement and physical delivery phase on the next trading day; </w:t>
            </w:r>
          </w:p>
          <w:p w14:paraId="7C3FD7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D4 is the last trading day, the Price Limit and trading margin for D3 will be extended to D4 and the contract shall move into its settlement and physical delivery phase on the next trading day; or </w:t>
            </w:r>
          </w:p>
          <w:p w14:paraId="38DFBC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ascii="Times New Roman" w:hAnsi="Times New Roman" w:eastAsia="方正仿宋简体"/>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neither D3 nor D4 is the last trading day, the Exchange may, the Exchange may, according to market conditions, take the actions provided in Article 1</w:t>
            </w:r>
            <w:r>
              <w:rPr>
                <w:rFonts w:hint="default" w:ascii="Times New Roman" w:hAnsi="Times New Roman" w:eastAsia="方正仿宋简体" w:cs="Times New Roman"/>
                <w:color w:val="auto"/>
                <w:kern w:val="2"/>
                <w:sz w:val="24"/>
                <w:szCs w:val="24"/>
                <w:lang w:val="en-US" w:eastAsia="zh-CN" w:bidi="ar"/>
              </w:rPr>
              <w:t>6</w:t>
            </w:r>
            <w:r>
              <w:rPr>
                <w:rFonts w:hint="default" w:ascii="Times New Roman" w:hAnsi="Times New Roman" w:eastAsia="方正仿宋简体" w:cs="Times New Roman"/>
                <w:bCs/>
                <w:color w:val="auto"/>
                <w:kern w:val="2"/>
                <w:sz w:val="24"/>
                <w:szCs w:val="24"/>
                <w:lang w:val="en-US" w:eastAsia="zh-CN" w:bidi="ar"/>
              </w:rPr>
              <w:t xml:space="preserve"> or Article 1</w:t>
            </w:r>
            <w:r>
              <w:rPr>
                <w:rFonts w:hint="default" w:ascii="Times New Roman" w:hAnsi="Times New Roman" w:eastAsia="方正仿宋简体" w:cs="Times New Roman"/>
                <w:color w:val="auto"/>
                <w:kern w:val="2"/>
                <w:sz w:val="24"/>
                <w:szCs w:val="24"/>
                <w:lang w:val="en-US" w:eastAsia="zh-CN" w:bidi="ar"/>
              </w:rPr>
              <w:t>7</w:t>
            </w:r>
            <w:r>
              <w:rPr>
                <w:rFonts w:hint="eastAsia" w:ascii="Times New Roman" w:hAnsi="Times New Roman" w:eastAsia="方正仿宋简体" w:cs="Times New Roman"/>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after the close of D3. </w:t>
            </w:r>
          </w:p>
        </w:tc>
      </w:tr>
      <w:tr w14:paraId="064A2833">
        <w:tc>
          <w:tcPr>
            <w:tcW w:w="7091" w:type="dxa"/>
            <w:noWrap w:val="0"/>
            <w:vAlign w:val="top"/>
          </w:tcPr>
          <w:p w14:paraId="46DD04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16</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make a public announcement after the close of D3 that the futures contract will be traded on D4 and take one or more of the following measures:</w:t>
            </w:r>
          </w:p>
          <w:p w14:paraId="36A50C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adjust the Price Limit</w:t>
            </w:r>
            <w:r>
              <w:rPr>
                <w:rFonts w:hint="default" w:ascii="Times New Roman" w:hAnsi="Times New Roman" w:eastAsia="方正仿宋简体" w:cs="Times New Roman"/>
                <w:bCs/>
                <w:strike w:val="0"/>
                <w:dstrike w:val="0"/>
                <w:color w:val="auto"/>
                <w:kern w:val="2"/>
                <w:sz w:val="24"/>
                <w:szCs w:val="24"/>
                <w:lang w:val="en-US" w:eastAsia="zh-CN" w:bidi="ar"/>
              </w:rPr>
              <w:t>, but not to be over twenty percent (20%) up or down</w:t>
            </w:r>
            <w:r>
              <w:rPr>
                <w:rFonts w:hint="default" w:ascii="Times New Roman" w:hAnsi="Times New Roman" w:eastAsia="方正仿宋简体" w:cs="Times New Roman"/>
                <w:bCs/>
                <w:color w:val="auto"/>
                <w:kern w:val="2"/>
                <w:sz w:val="24"/>
                <w:szCs w:val="24"/>
                <w:lang w:val="en-US" w:eastAsia="zh-CN" w:bidi="ar"/>
              </w:rPr>
              <w:t xml:space="preserve">; </w:t>
            </w:r>
          </w:p>
          <w:p w14:paraId="7BEAF7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 xml:space="preserve">; </w:t>
            </w:r>
          </w:p>
          <w:p w14:paraId="62873F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suspend the opening of new positions by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w:t>
            </w:r>
          </w:p>
          <w:p w14:paraId="159700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limit the withdrawal of funds; </w:t>
            </w:r>
          </w:p>
          <w:p w14:paraId="68421F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order the liquidation of positions by a prescribed deadline;</w:t>
            </w:r>
          </w:p>
          <w:p w14:paraId="6080D4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14:paraId="6559A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14:paraId="76781E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D5 as follows:</w:t>
            </w:r>
          </w:p>
          <w:p w14:paraId="181469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D4, the Price Limit and trading margin for D5 will return to their regular level;</w:t>
            </w:r>
          </w:p>
          <w:p w14:paraId="5C720B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occurrence of a reverse direction limit-locked market on D4 shall trigger a new round of a limit-locked market, i.e. D4 shall be regarded as D1 for the new round of limit-locked market, and the trading margin and the Price Limit for the following trading day shall 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and</w:t>
            </w:r>
          </w:p>
          <w:p w14:paraId="69B1DAA3">
            <w:pPr>
              <w:keepNext w:val="0"/>
              <w:keepLines w:val="0"/>
              <w:pageBreakBefore w:val="0"/>
              <w:kinsoku/>
              <w:wordWrap/>
              <w:overflowPunct/>
              <w:topLinePunct w:val="0"/>
              <w:autoSpaceDE/>
              <w:autoSpaceDN/>
              <w:bidi w:val="0"/>
              <w:adjustRightInd w:val="0"/>
              <w:spacing w:line="240" w:lineRule="auto"/>
              <w:ind w:firstLine="480" w:firstLineChars="200"/>
              <w:textAlignment w:val="auto"/>
              <w:rPr>
                <w:rFonts w:ascii="Times New Roman" w:hAnsi="Times New Roman" w:eastAsia="方正仿宋简体"/>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same direction limit-locked market occurs on D4, the Exchange may declare it as an abnormal condition and take risk management measures as provided in the applicable rules.</w:t>
            </w:r>
          </w:p>
        </w:tc>
        <w:tc>
          <w:tcPr>
            <w:tcW w:w="7083" w:type="dxa"/>
            <w:noWrap w:val="0"/>
            <w:vAlign w:val="top"/>
          </w:tcPr>
          <w:p w14:paraId="5C8EC0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16</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the third paragraph (3) of Article 1</w:t>
            </w:r>
            <w:r>
              <w:rPr>
                <w:rFonts w:hint="default" w:ascii="Times New Roman" w:hAnsi="Times New Roman" w:eastAsia="方正仿宋简体" w:cs="Times New Roman"/>
                <w:color w:val="auto"/>
                <w:kern w:val="2"/>
                <w:sz w:val="24"/>
                <w:szCs w:val="24"/>
                <w:lang w:val="en-US" w:eastAsia="zh-CN" w:bidi="ar"/>
              </w:rPr>
              <w:t>5</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make a public announcement after the close of D3 that the futures contract will be traded on D4 and take one or more of the following measures:</w:t>
            </w:r>
          </w:p>
          <w:p w14:paraId="4E4A6E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adjust the Price Limit</w:t>
            </w:r>
            <w:r>
              <w:rPr>
                <w:rFonts w:hint="default" w:ascii="Times New Roman" w:hAnsi="Times New Roman" w:eastAsia="方正仿宋简体" w:cs="Times New Roman"/>
                <w:bCs/>
                <w:strike w:val="0"/>
                <w:dstrike/>
                <w:color w:val="auto"/>
                <w:kern w:val="2"/>
                <w:sz w:val="24"/>
                <w:szCs w:val="24"/>
                <w:lang w:val="en-US" w:eastAsia="zh-CN" w:bidi="ar"/>
              </w:rPr>
              <w:t>, but not to be over twenty percent (20%) up or down</w:t>
            </w:r>
            <w:r>
              <w:rPr>
                <w:rFonts w:hint="default" w:ascii="Times New Roman" w:hAnsi="Times New Roman" w:eastAsia="方正仿宋简体" w:cs="Times New Roman"/>
                <w:bCs/>
                <w:color w:val="auto"/>
                <w:kern w:val="2"/>
                <w:sz w:val="24"/>
                <w:szCs w:val="24"/>
                <w:lang w:val="en-US" w:eastAsia="zh-CN" w:bidi="ar"/>
              </w:rPr>
              <w:t xml:space="preserve">; </w:t>
            </w:r>
          </w:p>
          <w:p w14:paraId="6D6B9B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 xml:space="preserve">; </w:t>
            </w:r>
          </w:p>
          <w:p w14:paraId="58B425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suspend the opening of new positions by some or all 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方正仿宋简体" w:cs="Times New Roman"/>
                <w:bCs/>
                <w:color w:val="auto"/>
                <w:kern w:val="2"/>
                <w:sz w:val="24"/>
                <w:szCs w:val="24"/>
                <w:lang w:val="en-US" w:eastAsia="zh-CN" w:bidi="ar"/>
              </w:rPr>
              <w:t>;</w:t>
            </w:r>
          </w:p>
          <w:p w14:paraId="1DAD07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(4)</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limit the withdrawal of funds; </w:t>
            </w:r>
          </w:p>
          <w:p w14:paraId="61116B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(5)</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order the liquidation of positions by a prescribed deadline;</w:t>
            </w:r>
          </w:p>
          <w:p w14:paraId="4F0795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14:paraId="45ACD9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14:paraId="1A14D4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D5 as follows:</w:t>
            </w:r>
          </w:p>
          <w:p w14:paraId="31AE59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D4, the Price Limit and trading margin for D5 will return to their regular level;</w:t>
            </w:r>
          </w:p>
          <w:p w14:paraId="38F1E2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D4 shall trigger a new round of a limit-locked market, i.e. D4 shall be regarded as D1 for the new round of limit-locked market, and the trading margin and the Price Limit for the following trading day shall </w:t>
            </w:r>
            <w:r>
              <w:rPr>
                <w:rFonts w:hint="eastAsia" w:ascii="Times New Roman" w:hAnsi="Times New Roman"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ascii="Times New Roman" w:hAnsi="Times New Roman"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ascii="Times New Roman" w:hAnsi="Times New Roman"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w:t>
            </w:r>
            <w:r>
              <w:rPr>
                <w:rFonts w:hint="eastAsia" w:ascii="Times New Roman" w:hAnsi="Times New Roman" w:eastAsia="方正仿宋简体" w:cs="Times New Roman"/>
                <w:bCs/>
                <w:color w:val="FF0000"/>
                <w:kern w:val="2"/>
                <w:sz w:val="24"/>
                <w:szCs w:val="24"/>
                <w:lang w:val="en-US" w:eastAsia="zh-CN" w:bidi="ar"/>
              </w:rPr>
              <w:t xml:space="preserve">4)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and</w:t>
            </w:r>
          </w:p>
          <w:p w14:paraId="664FA2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ascii="Times New Roman" w:hAnsi="Times New Roman" w:eastAsia="方正仿宋简体"/>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same direction limit-locked market occurs on D4, the Exchange may declare it as an abnormal condition and take risk management measures as provided in the applicable rules.</w:t>
            </w:r>
          </w:p>
        </w:tc>
      </w:tr>
      <w:tr w14:paraId="10FC82C7">
        <w:tc>
          <w:tcPr>
            <w:tcW w:w="7091" w:type="dxa"/>
            <w:noWrap w:val="0"/>
            <w:vAlign w:val="top"/>
          </w:tcPr>
          <w:p w14:paraId="2718FF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18</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Article 1</w:t>
            </w:r>
            <w:r>
              <w:rPr>
                <w:rFonts w:hint="default" w:ascii="Times New Roman" w:hAnsi="Times New Roman" w:eastAsia="方正仿宋简体" w:cs="Times New Roman"/>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xml:space="preserve">, decide that a futures contract under Article </w:t>
            </w:r>
            <w:r>
              <w:rPr>
                <w:rFonts w:hint="default" w:ascii="Times New Roman" w:hAnsi="Times New Roman" w:eastAsia="方正仿宋简体" w:cs="Times New Roman"/>
                <w:color w:val="auto"/>
                <w:kern w:val="2"/>
                <w:sz w:val="24"/>
                <w:szCs w:val="24"/>
                <w:lang w:val="en-US" w:eastAsia="zh-CN" w:bidi="ar"/>
              </w:rPr>
              <w:t>13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w:t>
            </w:r>
            <w:r>
              <w:rPr>
                <w:rFonts w:hint="default" w:ascii="Times New Roman" w:hAnsi="Times New Roman" w:eastAsia="方正仿宋简体" w:cs="Times New Roman"/>
                <w:bCs/>
                <w:color w:val="auto"/>
                <w:kern w:val="2"/>
                <w:sz w:val="24"/>
                <w:szCs w:val="24"/>
                <w:lang w:val="en-US" w:eastAsia="zh-CN" w:bidi="ar"/>
              </w:rPr>
              <w:t xml:space="preserve"> shall be traded on D5 and take one or more of the following actions: </w:t>
            </w:r>
          </w:p>
          <w:p w14:paraId="43B0ED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adjust the Price Limit</w:t>
            </w:r>
            <w:r>
              <w:rPr>
                <w:rFonts w:hint="default" w:ascii="Times New Roman" w:hAnsi="Times New Roman" w:eastAsia="方正仿宋简体" w:cs="Times New Roman"/>
                <w:bCs/>
                <w:strike w:val="0"/>
                <w:dstrike w:val="0"/>
                <w:color w:val="auto"/>
                <w:kern w:val="2"/>
                <w:sz w:val="24"/>
                <w:szCs w:val="24"/>
                <w:lang w:val="en-US" w:eastAsia="zh-CN" w:bidi="ar"/>
              </w:rPr>
              <w:t xml:space="preserve">, </w:t>
            </w:r>
            <w:r>
              <w:rPr>
                <w:rFonts w:hint="default" w:ascii="Times New Roman" w:hAnsi="Times New Roman" w:eastAsia="华文中宋" w:cs="Times New Roman"/>
                <w:bCs/>
                <w:strike w:val="0"/>
                <w:dstrike w:val="0"/>
                <w:color w:val="auto"/>
                <w:kern w:val="2"/>
                <w:sz w:val="24"/>
                <w:szCs w:val="24"/>
                <w:lang w:val="en-US" w:eastAsia="zh-CN" w:bidi="ar"/>
              </w:rPr>
              <w:t>but not to be over twenty percent (20%)</w:t>
            </w:r>
            <w:r>
              <w:rPr>
                <w:rFonts w:hint="default" w:ascii="Times New Roman" w:hAnsi="Times New Roman" w:eastAsia="方正仿宋简体" w:cs="Times New Roman"/>
                <w:bCs/>
                <w:strike w:val="0"/>
                <w:dstrike w:val="0"/>
                <w:color w:val="auto"/>
                <w:kern w:val="2"/>
                <w:sz w:val="24"/>
                <w:szCs w:val="24"/>
                <w:lang w:val="en-US" w:eastAsia="zh-CN" w:bidi="ar"/>
              </w:rPr>
              <w:t xml:space="preserve"> up or down</w:t>
            </w:r>
            <w:r>
              <w:rPr>
                <w:rFonts w:hint="default" w:ascii="Times New Roman" w:hAnsi="Times New Roman" w:eastAsia="方正仿宋简体" w:cs="Times New Roman"/>
                <w:bCs/>
                <w:color w:val="auto"/>
                <w:kern w:val="2"/>
                <w:sz w:val="24"/>
                <w:szCs w:val="24"/>
                <w:lang w:val="en-US" w:eastAsia="zh-CN" w:bidi="ar"/>
              </w:rPr>
              <w:t xml:space="preserve">; </w:t>
            </w:r>
          </w:p>
          <w:p w14:paraId="5C73DF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and/or OSPs</w:t>
            </w:r>
            <w:r>
              <w:rPr>
                <w:rFonts w:hint="default" w:ascii="Times New Roman" w:hAnsi="Times New Roman" w:eastAsia="华文中宋" w:cs="Times New Roman"/>
                <w:bCs/>
                <w:color w:val="auto"/>
                <w:kern w:val="2"/>
                <w:sz w:val="24"/>
                <w:szCs w:val="24"/>
                <w:lang w:val="en-US" w:eastAsia="zh-CN" w:bidi="ar"/>
              </w:rPr>
              <w:t xml:space="preserve">; </w:t>
            </w:r>
          </w:p>
          <w:p w14:paraId="144FAF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suspend the opening of new positions by </w:t>
            </w:r>
            <w:r>
              <w:rPr>
                <w:rFonts w:hint="default" w:ascii="Times New Roman" w:hAnsi="Times New Roman" w:eastAsia="方正仿宋简体" w:cs="Times New Roman"/>
                <w:bCs/>
                <w:color w:val="auto"/>
                <w:kern w:val="2"/>
                <w:sz w:val="24"/>
                <w:szCs w:val="24"/>
                <w:lang w:val="en-US" w:eastAsia="zh-CN" w:bidi="ar"/>
              </w:rPr>
              <w:t xml:space="preserve">some or all </w:t>
            </w:r>
            <w:r>
              <w:rPr>
                <w:rFonts w:hint="default" w:ascii="Times New Roman" w:hAnsi="Times New Roman" w:eastAsia="华文中宋" w:cs="Times New Roman"/>
                <w:bCs/>
                <w:color w:val="auto"/>
                <w:kern w:val="2"/>
                <w:sz w:val="24"/>
                <w:szCs w:val="24"/>
                <w:lang w:val="en-US" w:eastAsia="zh-CN" w:bidi="ar"/>
              </w:rPr>
              <w:t>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华文中宋" w:cs="Times New Roman"/>
                <w:bCs/>
                <w:color w:val="auto"/>
                <w:kern w:val="2"/>
                <w:sz w:val="24"/>
                <w:szCs w:val="24"/>
                <w:lang w:val="en-US" w:eastAsia="zh-CN" w:bidi="ar"/>
              </w:rPr>
              <w:t>;</w:t>
            </w:r>
          </w:p>
          <w:p w14:paraId="23BEBE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limit the withdrawal of funds; </w:t>
            </w:r>
          </w:p>
          <w:p w14:paraId="2085B2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orde</w:t>
            </w:r>
            <w:r>
              <w:rPr>
                <w:rFonts w:hint="default" w:ascii="Times New Roman" w:hAnsi="Times New Roman" w:eastAsia="方正仿宋简体" w:cs="Times New Roman"/>
                <w:bCs/>
                <w:color w:val="auto"/>
                <w:kern w:val="2"/>
                <w:sz w:val="24"/>
                <w:szCs w:val="24"/>
                <w:lang w:val="en-US" w:eastAsia="zh-CN" w:bidi="ar"/>
              </w:rPr>
              <w:t>r the liquidation of positions by a prescribed deadline;</w:t>
            </w:r>
          </w:p>
          <w:p w14:paraId="07A484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14:paraId="73A461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14:paraId="3D604A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D6 as follows:</w:t>
            </w:r>
          </w:p>
          <w:p w14:paraId="32CA98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D5, the Price Limit and trading margin for D6 will return to the regular level.</w:t>
            </w:r>
          </w:p>
          <w:p w14:paraId="2E69E9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occurrence of a reverse direction limit-locked market on D5 shall trigger a new round of a limit-locked market, i.e. D5 shall be regarded as D1 for the new round of limit-locked market, and the trading margin and the Price Limit for the following trading day shall</w:t>
            </w:r>
            <w:r>
              <w:rPr>
                <w:rFonts w:hint="eastAsia" w:ascii="Times New Roman" w:hAnsi="Times New Roman" w:eastAsia="方正仿宋简体" w:cs="Times New Roman"/>
                <w:bCs/>
                <w:color w:val="FF0000"/>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and</w:t>
            </w:r>
          </w:p>
          <w:p w14:paraId="62BD466B">
            <w:pPr>
              <w:keepNext w:val="0"/>
              <w:keepLines w:val="0"/>
              <w:pageBreakBefore w:val="0"/>
              <w:kinsoku/>
              <w:wordWrap/>
              <w:overflowPunct/>
              <w:topLinePunct w:val="0"/>
              <w:autoSpaceDE/>
              <w:autoSpaceDN/>
              <w:bidi w:val="0"/>
              <w:spacing w:line="240" w:lineRule="auto"/>
              <w:ind w:firstLine="480" w:firstLineChars="200"/>
              <w:textAlignment w:val="auto"/>
              <w:rPr>
                <w:rFonts w:ascii="Times New Roman" w:hAnsi="Times New Roman" w:eastAsia="方正仿宋简体"/>
                <w:sz w:val="24"/>
                <w:szCs w:val="24"/>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same direction limit-locked market occurs on D5, the Exchange may declare it as an abnormal condition and take risk management measures as provided in the applicable rules.</w:t>
            </w:r>
          </w:p>
        </w:tc>
        <w:tc>
          <w:tcPr>
            <w:tcW w:w="7083" w:type="dxa"/>
            <w:noWrap w:val="0"/>
            <w:vAlign w:val="top"/>
          </w:tcPr>
          <w:p w14:paraId="63027D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
                <w:bCs w:val="0"/>
                <w:color w:val="auto"/>
                <w:kern w:val="2"/>
                <w:sz w:val="24"/>
                <w:szCs w:val="24"/>
                <w:lang w:val="en-US" w:eastAsia="zh-CN" w:bidi="ar"/>
              </w:rPr>
              <w:t>Article 18</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The Exchange may, in accordance with Article 1</w:t>
            </w:r>
            <w:r>
              <w:rPr>
                <w:rFonts w:hint="default" w:ascii="Times New Roman" w:hAnsi="Times New Roman" w:eastAsia="方正仿宋简体" w:cs="Times New Roman"/>
                <w:color w:val="auto"/>
                <w:kern w:val="2"/>
                <w:sz w:val="24"/>
                <w:szCs w:val="24"/>
                <w:lang w:val="en-US" w:eastAsia="zh-CN" w:bidi="ar"/>
              </w:rPr>
              <w:t>7</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xml:space="preserve">, decide that a futures contract under Article </w:t>
            </w:r>
            <w:r>
              <w:rPr>
                <w:rFonts w:hint="default" w:ascii="Times New Roman" w:hAnsi="Times New Roman" w:eastAsia="方正仿宋简体" w:cs="Times New Roman"/>
                <w:color w:val="auto"/>
                <w:kern w:val="2"/>
                <w:sz w:val="24"/>
                <w:szCs w:val="24"/>
                <w:lang w:val="en-US" w:eastAsia="zh-CN" w:bidi="ar"/>
              </w:rPr>
              <w:t>13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w:t>
            </w:r>
            <w:r>
              <w:rPr>
                <w:rFonts w:hint="default" w:ascii="Times New Roman" w:hAnsi="Times New Roman" w:eastAsia="方正仿宋简体" w:cs="Times New Roman"/>
                <w:bCs/>
                <w:color w:val="auto"/>
                <w:kern w:val="2"/>
                <w:sz w:val="24"/>
                <w:szCs w:val="24"/>
                <w:lang w:val="en-US" w:eastAsia="zh-CN" w:bidi="ar"/>
              </w:rPr>
              <w:t xml:space="preserve"> shall be traded on D5 and take one or more of the following actions: </w:t>
            </w:r>
          </w:p>
          <w:p w14:paraId="6454D2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adjust the Price Limit</w:t>
            </w:r>
            <w:r>
              <w:rPr>
                <w:rFonts w:hint="default" w:ascii="Times New Roman" w:hAnsi="Times New Roman" w:eastAsia="方正仿宋简体" w:cs="Times New Roman"/>
                <w:bCs/>
                <w:strike w:val="0"/>
                <w:dstrike/>
                <w:color w:val="auto"/>
                <w:kern w:val="2"/>
                <w:sz w:val="24"/>
                <w:szCs w:val="24"/>
                <w:lang w:val="en-US" w:eastAsia="zh-CN" w:bidi="ar"/>
              </w:rPr>
              <w:t xml:space="preserve">, </w:t>
            </w:r>
            <w:r>
              <w:rPr>
                <w:rFonts w:hint="default" w:ascii="Times New Roman" w:hAnsi="Times New Roman" w:eastAsia="华文中宋" w:cs="Times New Roman"/>
                <w:bCs/>
                <w:strike w:val="0"/>
                <w:dstrike/>
                <w:color w:val="auto"/>
                <w:kern w:val="2"/>
                <w:sz w:val="24"/>
                <w:szCs w:val="24"/>
                <w:lang w:val="en-US" w:eastAsia="zh-CN" w:bidi="ar"/>
              </w:rPr>
              <w:t>but not to be over twenty percent (20%)</w:t>
            </w:r>
            <w:r>
              <w:rPr>
                <w:rFonts w:hint="default" w:ascii="Times New Roman" w:hAnsi="Times New Roman" w:eastAsia="方正仿宋简体" w:cs="Times New Roman"/>
                <w:bCs/>
                <w:strike w:val="0"/>
                <w:dstrike/>
                <w:color w:val="auto"/>
                <w:kern w:val="2"/>
                <w:sz w:val="24"/>
                <w:szCs w:val="24"/>
                <w:lang w:val="en-US" w:eastAsia="zh-CN" w:bidi="ar"/>
              </w:rPr>
              <w:t xml:space="preserve"> up or down</w:t>
            </w:r>
            <w:r>
              <w:rPr>
                <w:rFonts w:hint="default" w:ascii="Times New Roman" w:hAnsi="Times New Roman" w:eastAsia="方正仿宋简体" w:cs="Times New Roman"/>
                <w:bCs/>
                <w:color w:val="auto"/>
                <w:kern w:val="2"/>
                <w:sz w:val="24"/>
                <w:szCs w:val="24"/>
                <w:lang w:val="en-US" w:eastAsia="zh-CN" w:bidi="ar"/>
              </w:rPr>
              <w:t xml:space="preserve">; </w:t>
            </w:r>
          </w:p>
          <w:p w14:paraId="45E046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require additional trading margin from the long or short positions or both, at the same or different rates, and from some or all of the Members</w:t>
            </w:r>
            <w:r>
              <w:rPr>
                <w:rFonts w:hint="default" w:ascii="Times New Roman" w:hAnsi="Times New Roman" w:eastAsia="宋体" w:cs="Times New Roman"/>
                <w:color w:val="auto"/>
                <w:kern w:val="0"/>
                <w:sz w:val="24"/>
                <w:szCs w:val="24"/>
                <w:lang w:val="en-US" w:eastAsia="zh-CN" w:bidi="ar"/>
              </w:rPr>
              <w:t xml:space="preserve"> </w:t>
            </w:r>
            <w:r>
              <w:rPr>
                <w:rFonts w:hint="default" w:ascii="Times New Roman" w:hAnsi="Times New Roman" w:eastAsia="方正仿宋简体" w:cs="Times New Roman"/>
                <w:color w:val="auto"/>
                <w:kern w:val="2"/>
                <w:sz w:val="24"/>
                <w:szCs w:val="24"/>
                <w:lang w:val="en-US" w:eastAsia="zh-CN" w:bidi="ar"/>
              </w:rPr>
              <w:t>and/or OSPs</w:t>
            </w:r>
            <w:r>
              <w:rPr>
                <w:rFonts w:hint="default" w:ascii="Times New Roman" w:hAnsi="Times New Roman" w:eastAsia="华文中宋" w:cs="Times New Roman"/>
                <w:bCs/>
                <w:color w:val="auto"/>
                <w:kern w:val="2"/>
                <w:sz w:val="24"/>
                <w:szCs w:val="24"/>
                <w:lang w:val="en-US" w:eastAsia="zh-CN" w:bidi="ar"/>
              </w:rPr>
              <w:t xml:space="preserve">; </w:t>
            </w:r>
          </w:p>
          <w:p w14:paraId="28509F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(3)</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suspend the opening of new positions by </w:t>
            </w:r>
            <w:r>
              <w:rPr>
                <w:rFonts w:hint="default" w:ascii="Times New Roman" w:hAnsi="Times New Roman" w:eastAsia="方正仿宋简体" w:cs="Times New Roman"/>
                <w:bCs/>
                <w:color w:val="auto"/>
                <w:kern w:val="2"/>
                <w:sz w:val="24"/>
                <w:szCs w:val="24"/>
                <w:lang w:val="en-US" w:eastAsia="zh-CN" w:bidi="ar"/>
              </w:rPr>
              <w:t xml:space="preserve">some or all </w:t>
            </w:r>
            <w:r>
              <w:rPr>
                <w:rFonts w:hint="default" w:ascii="Times New Roman" w:hAnsi="Times New Roman" w:eastAsia="华文中宋" w:cs="Times New Roman"/>
                <w:bCs/>
                <w:color w:val="auto"/>
                <w:kern w:val="2"/>
                <w:sz w:val="24"/>
                <w:szCs w:val="24"/>
                <w:lang w:val="en-US" w:eastAsia="zh-CN" w:bidi="ar"/>
              </w:rPr>
              <w:t>of the Members</w:t>
            </w:r>
            <w:r>
              <w:rPr>
                <w:rFonts w:hint="default" w:ascii="Times New Roman" w:hAnsi="Times New Roman" w:eastAsia="方正仿宋简体" w:cs="Times New Roman"/>
                <w:color w:val="auto"/>
                <w:kern w:val="2"/>
                <w:sz w:val="24"/>
                <w:szCs w:val="24"/>
                <w:lang w:val="en-US" w:eastAsia="zh-CN" w:bidi="ar"/>
              </w:rPr>
              <w:t xml:space="preserve"> and/or OSPs</w:t>
            </w:r>
            <w:r>
              <w:rPr>
                <w:rFonts w:hint="default" w:ascii="Times New Roman" w:hAnsi="Times New Roman" w:eastAsia="华文中宋" w:cs="Times New Roman"/>
                <w:bCs/>
                <w:color w:val="auto"/>
                <w:kern w:val="2"/>
                <w:sz w:val="24"/>
                <w:szCs w:val="24"/>
                <w:lang w:val="en-US" w:eastAsia="zh-CN" w:bidi="ar"/>
              </w:rPr>
              <w:t>;</w:t>
            </w:r>
          </w:p>
          <w:p w14:paraId="1E3F16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华文中宋"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(4)</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 xml:space="preserve">limit the withdrawal of funds; </w:t>
            </w:r>
          </w:p>
          <w:p w14:paraId="412FE1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华文中宋" w:cs="Times New Roman"/>
                <w:bCs/>
                <w:color w:val="auto"/>
                <w:kern w:val="2"/>
                <w:sz w:val="24"/>
                <w:szCs w:val="24"/>
                <w:lang w:val="en-US" w:eastAsia="zh-CN" w:bidi="ar"/>
              </w:rPr>
              <w:t>(5)</w:t>
            </w:r>
            <w:r>
              <w:rPr>
                <w:rFonts w:hint="eastAsia" w:eastAsia="华文中宋" w:cs="Times New Roman"/>
                <w:bCs/>
                <w:color w:val="auto"/>
                <w:kern w:val="2"/>
                <w:sz w:val="24"/>
                <w:szCs w:val="24"/>
                <w:lang w:val="en-US" w:eastAsia="zh-CN" w:bidi="ar"/>
              </w:rPr>
              <w:t xml:space="preserve"> </w:t>
            </w:r>
            <w:r>
              <w:rPr>
                <w:rFonts w:hint="default" w:ascii="Times New Roman" w:hAnsi="Times New Roman" w:eastAsia="华文中宋" w:cs="Times New Roman"/>
                <w:bCs/>
                <w:color w:val="auto"/>
                <w:kern w:val="2"/>
                <w:sz w:val="24"/>
                <w:szCs w:val="24"/>
                <w:lang w:val="en-US" w:eastAsia="zh-CN" w:bidi="ar"/>
              </w:rPr>
              <w:t>orde</w:t>
            </w:r>
            <w:r>
              <w:rPr>
                <w:rFonts w:hint="default" w:ascii="Times New Roman" w:hAnsi="Times New Roman" w:eastAsia="方正仿宋简体" w:cs="Times New Roman"/>
                <w:bCs/>
                <w:color w:val="auto"/>
                <w:kern w:val="2"/>
                <w:sz w:val="24"/>
                <w:szCs w:val="24"/>
                <w:lang w:val="en-US" w:eastAsia="zh-CN" w:bidi="ar"/>
              </w:rPr>
              <w:t>r the liquidation of positions by a prescribed deadline;</w:t>
            </w:r>
          </w:p>
          <w:p w14:paraId="52F965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(6)</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exercise Forced Position Liquidation; and/or </w:t>
            </w:r>
          </w:p>
          <w:p w14:paraId="10085A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(7)</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take other actions that the Exchange deems necessary. </w:t>
            </w:r>
          </w:p>
          <w:p w14:paraId="39054B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If the Exchange takes any of the above measures, the futures contract under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 </w:t>
            </w:r>
            <w:r>
              <w:rPr>
                <w:rFonts w:hint="default" w:ascii="Times New Roman" w:hAnsi="Times New Roman" w:eastAsia="方正仿宋简体" w:cs="Times New Roman"/>
                <w:bCs/>
                <w:i/>
                <w:iCs/>
                <w:color w:val="auto"/>
                <w:kern w:val="2"/>
                <w:sz w:val="24"/>
                <w:szCs w:val="24"/>
                <w:lang w:val="en-US" w:eastAsia="zh-CN" w:bidi="ar"/>
              </w:rPr>
              <w:t>Risk Management Rules</w:t>
            </w:r>
            <w:r>
              <w:rPr>
                <w:rFonts w:hint="default" w:ascii="Times New Roman" w:hAnsi="Times New Roman" w:eastAsia="方正仿宋简体" w:cs="Times New Roman"/>
                <w:bCs/>
                <w:color w:val="auto"/>
                <w:kern w:val="2"/>
                <w:sz w:val="24"/>
                <w:szCs w:val="24"/>
                <w:lang w:val="en-US" w:eastAsia="zh-CN" w:bidi="ar"/>
              </w:rPr>
              <w:t xml:space="preserve"> shall be traded on D6 as follows:</w:t>
            </w:r>
          </w:p>
          <w:p w14:paraId="57D412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(1)</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a limit-locked market does not occur on D5, the Price Limit and trading margin for D6 will return to the regular level.</w:t>
            </w:r>
          </w:p>
          <w:p w14:paraId="705777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kern w:val="2"/>
                <w:sz w:val="24"/>
                <w:szCs w:val="24"/>
              </w:rPr>
            </w:pPr>
            <w:r>
              <w:rPr>
                <w:rFonts w:hint="default" w:ascii="Times New Roman" w:hAnsi="Times New Roman" w:eastAsia="方正仿宋简体" w:cs="Times New Roman"/>
                <w:bCs/>
                <w:color w:val="auto"/>
                <w:kern w:val="2"/>
                <w:sz w:val="24"/>
                <w:szCs w:val="24"/>
                <w:lang w:val="en-US" w:eastAsia="zh-CN" w:bidi="ar"/>
              </w:rPr>
              <w:t>(2)</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the occurrence of a reverse direction limit-locked market on D5 shall trigger a new round of a limit-locked market, i.e. D5 shall be regarded as D1 for the new round of limit-locked market, and the trading margin and the Price Limit for the following trading day shall </w:t>
            </w:r>
            <w:r>
              <w:rPr>
                <w:rFonts w:hint="eastAsia" w:ascii="Times New Roman" w:hAnsi="Times New Roman" w:eastAsia="方正仿宋简体" w:cs="Times New Roman"/>
                <w:bCs/>
                <w:color w:val="FF0000"/>
                <w:kern w:val="2"/>
                <w:sz w:val="24"/>
                <w:szCs w:val="24"/>
                <w:lang w:val="en-US" w:eastAsia="zh-CN" w:bidi="ar"/>
              </w:rPr>
              <w:t>be i</w:t>
            </w:r>
            <w:r>
              <w:rPr>
                <w:rFonts w:hint="default" w:ascii="Times New Roman" w:hAnsi="Times New Roman" w:eastAsia="方正仿宋简体" w:cs="Times New Roman"/>
                <w:bCs/>
                <w:color w:val="FF0000"/>
                <w:kern w:val="2"/>
                <w:sz w:val="24"/>
                <w:szCs w:val="24"/>
                <w:lang w:val="en-US" w:eastAsia="zh-CN" w:bidi="ar"/>
              </w:rPr>
              <w:t>ncrease</w:t>
            </w:r>
            <w:r>
              <w:rPr>
                <w:rFonts w:hint="eastAsia" w:ascii="Times New Roman" w:hAnsi="Times New Roman" w:eastAsia="方正仿宋简体" w:cs="Times New Roman"/>
                <w:bCs/>
                <w:color w:val="FF0000"/>
                <w:kern w:val="2"/>
                <w:sz w:val="24"/>
                <w:szCs w:val="24"/>
                <w:lang w:val="en-US" w:eastAsia="zh-CN" w:bidi="ar"/>
              </w:rPr>
              <w:t>d</w:t>
            </w:r>
            <w:r>
              <w:rPr>
                <w:rFonts w:hint="default" w:ascii="Times New Roman" w:hAnsi="Times New Roman" w:eastAsia="方正仿宋简体" w:cs="Times New Roman"/>
                <w:bCs/>
                <w:color w:val="FF0000"/>
                <w:kern w:val="2"/>
                <w:sz w:val="24"/>
                <w:szCs w:val="24"/>
                <w:lang w:val="en-US" w:eastAsia="zh-CN" w:bidi="ar"/>
              </w:rPr>
              <w:t xml:space="preserve"> on the basis of the current day</w:t>
            </w:r>
            <w:r>
              <w:rPr>
                <w:rFonts w:hint="eastAsia" w:ascii="Times New Roman" w:hAnsi="Times New Roman" w:eastAsia="方正仿宋简体" w:cs="Times New Roman"/>
                <w:bCs/>
                <w:color w:val="FF0000"/>
                <w:kern w:val="2"/>
                <w:sz w:val="24"/>
                <w:szCs w:val="24"/>
                <w:lang w:val="en-US" w:eastAsia="zh-CN" w:bidi="ar"/>
              </w:rPr>
              <w:t>(</w:t>
            </w:r>
            <w:r>
              <w:rPr>
                <w:rFonts w:hint="default" w:ascii="Times New Roman" w:hAnsi="Times New Roman" w:eastAsia="方正仿宋简体" w:cs="Times New Roman"/>
                <w:bCs/>
                <w:color w:val="FF0000"/>
                <w:kern w:val="2"/>
                <w:sz w:val="24"/>
                <w:szCs w:val="24"/>
                <w:lang w:val="en-US" w:eastAsia="zh-CN" w:bidi="ar"/>
              </w:rPr>
              <w:t>D</w:t>
            </w:r>
            <w:r>
              <w:rPr>
                <w:rFonts w:hint="eastAsia" w:ascii="Times New Roman" w:hAnsi="Times New Roman" w:eastAsia="方正仿宋简体" w:cs="Times New Roman"/>
                <w:bCs/>
                <w:color w:val="FF0000"/>
                <w:kern w:val="2"/>
                <w:sz w:val="24"/>
                <w:szCs w:val="24"/>
                <w:lang w:val="en-US" w:eastAsia="zh-CN" w:bidi="ar"/>
              </w:rPr>
              <w:t xml:space="preserve">5) and </w:t>
            </w:r>
            <w:r>
              <w:rPr>
                <w:rFonts w:hint="default" w:ascii="Times New Roman" w:hAnsi="Times New Roman" w:eastAsia="方正仿宋简体" w:cs="Times New Roman"/>
                <w:bCs/>
                <w:color w:val="auto"/>
                <w:kern w:val="2"/>
                <w:sz w:val="24"/>
                <w:szCs w:val="24"/>
                <w:lang w:val="en-US" w:eastAsia="zh-CN" w:bidi="ar"/>
              </w:rPr>
              <w:t>be set pursuant to the Article 1</w:t>
            </w:r>
            <w:r>
              <w:rPr>
                <w:rFonts w:hint="default" w:ascii="Times New Roman" w:hAnsi="Times New Roman" w:eastAsia="方正仿宋简体" w:cs="Times New Roman"/>
                <w:color w:val="auto"/>
                <w:kern w:val="2"/>
                <w:sz w:val="24"/>
                <w:szCs w:val="24"/>
                <w:lang w:val="en-US" w:eastAsia="zh-CN" w:bidi="ar"/>
              </w:rPr>
              <w:t>3</w:t>
            </w:r>
            <w:r>
              <w:rPr>
                <w:rFonts w:hint="default" w:ascii="Times New Roman" w:hAnsi="Times New Roman" w:eastAsia="方正仿宋简体" w:cs="Times New Roman"/>
                <w:bCs/>
                <w:color w:val="auto"/>
                <w:kern w:val="2"/>
                <w:sz w:val="24"/>
                <w:szCs w:val="24"/>
                <w:lang w:val="en-US" w:eastAsia="zh-CN" w:bidi="ar"/>
              </w:rPr>
              <w:t xml:space="preserve"> of these</w:t>
            </w:r>
            <w:r>
              <w:rPr>
                <w:rFonts w:hint="default" w:ascii="Times New Roman" w:hAnsi="Times New Roman" w:eastAsia="方正仿宋简体" w:cs="Times New Roman"/>
                <w:bCs/>
                <w:i/>
                <w:iCs/>
                <w:color w:val="auto"/>
                <w:kern w:val="2"/>
                <w:sz w:val="24"/>
                <w:szCs w:val="24"/>
                <w:lang w:val="en-US" w:eastAsia="zh-CN" w:bidi="ar"/>
              </w:rPr>
              <w:t xml:space="preserve"> Risk Management Rules</w:t>
            </w:r>
            <w:r>
              <w:rPr>
                <w:rFonts w:hint="default" w:ascii="Times New Roman" w:hAnsi="Times New Roman" w:eastAsia="方正仿宋简体" w:cs="Times New Roman"/>
                <w:bCs/>
                <w:color w:val="auto"/>
                <w:kern w:val="2"/>
                <w:sz w:val="24"/>
                <w:szCs w:val="24"/>
                <w:lang w:val="en-US" w:eastAsia="zh-CN" w:bidi="ar"/>
              </w:rPr>
              <w:t>; and</w:t>
            </w:r>
          </w:p>
          <w:p w14:paraId="7B947E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ascii="Times New Roman" w:hAnsi="Times New Roman" w:eastAsia="方正仿宋简体"/>
                <w:kern w:val="2"/>
                <w:sz w:val="24"/>
                <w:szCs w:val="24"/>
                <w:lang w:val="en-US" w:eastAsia="zh-CN" w:bidi="ar-SA"/>
              </w:rPr>
            </w:pPr>
            <w:r>
              <w:rPr>
                <w:rFonts w:hint="default" w:ascii="Times New Roman" w:hAnsi="Times New Roman" w:eastAsia="方正仿宋简体" w:cs="Times New Roman"/>
                <w:bCs/>
                <w:color w:val="auto"/>
                <w:kern w:val="2"/>
                <w:sz w:val="24"/>
                <w:szCs w:val="24"/>
                <w:lang w:val="en-US" w:eastAsia="zh-CN" w:bidi="ar"/>
              </w:rPr>
              <w:t>(3)</w:t>
            </w:r>
            <w:r>
              <w:rPr>
                <w:rFonts w:hint="eastAsia" w:eastAsia="方正仿宋简体" w:cs="Times New Roman"/>
                <w:bCs/>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if the same direction limit-locked market occurs on D5, the Exchange may declare it as an abnormal condition and take risk management measures as provided in the applicable rules.</w:t>
            </w:r>
          </w:p>
        </w:tc>
      </w:tr>
      <w:tr w14:paraId="7B2CF9DF">
        <w:tc>
          <w:tcPr>
            <w:tcW w:w="7091" w:type="dxa"/>
            <w:noWrap w:val="0"/>
            <w:vAlign w:val="top"/>
          </w:tcPr>
          <w:p w14:paraId="32F469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color w:val="auto"/>
                <w:kern w:val="2"/>
                <w:sz w:val="24"/>
                <w:szCs w:val="24"/>
                <w:lang w:val="en-US" w:eastAsia="zh-CN" w:bidi="ar"/>
              </w:rPr>
            </w:pPr>
            <w:r>
              <w:rPr>
                <w:rFonts w:hint="default" w:ascii="Times New Roman" w:hAnsi="Times New Roman" w:eastAsia="方正仿宋简体" w:cs="Times New Roman"/>
                <w:b/>
                <w:bCs w:val="0"/>
                <w:color w:val="auto"/>
                <w:kern w:val="2"/>
                <w:sz w:val="24"/>
                <w:szCs w:val="24"/>
                <w:lang w:val="en-US" w:eastAsia="zh-CN" w:bidi="ar"/>
              </w:rPr>
              <w:t>Article 19</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the Exchange </w:t>
            </w:r>
            <w:r>
              <w:rPr>
                <w:rFonts w:hint="default" w:ascii="Times New Roman" w:hAnsi="Times New Roman" w:eastAsia="方正仿宋简体" w:cs="Times New Roman"/>
                <w:bCs/>
                <w:strike w:val="0"/>
                <w:dstrike w:val="0"/>
                <w:color w:val="auto"/>
                <w:kern w:val="2"/>
                <w:sz w:val="24"/>
                <w:szCs w:val="24"/>
                <w:lang w:val="en-US" w:eastAsia="zh-CN" w:bidi="ar"/>
              </w:rPr>
              <w:t xml:space="preserve">declares an abnormal condition and </w:t>
            </w:r>
            <w:r>
              <w:rPr>
                <w:rFonts w:hint="default" w:ascii="Times New Roman" w:hAnsi="Times New Roman" w:eastAsia="方正仿宋简体" w:cs="Times New Roman"/>
                <w:bCs/>
                <w:color w:val="auto"/>
                <w:kern w:val="2"/>
                <w:sz w:val="24"/>
                <w:szCs w:val="24"/>
                <w:lang w:val="en-US" w:eastAsia="zh-CN" w:bidi="ar"/>
              </w:rPr>
              <w:t>makes a forced position reduction, it shall specify the base date and the affected contracts. The base date shall be the last trading day on which a limit-locked market occurs and the forced position reduction is performed.</w:t>
            </w:r>
          </w:p>
          <w:p w14:paraId="5554CF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color w:val="auto"/>
                <w:kern w:val="2"/>
                <w:sz w:val="24"/>
                <w:szCs w:val="24"/>
                <w:lang w:val="en-US" w:eastAsia="zh-CN" w:bidi="ar"/>
              </w:rPr>
            </w:pPr>
            <w:r>
              <w:rPr>
                <w:rFonts w:hint="eastAsia" w:ascii="Times New Roman" w:hAnsi="Times New Roman" w:eastAsia="方正仿宋简体" w:cs="Times New Roman"/>
                <w:bCs/>
                <w:color w:val="auto"/>
                <w:kern w:val="2"/>
                <w:sz w:val="24"/>
                <w:szCs w:val="24"/>
                <w:lang w:val="en-US" w:eastAsia="zh-CN" w:bidi="ar"/>
              </w:rPr>
              <w:t>……</w:t>
            </w:r>
          </w:p>
        </w:tc>
        <w:tc>
          <w:tcPr>
            <w:tcW w:w="7083" w:type="dxa"/>
            <w:noWrap w:val="0"/>
            <w:vAlign w:val="top"/>
          </w:tcPr>
          <w:p w14:paraId="5D13C6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color w:val="auto"/>
                <w:kern w:val="2"/>
                <w:sz w:val="24"/>
                <w:szCs w:val="24"/>
                <w:lang w:val="en-US" w:eastAsia="zh-CN" w:bidi="ar"/>
              </w:rPr>
            </w:pPr>
            <w:r>
              <w:rPr>
                <w:rFonts w:hint="default" w:ascii="Times New Roman" w:hAnsi="Times New Roman" w:eastAsia="方正仿宋简体" w:cs="Times New Roman"/>
                <w:b/>
                <w:bCs w:val="0"/>
                <w:color w:val="auto"/>
                <w:kern w:val="2"/>
                <w:sz w:val="24"/>
                <w:szCs w:val="24"/>
                <w:lang w:val="en-US" w:eastAsia="zh-CN" w:bidi="ar"/>
              </w:rPr>
              <w:t>Article 19</w:t>
            </w:r>
            <w:r>
              <w:rPr>
                <w:rFonts w:hint="eastAsia" w:eastAsia="方正仿宋简体" w:cs="Times New Roman"/>
                <w:b/>
                <w:bCs w:val="0"/>
                <w:color w:val="auto"/>
                <w:kern w:val="2"/>
                <w:sz w:val="24"/>
                <w:szCs w:val="24"/>
                <w:lang w:val="en-US" w:eastAsia="zh-CN" w:bidi="ar"/>
              </w:rPr>
              <w:t xml:space="preserve"> </w:t>
            </w:r>
            <w:r>
              <w:rPr>
                <w:rFonts w:hint="default" w:ascii="Times New Roman" w:hAnsi="Times New Roman" w:eastAsia="方正仿宋简体" w:cs="Times New Roman"/>
                <w:bCs/>
                <w:color w:val="auto"/>
                <w:kern w:val="2"/>
                <w:sz w:val="24"/>
                <w:szCs w:val="24"/>
                <w:lang w:val="en-US" w:eastAsia="zh-CN" w:bidi="ar"/>
              </w:rPr>
              <w:t xml:space="preserve">If the Exchange </w:t>
            </w:r>
            <w:r>
              <w:rPr>
                <w:rFonts w:hint="default" w:ascii="Times New Roman" w:hAnsi="Times New Roman" w:eastAsia="方正仿宋简体" w:cs="Times New Roman"/>
                <w:bCs/>
                <w:strike w:val="0"/>
                <w:dstrike/>
                <w:color w:val="auto"/>
                <w:kern w:val="2"/>
                <w:sz w:val="24"/>
                <w:szCs w:val="24"/>
                <w:lang w:val="en-US" w:eastAsia="zh-CN" w:bidi="ar"/>
              </w:rPr>
              <w:t xml:space="preserve">declares an abnormal condition and </w:t>
            </w:r>
            <w:r>
              <w:rPr>
                <w:rFonts w:hint="default" w:ascii="Times New Roman" w:hAnsi="Times New Roman" w:eastAsia="方正仿宋简体" w:cs="Times New Roman"/>
                <w:bCs/>
                <w:color w:val="auto"/>
                <w:kern w:val="2"/>
                <w:sz w:val="24"/>
                <w:szCs w:val="24"/>
                <w:lang w:val="en-US" w:eastAsia="zh-CN" w:bidi="ar"/>
              </w:rPr>
              <w:t>makes a forced position reduction, it shall specify the base date and the affected contracts. The base date shall be the last trading day on which a limit-locked market occurs and the forced position reduction is performed.</w:t>
            </w:r>
          </w:p>
          <w:p w14:paraId="120641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0"/>
              <w:jc w:val="left"/>
              <w:textAlignment w:val="auto"/>
              <w:rPr>
                <w:rFonts w:hint="default" w:ascii="Times New Roman" w:hAnsi="Times New Roman" w:eastAsia="方正仿宋简体" w:cs="Times New Roman"/>
                <w:bCs/>
                <w:color w:val="auto"/>
                <w:kern w:val="2"/>
                <w:sz w:val="24"/>
                <w:szCs w:val="24"/>
                <w:lang w:val="en-US" w:eastAsia="zh-CN" w:bidi="ar"/>
              </w:rPr>
            </w:pPr>
            <w:r>
              <w:rPr>
                <w:rFonts w:hint="eastAsia" w:ascii="Times New Roman" w:hAnsi="Times New Roman" w:eastAsia="方正仿宋简体" w:cs="Times New Roman"/>
                <w:bCs/>
                <w:color w:val="auto"/>
                <w:kern w:val="2"/>
                <w:sz w:val="24"/>
                <w:szCs w:val="24"/>
                <w:lang w:val="en-US" w:eastAsia="zh-CN" w:bidi="ar"/>
              </w:rPr>
              <w:t>……</w:t>
            </w:r>
          </w:p>
        </w:tc>
      </w:tr>
      <w:tr w14:paraId="41FE6174">
        <w:trPr>
          <w:trHeight w:val="718" w:hRule="atLeast"/>
        </w:trPr>
        <w:tc>
          <w:tcPr>
            <w:tcW w:w="7091" w:type="dxa"/>
            <w:shd w:val="clear" w:color="auto" w:fill="D7D7D7" w:themeFill="background1" w:themeFillShade="D8"/>
            <w:noWrap w:val="0"/>
            <w:vAlign w:val="center"/>
          </w:tcPr>
          <w:p w14:paraId="1A73842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val="0"/>
                <w:color w:val="auto"/>
                <w:kern w:val="2"/>
                <w:sz w:val="24"/>
                <w:szCs w:val="24"/>
                <w:lang w:val="en-US" w:eastAsia="zh-CN" w:bidi="ar"/>
              </w:rPr>
            </w:pPr>
            <w:r>
              <w:rPr>
                <w:rFonts w:hint="default" w:ascii="Times New Roman" w:hAnsi="Times New Roman" w:eastAsia="宋体" w:cs="Times New Roman"/>
                <w:b/>
                <w:bCs w:val="0"/>
                <w:color w:val="auto"/>
                <w:kern w:val="2"/>
                <w:sz w:val="24"/>
                <w:szCs w:val="24"/>
                <w:lang w:val="en-US" w:eastAsia="zh-CN" w:bidi="ar"/>
              </w:rPr>
              <w:t>CHAPTER 10</w:t>
            </w:r>
            <w:r>
              <w:rPr>
                <w:rFonts w:hint="eastAsia" w:ascii="Times New Roman" w:hAnsi="Times New Roman" w:eastAsia="宋体"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MISCELLANEOUS</w:t>
            </w:r>
          </w:p>
        </w:tc>
        <w:tc>
          <w:tcPr>
            <w:tcW w:w="7083" w:type="dxa"/>
            <w:shd w:val="clear" w:color="auto" w:fill="D7D7D7" w:themeFill="background1" w:themeFillShade="D8"/>
            <w:noWrap w:val="0"/>
            <w:vAlign w:val="center"/>
          </w:tcPr>
          <w:p w14:paraId="51521D2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bCs w:val="0"/>
                <w:color w:val="auto"/>
                <w:kern w:val="2"/>
                <w:sz w:val="24"/>
                <w:szCs w:val="24"/>
                <w:lang w:val="en-US" w:eastAsia="zh-CN" w:bidi="ar"/>
              </w:rPr>
            </w:pPr>
            <w:r>
              <w:rPr>
                <w:rFonts w:hint="default" w:ascii="Times New Roman" w:hAnsi="Times New Roman" w:eastAsia="宋体" w:cs="Times New Roman"/>
                <w:b/>
                <w:bCs w:val="0"/>
                <w:color w:val="auto"/>
                <w:kern w:val="2"/>
                <w:sz w:val="24"/>
                <w:szCs w:val="24"/>
                <w:lang w:val="en-US" w:eastAsia="zh-CN" w:bidi="ar"/>
              </w:rPr>
              <w:t>CHAPTER 10</w:t>
            </w:r>
            <w:r>
              <w:rPr>
                <w:rFonts w:hint="eastAsia" w:ascii="Times New Roman" w:hAnsi="Times New Roman" w:eastAsia="宋体" w:cs="Times New Roman"/>
                <w:b/>
                <w:bCs w:val="0"/>
                <w:color w:val="auto"/>
                <w:kern w:val="2"/>
                <w:sz w:val="24"/>
                <w:szCs w:val="24"/>
                <w:lang w:val="en-US" w:eastAsia="zh-CN" w:bidi="ar"/>
              </w:rPr>
              <w:t xml:space="preserve"> </w:t>
            </w:r>
            <w:r>
              <w:rPr>
                <w:rFonts w:hint="default" w:ascii="Times New Roman" w:hAnsi="Times New Roman" w:eastAsia="宋体" w:cs="Times New Roman"/>
                <w:b/>
                <w:bCs w:val="0"/>
                <w:color w:val="auto"/>
                <w:kern w:val="2"/>
                <w:sz w:val="24"/>
                <w:szCs w:val="24"/>
                <w:lang w:val="en-US" w:eastAsia="zh-CN" w:bidi="ar"/>
              </w:rPr>
              <w:t>MISCELLANEOUS</w:t>
            </w:r>
          </w:p>
        </w:tc>
      </w:tr>
      <w:tr w14:paraId="2E9A74E0">
        <w:tc>
          <w:tcPr>
            <w:tcW w:w="7091" w:type="dxa"/>
            <w:noWrap w:val="0"/>
            <w:vAlign w:val="top"/>
          </w:tcPr>
          <w:p w14:paraId="6C03F2FB">
            <w:pPr>
              <w:keepNext w:val="0"/>
              <w:keepLines w:val="0"/>
              <w:pageBreakBefore w:val="0"/>
              <w:kinsoku/>
              <w:wordWrap/>
              <w:overflowPunct/>
              <w:topLinePunct w:val="0"/>
              <w:autoSpaceDE/>
              <w:autoSpaceDN/>
              <w:bidi w:val="0"/>
              <w:adjustRightInd w:val="0"/>
              <w:spacing w:line="240" w:lineRule="auto"/>
              <w:textAlignment w:val="auto"/>
              <w:rPr>
                <w:rFonts w:ascii="Times New Roman" w:hAnsi="Times New Roman" w:eastAsia="方正仿宋简体"/>
                <w:color w:val="000000"/>
                <w:kern w:val="0"/>
                <w:sz w:val="24"/>
                <w:szCs w:val="24"/>
              </w:rPr>
            </w:pPr>
            <w:r>
              <w:rPr>
                <w:rFonts w:hint="default" w:ascii="Times New Roman" w:hAnsi="Times New Roman" w:eastAsia="宋体" w:cs="Times New Roman"/>
                <w:b/>
                <w:bCs/>
                <w:color w:val="auto"/>
                <w:kern w:val="2"/>
                <w:sz w:val="24"/>
                <w:szCs w:val="24"/>
                <w:lang w:val="en-US" w:eastAsia="zh-CN" w:bidi="ar"/>
              </w:rPr>
              <w:t>Article 59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 xml:space="preserve"> take effect on</w:t>
            </w:r>
            <w:r>
              <w:rPr>
                <w:rFonts w:hint="eastAsia" w:ascii="Times New Roman" w:hAnsi="Times New Roman" w:cs="Times New Roman"/>
                <w:color w:val="auto"/>
                <w:kern w:val="2"/>
                <w:sz w:val="24"/>
                <w:szCs w:val="24"/>
                <w:lang w:val="en-US" w:eastAsia="zh-CN" w:bidi="ar"/>
              </w:rPr>
              <w:t xml:space="preserve"> </w:t>
            </w:r>
            <w:r>
              <w:rPr>
                <w:rFonts w:hint="eastAsia" w:ascii="Times New Roman" w:hAnsi="Times New Roman" w:eastAsia="宋体" w:cs="Times New Roman"/>
                <w:strike w:val="0"/>
                <w:dstrike w:val="0"/>
                <w:color w:val="auto"/>
                <w:kern w:val="2"/>
                <w:sz w:val="24"/>
                <w:szCs w:val="24"/>
                <w:lang w:val="en-US" w:eastAsia="zh-CN" w:bidi="ar"/>
              </w:rPr>
              <w:t>January 1</w:t>
            </w:r>
            <w:r>
              <w:rPr>
                <w:rFonts w:hint="default" w:ascii="Times New Roman" w:hAnsi="Times New Roman" w:eastAsia="宋体" w:cs="Times New Roman"/>
                <w:strike w:val="0"/>
                <w:dstrike w:val="0"/>
                <w:color w:val="auto"/>
                <w:kern w:val="2"/>
                <w:sz w:val="24"/>
                <w:szCs w:val="24"/>
                <w:lang w:val="en-US" w:eastAsia="zh-CN" w:bidi="ar"/>
              </w:rPr>
              <w:t>,</w:t>
            </w:r>
            <w:r>
              <w:rPr>
                <w:rFonts w:hint="eastAsia" w:ascii="Times New Roman" w:hAnsi="Times New Roman" w:eastAsia="宋体" w:cs="Times New Roman"/>
                <w:strike w:val="0"/>
                <w:dstrike w:val="0"/>
                <w:color w:val="auto"/>
                <w:kern w:val="2"/>
                <w:sz w:val="24"/>
                <w:szCs w:val="24"/>
                <w:lang w:val="en-US" w:eastAsia="zh-CN" w:bidi="ar"/>
              </w:rPr>
              <w:t xml:space="preserve"> </w:t>
            </w:r>
            <w:r>
              <w:rPr>
                <w:rFonts w:hint="default" w:ascii="Times New Roman" w:hAnsi="Times New Roman" w:eastAsia="宋体" w:cs="Times New Roman"/>
                <w:strike w:val="0"/>
                <w:dstrike w:val="0"/>
                <w:color w:val="auto"/>
                <w:kern w:val="2"/>
                <w:sz w:val="24"/>
                <w:szCs w:val="24"/>
                <w:lang w:val="en-US" w:eastAsia="zh-CN" w:bidi="ar"/>
              </w:rPr>
              <w:t>202</w:t>
            </w:r>
            <w:r>
              <w:rPr>
                <w:rFonts w:hint="eastAsia" w:ascii="Times New Roman" w:hAnsi="Times New Roman" w:eastAsia="宋体" w:cs="Times New Roman"/>
                <w:strike w:val="0"/>
                <w:dstrike w:val="0"/>
                <w:color w:val="auto"/>
                <w:kern w:val="2"/>
                <w:sz w:val="24"/>
                <w:szCs w:val="24"/>
                <w:lang w:val="en-US" w:eastAsia="zh-CN" w:bidi="ar"/>
              </w:rPr>
              <w:t>6</w:t>
            </w:r>
            <w:r>
              <w:rPr>
                <w:rFonts w:hint="default" w:ascii="Times New Roman" w:hAnsi="Times New Roman" w:eastAsia="宋体" w:cs="Times New Roman"/>
                <w:strike w:val="0"/>
                <w:dstrike w:val="0"/>
                <w:color w:val="auto"/>
                <w:kern w:val="2"/>
                <w:sz w:val="24"/>
                <w:szCs w:val="24"/>
                <w:lang w:val="en-US" w:eastAsia="zh-CN" w:bidi="ar"/>
              </w:rPr>
              <w:t>.</w:t>
            </w:r>
          </w:p>
        </w:tc>
        <w:tc>
          <w:tcPr>
            <w:tcW w:w="7083" w:type="dxa"/>
            <w:noWrap w:val="0"/>
            <w:vAlign w:val="top"/>
          </w:tcPr>
          <w:p w14:paraId="0DEA00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312" w:afterLines="100" w:afterAutospacing="0" w:line="240" w:lineRule="auto"/>
              <w:ind w:left="0" w:right="179"/>
              <w:jc w:val="left"/>
              <w:textAlignment w:val="auto"/>
              <w:rPr>
                <w:rFonts w:ascii="Times New Roman" w:hAnsi="Times New Roman" w:eastAsia="方正仿宋简体"/>
                <w:color w:val="000000"/>
                <w:kern w:val="0"/>
                <w:sz w:val="24"/>
                <w:szCs w:val="24"/>
              </w:rPr>
            </w:pPr>
            <w:r>
              <w:rPr>
                <w:rFonts w:hint="default" w:ascii="Times New Roman" w:hAnsi="Times New Roman" w:eastAsia="宋体" w:cs="Times New Roman"/>
                <w:b/>
                <w:bCs/>
                <w:color w:val="auto"/>
                <w:kern w:val="2"/>
                <w:sz w:val="24"/>
                <w:szCs w:val="24"/>
                <w:lang w:val="en-US" w:eastAsia="zh-CN" w:bidi="ar"/>
              </w:rPr>
              <w:t>Article 59</w:t>
            </w:r>
            <w:r>
              <w:rPr>
                <w:rFonts w:hint="eastAsia" w:cs="Times New Roman"/>
                <w:color w:val="auto"/>
                <w:kern w:val="2"/>
                <w:sz w:val="24"/>
                <w:szCs w:val="24"/>
                <w:lang w:val="en-US" w:eastAsia="zh-CN" w:bidi="ar"/>
              </w:rPr>
              <w:t xml:space="preserve"> </w:t>
            </w:r>
            <w:r>
              <w:rPr>
                <w:rFonts w:hint="default" w:ascii="Times New Roman" w:hAnsi="Times New Roman" w:eastAsia="宋体" w:cs="Times New Roman"/>
                <w:color w:val="auto"/>
                <w:kern w:val="2"/>
                <w:sz w:val="24"/>
                <w:szCs w:val="24"/>
                <w:lang w:val="en-US" w:eastAsia="zh-CN" w:bidi="ar"/>
              </w:rPr>
              <w:t xml:space="preserve">These </w:t>
            </w:r>
            <w:r>
              <w:rPr>
                <w:rFonts w:hint="default" w:ascii="Times New Roman" w:hAnsi="Times New Roman" w:eastAsia="宋体" w:cs="Times New Roman"/>
                <w:i/>
                <w:iCs/>
                <w:color w:val="auto"/>
                <w:kern w:val="2"/>
                <w:sz w:val="24"/>
                <w:szCs w:val="24"/>
                <w:lang w:val="en-US" w:eastAsia="zh-CN" w:bidi="ar"/>
              </w:rPr>
              <w:t>Risk Management Rules</w:t>
            </w:r>
            <w:r>
              <w:rPr>
                <w:rFonts w:hint="default" w:ascii="Times New Roman" w:hAnsi="Times New Roman" w:eastAsia="宋体" w:cs="Times New Roman"/>
                <w:color w:val="auto"/>
                <w:kern w:val="2"/>
                <w:sz w:val="24"/>
                <w:szCs w:val="24"/>
                <w:lang w:val="en-US" w:eastAsia="zh-CN" w:bidi="ar"/>
              </w:rPr>
              <w:t xml:space="preserve"> take effect on</w:t>
            </w:r>
            <w:r>
              <w:rPr>
                <w:rFonts w:hint="eastAsia" w:ascii="Times New Roman" w:hAnsi="Times New Roman" w:cs="Times New Roman"/>
                <w:color w:val="auto"/>
                <w:kern w:val="2"/>
                <w:sz w:val="24"/>
                <w:szCs w:val="24"/>
                <w:lang w:val="en-US" w:eastAsia="zh-CN" w:bidi="ar"/>
              </w:rPr>
              <w:t xml:space="preserve"> </w:t>
            </w:r>
            <w:r>
              <w:rPr>
                <w:rFonts w:hint="eastAsia" w:ascii="Times New Roman" w:hAnsi="Times New Roman" w:cs="Times New Roman"/>
                <w:color w:val="FF0000"/>
                <w:kern w:val="2"/>
                <w:sz w:val="24"/>
                <w:szCs w:val="24"/>
                <w:lang w:val="en-US" w:eastAsia="zh-CN" w:bidi="ar"/>
              </w:rPr>
              <w:t>May 28, 2026</w:t>
            </w:r>
            <w:r>
              <w:rPr>
                <w:rFonts w:hint="eastAsia" w:ascii="Times New Roman" w:hAnsi="Times New Roman" w:eastAsia="宋体" w:cs="Times New Roman"/>
                <w:strike w:val="0"/>
                <w:dstrike/>
                <w:color w:val="auto"/>
                <w:kern w:val="2"/>
                <w:sz w:val="24"/>
                <w:szCs w:val="24"/>
                <w:lang w:val="en-US" w:eastAsia="zh-CN" w:bidi="ar"/>
              </w:rPr>
              <w:t xml:space="preserve"> January 1</w:t>
            </w:r>
            <w:r>
              <w:rPr>
                <w:rFonts w:hint="default" w:ascii="Times New Roman" w:hAnsi="Times New Roman" w:eastAsia="宋体" w:cs="Times New Roman"/>
                <w:strike w:val="0"/>
                <w:dstrike/>
                <w:color w:val="auto"/>
                <w:kern w:val="2"/>
                <w:sz w:val="24"/>
                <w:szCs w:val="24"/>
                <w:lang w:val="en-US" w:eastAsia="zh-CN" w:bidi="ar"/>
              </w:rPr>
              <w:t>,</w:t>
            </w:r>
            <w:r>
              <w:rPr>
                <w:rFonts w:hint="eastAsia" w:ascii="Times New Roman" w:hAnsi="Times New Roman" w:eastAsia="宋体" w:cs="Times New Roman"/>
                <w:strike w:val="0"/>
                <w:dstrike/>
                <w:color w:val="auto"/>
                <w:kern w:val="2"/>
                <w:sz w:val="24"/>
                <w:szCs w:val="24"/>
                <w:lang w:val="en-US" w:eastAsia="zh-CN" w:bidi="ar"/>
              </w:rPr>
              <w:t xml:space="preserve"> </w:t>
            </w:r>
            <w:r>
              <w:rPr>
                <w:rFonts w:hint="default" w:ascii="Times New Roman" w:hAnsi="Times New Roman" w:eastAsia="宋体" w:cs="Times New Roman"/>
                <w:strike w:val="0"/>
                <w:dstrike/>
                <w:color w:val="auto"/>
                <w:kern w:val="2"/>
                <w:sz w:val="24"/>
                <w:szCs w:val="24"/>
                <w:lang w:val="en-US" w:eastAsia="zh-CN" w:bidi="ar"/>
              </w:rPr>
              <w:t>202</w:t>
            </w:r>
            <w:r>
              <w:rPr>
                <w:rFonts w:hint="eastAsia" w:ascii="Times New Roman" w:hAnsi="Times New Roman" w:eastAsia="宋体" w:cs="Times New Roman"/>
                <w:strike w:val="0"/>
                <w:dstrike/>
                <w:color w:val="auto"/>
                <w:kern w:val="2"/>
                <w:sz w:val="24"/>
                <w:szCs w:val="24"/>
                <w:lang w:val="en-US" w:eastAsia="zh-CN" w:bidi="ar"/>
              </w:rPr>
              <w:t>6</w:t>
            </w:r>
            <w:r>
              <w:rPr>
                <w:rFonts w:hint="default" w:ascii="Times New Roman" w:hAnsi="Times New Roman" w:eastAsia="宋体" w:cs="Times New Roman"/>
                <w:strike w:val="0"/>
                <w:dstrike/>
                <w:color w:val="auto"/>
                <w:kern w:val="2"/>
                <w:sz w:val="24"/>
                <w:szCs w:val="24"/>
                <w:lang w:val="en-US" w:eastAsia="zh-CN" w:bidi="ar"/>
              </w:rPr>
              <w:t>.</w:t>
            </w:r>
          </w:p>
        </w:tc>
      </w:tr>
    </w:tbl>
    <w:p w14:paraId="3DAF8263">
      <w:pPr>
        <w:rPr>
          <w:rFonts w:hint="default" w:ascii="Times New Roman" w:hAnsi="Times New Roman"/>
        </w:rPr>
      </w:pPr>
      <w:bookmarkStart w:id="0" w:name="_GoBack"/>
      <w:bookmarkEnd w:id="0"/>
    </w:p>
    <w:sectPr>
      <w:footerReference r:id="rId3" w:type="default"/>
      <w:pgSz w:w="16838" w:h="11906" w:orient="landscape"/>
      <w:pgMar w:top="1803" w:right="1440" w:bottom="1803"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302020204030204"/>
    <w:charset w:val="00"/>
    <w:family w:val="swiss"/>
    <w:pitch w:val="default"/>
    <w:sig w:usb0="E0000AFF" w:usb1="4000247B" w:usb2="00000001" w:usb3="00000000" w:csb0="200001BF" w:csb1="00000000"/>
  </w:font>
  <w:font w:name="仿宋_GB2312">
    <w:altName w:val="方正仿宋_GBK"/>
    <w:panose1 w:val="00000000000000000000"/>
    <w:charset w:val="00"/>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BatangChe">
    <w:altName w:val="Apple SD Gothic Neo"/>
    <w:panose1 w:val="02030609000101010101"/>
    <w:charset w:val="00"/>
    <w:family w:val="modern"/>
    <w:pitch w:val="default"/>
    <w:sig w:usb0="00000000" w:usb1="00000000" w:usb2="00000030" w:usb3="00000000" w:csb0="0008009F" w:csb1="00000000"/>
  </w:font>
  <w:font w:name="Apple SD Gothic Neo">
    <w:panose1 w:val="02000300000000000000"/>
    <w:charset w:val="81"/>
    <w:family w:val="auto"/>
    <w:pitch w:val="default"/>
    <w:sig w:usb0="00000203" w:usb1="21D12C10" w:usb2="00000010" w:usb3="00000000" w:csb0="00280005" w:csb1="00000000"/>
  </w:font>
  <w:font w:name="FZDaBiaoSong-B06S">
    <w:panose1 w:val="02000000000000000000"/>
    <w:charset w:val="86"/>
    <w:family w:val="roman"/>
    <w:pitch w:val="default"/>
    <w:sig w:usb0="A00002BF" w:usb1="184F6CFA" w:usb2="00000012" w:usb3="00000000" w:csb0="00040001" w:csb1="00000000"/>
  </w:font>
  <w:font w:name="Tahoma">
    <w:panose1 w:val="020B0804030504040204"/>
    <w:charset w:val="00"/>
    <w:family w:val="swiss"/>
    <w:pitch w:val="default"/>
    <w:sig w:usb0="E1002AFF" w:usb1="C000605B" w:usb2="00000029" w:usb3="00000000" w:csb0="200101FF" w:csb1="20280000"/>
  </w:font>
  <w:font w:name="Batang">
    <w:altName w:val="Apple SD Gothic Neo"/>
    <w:panose1 w:val="02030600000101010101"/>
    <w:charset w:val="00"/>
    <w:family w:val="roman"/>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Futura Hv">
    <w:altName w:val="苹方-简"/>
    <w:panose1 w:val="00000000000000000000"/>
    <w:charset w:val="00"/>
    <w:family w:val="swiss"/>
    <w:pitch w:val="default"/>
    <w:sig w:usb0="00000000" w:usb1="00000000" w:usb2="00000000" w:usb3="00000000" w:csb0="0000009F" w:csb1="00000000"/>
  </w:font>
  <w:font w:name="苹方-简">
    <w:panose1 w:val="020B0400000000000000"/>
    <w:charset w:val="86"/>
    <w:family w:val="auto"/>
    <w:pitch w:val="default"/>
    <w:sig w:usb0="A00002FF" w:usb1="7ACFFDFB" w:usb2="00000017" w:usb3="00000000" w:csb0="00040001" w:csb1="00000000"/>
  </w:font>
  <w:font w:name="Futura Bk">
    <w:altName w:val="苹方-简"/>
    <w:panose1 w:val="00000000000000000000"/>
    <w:charset w:val="00"/>
    <w:family w:val="swiss"/>
    <w:pitch w:val="default"/>
    <w:sig w:usb0="00000000" w:usb1="00000000" w:usb2="00000000" w:usb3="00000000" w:csb0="0000009F" w:csb1="00000000"/>
  </w:font>
  <w:font w:name="方正仿宋简体">
    <w:panose1 w:val="02000000000000000000"/>
    <w:charset w:val="86"/>
    <w:family w:val="auto"/>
    <w:pitch w:val="default"/>
    <w:sig w:usb0="A00002BF" w:usb1="184F6CFA" w:usb2="00000012" w:usb3="00000000" w:csb0="00040001" w:csb1="00000000"/>
  </w:font>
  <w:font w:name="Cambria">
    <w:panose1 w:val="020405030504060A0204"/>
    <w:charset w:val="00"/>
    <w:family w:val="roman"/>
    <w:pitch w:val="default"/>
    <w:sig w:usb0="E00006FF" w:usb1="4000045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方正大标宋简体">
    <w:panose1 w:val="02000000000000000000"/>
    <w:charset w:val="86"/>
    <w:family w:val="auto"/>
    <w:pitch w:val="default"/>
    <w:sig w:usb0="A00002BF" w:usb1="184F6CFA" w:usb2="00000012" w:usb3="00000000" w:csb0="00040001" w:csb1="00000000"/>
  </w:font>
  <w:font w:name="MyFontName">
    <w:altName w:val="苹方-简"/>
    <w:panose1 w:val="00000000000000000000"/>
    <w:charset w:val="00"/>
    <w:family w:val="auto"/>
    <w:pitch w:val="default"/>
    <w:sig w:usb0="00000000" w:usb1="00000000" w:usb2="00000000" w:usb3="00000000" w:csb0="00040001" w:csb1="00000000"/>
  </w:font>
  <w:font w:name="MyFontNameB">
    <w:altName w:val="苹方-简"/>
    <w:panose1 w:val="00000000000000000000"/>
    <w:charset w:val="00"/>
    <w:family w:val="auto"/>
    <w:pitch w:val="default"/>
    <w:sig w:usb0="00000000" w:usb1="00000000" w:usb2="00000000" w:usb3="00000000" w:csb0="00040001" w:csb1="00000000"/>
  </w:font>
  <w:font w:name="Times New Roman Bold">
    <w:panose1 w:val="02020603050405020304"/>
    <w:charset w:val="00"/>
    <w:family w:val="auto"/>
    <w:pitch w:val="default"/>
    <w:sig w:usb0="E0002AEF" w:usb1="C0007841" w:usb2="00000009" w:usb3="00000000" w:csb0="400001FF" w:csb1="FFFF0000"/>
  </w:font>
  <w:font w:name="Times New Roman Italic">
    <w:panose1 w:val="02020603050405020304"/>
    <w:charset w:val="00"/>
    <w:family w:val="auto"/>
    <w:pitch w:val="default"/>
    <w:sig w:usb0="E0002AEF" w:usb1="C0007841" w:usb2="00000009" w:usb3="00000000" w:csb0="400001FF" w:csb1="FFFF0000"/>
  </w:font>
  <w:font w:name="方正楷体简体">
    <w:panose1 w:val="02000000000000000000"/>
    <w:charset w:val="86"/>
    <w:family w:val="auto"/>
    <w:pitch w:val="default"/>
    <w:sig w:usb0="00000001" w:usb1="08000000" w:usb2="00000000" w:usb3="00000000" w:csb0="00040000" w:csb1="00000000"/>
  </w:font>
  <w:font w:name="微软雅黑">
    <w:panose1 w:val="020B0703020204020201"/>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8C6B">
    <w:pPr>
      <w:pStyle w:val="28"/>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E96C1">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DE96C1">
                    <w:pPr>
                      <w:pStyle w:val="28"/>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2</w:t>
                    </w:r>
                    <w:r>
                      <w:rPr>
                        <w:sz w:val="18"/>
                        <w:szCs w:val="18"/>
                      </w:rPr>
                      <w:fldChar w:fldCharType="end"/>
                    </w:r>
                  </w:p>
                </w:txbxContent>
              </v:textbox>
            </v:shape>
          </w:pict>
        </mc:Fallback>
      </mc:AlternateContent>
    </w:r>
  </w:p>
  <w:p w14:paraId="16758571">
    <w:pPr>
      <w:pStyle w:val="2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F86C05"/>
    <w:multiLevelType w:val="multilevel"/>
    <w:tmpl w:val="28F86C05"/>
    <w:lvl w:ilvl="0" w:tentative="0">
      <w:start w:val="1"/>
      <w:numFmt w:val="decimal"/>
      <w:pStyle w:val="202"/>
      <w:lvlText w:val="%1."/>
      <w:lvlJc w:val="left"/>
      <w:pPr>
        <w:tabs>
          <w:tab w:val="left" w:pos="1050"/>
        </w:tabs>
        <w:ind w:left="1050" w:hanging="420"/>
      </w:p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
    <w:nsid w:val="36411784"/>
    <w:multiLevelType w:val="multilevel"/>
    <w:tmpl w:val="36411784"/>
    <w:lvl w:ilvl="0" w:tentative="0">
      <w:start w:val="1"/>
      <w:numFmt w:val="decimal"/>
      <w:suff w:val="nothing"/>
      <w:lvlText w:val="ARTICLE %1"/>
      <w:lvlJc w:val="left"/>
      <w:pPr>
        <w:tabs>
          <w:tab w:val="left" w:pos="0"/>
        </w:tabs>
        <w:ind w:left="0" w:firstLine="0"/>
      </w:pPr>
      <w:rPr>
        <w:rFonts w:ascii="Times New Roman" w:hAnsi="Times New Roman" w:cs="Times New Roman"/>
        <w:b/>
        <w:i w:val="0"/>
        <w:caps/>
        <w:smallCaps w:val="0"/>
        <w:strike w:val="0"/>
        <w:dstrike w:val="0"/>
        <w:outline w:val="0"/>
        <w:shadow w:val="0"/>
        <w:emboss w:val="0"/>
        <w:imprint w:val="0"/>
        <w:vanish w:val="0"/>
        <w:sz w:val="24"/>
        <w:u w:val="none"/>
        <w:vertAlign w:val="baseline"/>
      </w:rPr>
    </w:lvl>
    <w:lvl w:ilvl="1" w:tentative="0">
      <w:start w:val="1"/>
      <w:numFmt w:val="decimal"/>
      <w:pStyle w:val="42"/>
      <w:lvlText w:val="%1.%2"/>
      <w:lvlJc w:val="left"/>
      <w:pPr>
        <w:tabs>
          <w:tab w:val="left" w:pos="720"/>
        </w:tabs>
        <w:ind w:left="0" w:firstLine="0"/>
      </w:pPr>
      <w:rPr>
        <w:rFonts w:ascii="Times New Roman" w:hAnsi="Times New Roman" w:cs="Times New Roman"/>
        <w:b/>
        <w:i w:val="0"/>
        <w:caps w:val="0"/>
        <w:smallCaps w:val="0"/>
        <w:strike w:val="0"/>
        <w:dstrike w:val="0"/>
        <w:outline w:val="0"/>
        <w:shadow w:val="0"/>
        <w:emboss w:val="0"/>
        <w:imprint w:val="0"/>
        <w:vanish w:val="0"/>
        <w:sz w:val="24"/>
        <w:u w:val="none"/>
        <w:vertAlign w:val="baseline"/>
      </w:rPr>
    </w:lvl>
    <w:lvl w:ilvl="2" w:tentative="0">
      <w:start w:val="1"/>
      <w:numFmt w:val="lowerLetter"/>
      <w:lvlText w:val="(%3)"/>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3" w:tentative="0">
      <w:start w:val="1"/>
      <w:numFmt w:val="lowerRoman"/>
      <w:pStyle w:val="34"/>
      <w:lvlText w:val="(%4)"/>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4" w:tentative="0">
      <w:start w:val="1"/>
      <w:numFmt w:val="upperLetter"/>
      <w:lvlText w:val="(%5)"/>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5" w:tentative="0">
      <w:start w:val="1"/>
      <w:numFmt w:val="decimal"/>
      <w:lvlText w:val="%6."/>
      <w:lvlJc w:val="left"/>
      <w:pPr>
        <w:tabs>
          <w:tab w:val="left" w:pos="720"/>
        </w:tabs>
        <w:ind w:left="0" w:firstLine="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6" w:tentative="0">
      <w:start w:val="1"/>
      <w:numFmt w:val="lowerLetter"/>
      <w:pStyle w:val="30"/>
      <w:lvlText w:val="%7."/>
      <w:lvlJc w:val="left"/>
      <w:pPr>
        <w:tabs>
          <w:tab w:val="left" w:pos="1440"/>
        </w:tabs>
        <w:ind w:left="144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7" w:tentative="0">
      <w:start w:val="1"/>
      <w:numFmt w:val="lowerRoman"/>
      <w:pStyle w:val="38"/>
      <w:lvlText w:val="%8."/>
      <w:lvlJc w:val="left"/>
      <w:pPr>
        <w:tabs>
          <w:tab w:val="left" w:pos="2160"/>
        </w:tabs>
        <w:ind w:left="216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lvl w:ilvl="8" w:tentative="0">
      <w:start w:val="1"/>
      <w:numFmt w:val="upperLetter"/>
      <w:pStyle w:val="22"/>
      <w:lvlText w:val="%9."/>
      <w:lvlJc w:val="left"/>
      <w:pPr>
        <w:tabs>
          <w:tab w:val="left" w:pos="2880"/>
        </w:tabs>
        <w:ind w:left="2880" w:hanging="720"/>
      </w:pPr>
      <w:rPr>
        <w:rFonts w:ascii="Times New Roman" w:hAnsi="Times New Roman" w:cs="Times New Roman"/>
        <w:b w:val="0"/>
        <w:i w:val="0"/>
        <w:caps w:val="0"/>
        <w:smallCaps w:val="0"/>
        <w:strike w:val="0"/>
        <w:dstrike w:val="0"/>
        <w:outline w:val="0"/>
        <w:shadow w:val="0"/>
        <w:emboss w:val="0"/>
        <w:imprint w:val="0"/>
        <w:vanish w:val="0"/>
        <w:sz w:val="24"/>
        <w:u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33E"/>
    <w:rsid w:val="00000B0B"/>
    <w:rsid w:val="00007361"/>
    <w:rsid w:val="000124E4"/>
    <w:rsid w:val="00014172"/>
    <w:rsid w:val="0001440B"/>
    <w:rsid w:val="000154CE"/>
    <w:rsid w:val="00017F87"/>
    <w:rsid w:val="00020F6D"/>
    <w:rsid w:val="00021560"/>
    <w:rsid w:val="000227EC"/>
    <w:rsid w:val="00024CC0"/>
    <w:rsid w:val="0002594D"/>
    <w:rsid w:val="00026BB7"/>
    <w:rsid w:val="00026D92"/>
    <w:rsid w:val="00027227"/>
    <w:rsid w:val="000302C5"/>
    <w:rsid w:val="000316A0"/>
    <w:rsid w:val="00032832"/>
    <w:rsid w:val="000334C5"/>
    <w:rsid w:val="00034224"/>
    <w:rsid w:val="000368CC"/>
    <w:rsid w:val="00037F94"/>
    <w:rsid w:val="00045C15"/>
    <w:rsid w:val="00084592"/>
    <w:rsid w:val="00086635"/>
    <w:rsid w:val="000A073F"/>
    <w:rsid w:val="000A0768"/>
    <w:rsid w:val="000A218D"/>
    <w:rsid w:val="000B4563"/>
    <w:rsid w:val="000B51E0"/>
    <w:rsid w:val="000C09FB"/>
    <w:rsid w:val="000C26DE"/>
    <w:rsid w:val="000C3752"/>
    <w:rsid w:val="000C39EB"/>
    <w:rsid w:val="000D00C4"/>
    <w:rsid w:val="000D02D7"/>
    <w:rsid w:val="000D0485"/>
    <w:rsid w:val="000D3AC5"/>
    <w:rsid w:val="000D3DC8"/>
    <w:rsid w:val="000E0B20"/>
    <w:rsid w:val="000F421F"/>
    <w:rsid w:val="001049DC"/>
    <w:rsid w:val="001075B9"/>
    <w:rsid w:val="00112A09"/>
    <w:rsid w:val="00116947"/>
    <w:rsid w:val="0012317B"/>
    <w:rsid w:val="00126114"/>
    <w:rsid w:val="0013028F"/>
    <w:rsid w:val="00144E41"/>
    <w:rsid w:val="00146861"/>
    <w:rsid w:val="001471F8"/>
    <w:rsid w:val="0015315B"/>
    <w:rsid w:val="001537EC"/>
    <w:rsid w:val="001539F4"/>
    <w:rsid w:val="00156048"/>
    <w:rsid w:val="001579E3"/>
    <w:rsid w:val="001600A0"/>
    <w:rsid w:val="00161E9E"/>
    <w:rsid w:val="001630E6"/>
    <w:rsid w:val="0016333A"/>
    <w:rsid w:val="00163BA2"/>
    <w:rsid w:val="00171982"/>
    <w:rsid w:val="00175CC4"/>
    <w:rsid w:val="00176A95"/>
    <w:rsid w:val="00181CBF"/>
    <w:rsid w:val="0018254F"/>
    <w:rsid w:val="0018488F"/>
    <w:rsid w:val="001871DE"/>
    <w:rsid w:val="00194B0D"/>
    <w:rsid w:val="00197666"/>
    <w:rsid w:val="001A509C"/>
    <w:rsid w:val="001B4BDA"/>
    <w:rsid w:val="001B7492"/>
    <w:rsid w:val="001C261D"/>
    <w:rsid w:val="001C635F"/>
    <w:rsid w:val="001C6FEF"/>
    <w:rsid w:val="001D2112"/>
    <w:rsid w:val="001D4417"/>
    <w:rsid w:val="001D7617"/>
    <w:rsid w:val="001E355A"/>
    <w:rsid w:val="001E484A"/>
    <w:rsid w:val="001E4E3A"/>
    <w:rsid w:val="001E69FC"/>
    <w:rsid w:val="001F4C15"/>
    <w:rsid w:val="001F4D14"/>
    <w:rsid w:val="001F571E"/>
    <w:rsid w:val="00200C9C"/>
    <w:rsid w:val="00201BE8"/>
    <w:rsid w:val="0020209B"/>
    <w:rsid w:val="00203384"/>
    <w:rsid w:val="002041AF"/>
    <w:rsid w:val="00206ACC"/>
    <w:rsid w:val="00207C53"/>
    <w:rsid w:val="00212774"/>
    <w:rsid w:val="0021544D"/>
    <w:rsid w:val="00231634"/>
    <w:rsid w:val="002346FD"/>
    <w:rsid w:val="00235162"/>
    <w:rsid w:val="002378EC"/>
    <w:rsid w:val="002406CC"/>
    <w:rsid w:val="0024403A"/>
    <w:rsid w:val="00244888"/>
    <w:rsid w:val="0024689B"/>
    <w:rsid w:val="0024706C"/>
    <w:rsid w:val="002519D6"/>
    <w:rsid w:val="0025268F"/>
    <w:rsid w:val="00256B49"/>
    <w:rsid w:val="00262866"/>
    <w:rsid w:val="0026492B"/>
    <w:rsid w:val="002675EF"/>
    <w:rsid w:val="00274032"/>
    <w:rsid w:val="00274CC8"/>
    <w:rsid w:val="00275381"/>
    <w:rsid w:val="002856CB"/>
    <w:rsid w:val="002A0C1A"/>
    <w:rsid w:val="002B2E53"/>
    <w:rsid w:val="002B3513"/>
    <w:rsid w:val="002C0574"/>
    <w:rsid w:val="002C3911"/>
    <w:rsid w:val="002D2C28"/>
    <w:rsid w:val="002D2E5F"/>
    <w:rsid w:val="002D3155"/>
    <w:rsid w:val="002D6B3F"/>
    <w:rsid w:val="002E1FBF"/>
    <w:rsid w:val="002F517C"/>
    <w:rsid w:val="002F5A6B"/>
    <w:rsid w:val="002F661F"/>
    <w:rsid w:val="002F6D84"/>
    <w:rsid w:val="002F7DDB"/>
    <w:rsid w:val="00301335"/>
    <w:rsid w:val="00303CF2"/>
    <w:rsid w:val="00306DD4"/>
    <w:rsid w:val="0031148E"/>
    <w:rsid w:val="00311DC6"/>
    <w:rsid w:val="00317BCF"/>
    <w:rsid w:val="003219A7"/>
    <w:rsid w:val="00327D7C"/>
    <w:rsid w:val="00331E04"/>
    <w:rsid w:val="003348E7"/>
    <w:rsid w:val="00335FCF"/>
    <w:rsid w:val="00337B1D"/>
    <w:rsid w:val="00345476"/>
    <w:rsid w:val="00346868"/>
    <w:rsid w:val="00352A84"/>
    <w:rsid w:val="00355260"/>
    <w:rsid w:val="003572D8"/>
    <w:rsid w:val="00361C89"/>
    <w:rsid w:val="00365A62"/>
    <w:rsid w:val="00366206"/>
    <w:rsid w:val="0036733E"/>
    <w:rsid w:val="00367A1E"/>
    <w:rsid w:val="00374335"/>
    <w:rsid w:val="0037719A"/>
    <w:rsid w:val="00380B2E"/>
    <w:rsid w:val="003843A6"/>
    <w:rsid w:val="003853D7"/>
    <w:rsid w:val="003920EF"/>
    <w:rsid w:val="00395690"/>
    <w:rsid w:val="003A6C70"/>
    <w:rsid w:val="003B0235"/>
    <w:rsid w:val="003B194C"/>
    <w:rsid w:val="003B636F"/>
    <w:rsid w:val="003B7D9D"/>
    <w:rsid w:val="003C43DF"/>
    <w:rsid w:val="003C5140"/>
    <w:rsid w:val="003C7584"/>
    <w:rsid w:val="003C77E5"/>
    <w:rsid w:val="003C7E7C"/>
    <w:rsid w:val="003D24BC"/>
    <w:rsid w:val="003D753A"/>
    <w:rsid w:val="003E011A"/>
    <w:rsid w:val="003E0288"/>
    <w:rsid w:val="003E0A28"/>
    <w:rsid w:val="003E0BA3"/>
    <w:rsid w:val="003E0DD1"/>
    <w:rsid w:val="003E116D"/>
    <w:rsid w:val="003E24C9"/>
    <w:rsid w:val="003F07D0"/>
    <w:rsid w:val="003F5DAB"/>
    <w:rsid w:val="003F5EAF"/>
    <w:rsid w:val="003F69FC"/>
    <w:rsid w:val="00404471"/>
    <w:rsid w:val="00405B85"/>
    <w:rsid w:val="00415C2E"/>
    <w:rsid w:val="00422004"/>
    <w:rsid w:val="004242B8"/>
    <w:rsid w:val="00424BD3"/>
    <w:rsid w:val="00426F55"/>
    <w:rsid w:val="0043182E"/>
    <w:rsid w:val="004330F3"/>
    <w:rsid w:val="00434A68"/>
    <w:rsid w:val="004446DF"/>
    <w:rsid w:val="00445971"/>
    <w:rsid w:val="0045370D"/>
    <w:rsid w:val="00454BEE"/>
    <w:rsid w:val="004556B7"/>
    <w:rsid w:val="00461402"/>
    <w:rsid w:val="00463EEB"/>
    <w:rsid w:val="00464339"/>
    <w:rsid w:val="00470877"/>
    <w:rsid w:val="004722D0"/>
    <w:rsid w:val="00473952"/>
    <w:rsid w:val="00473D54"/>
    <w:rsid w:val="00481CD4"/>
    <w:rsid w:val="00494003"/>
    <w:rsid w:val="004949E9"/>
    <w:rsid w:val="004953A0"/>
    <w:rsid w:val="004967B8"/>
    <w:rsid w:val="004973F2"/>
    <w:rsid w:val="004A5862"/>
    <w:rsid w:val="004A65FE"/>
    <w:rsid w:val="004C0688"/>
    <w:rsid w:val="004C1A1D"/>
    <w:rsid w:val="004C69F6"/>
    <w:rsid w:val="004D16BA"/>
    <w:rsid w:val="004D3E51"/>
    <w:rsid w:val="004D4DCC"/>
    <w:rsid w:val="004D5AE9"/>
    <w:rsid w:val="004D7509"/>
    <w:rsid w:val="004E3BB1"/>
    <w:rsid w:val="004E5865"/>
    <w:rsid w:val="004E5DD1"/>
    <w:rsid w:val="004E7F32"/>
    <w:rsid w:val="004F1120"/>
    <w:rsid w:val="004F3346"/>
    <w:rsid w:val="004F58C3"/>
    <w:rsid w:val="004F7AF7"/>
    <w:rsid w:val="00503104"/>
    <w:rsid w:val="00510036"/>
    <w:rsid w:val="005124C2"/>
    <w:rsid w:val="005234E9"/>
    <w:rsid w:val="00527CCD"/>
    <w:rsid w:val="00527D22"/>
    <w:rsid w:val="00533A4B"/>
    <w:rsid w:val="00536957"/>
    <w:rsid w:val="00536F1B"/>
    <w:rsid w:val="0053701A"/>
    <w:rsid w:val="00546441"/>
    <w:rsid w:val="005540B7"/>
    <w:rsid w:val="005540F6"/>
    <w:rsid w:val="00554164"/>
    <w:rsid w:val="005634EA"/>
    <w:rsid w:val="00563F53"/>
    <w:rsid w:val="0056468E"/>
    <w:rsid w:val="005679F3"/>
    <w:rsid w:val="00573F58"/>
    <w:rsid w:val="0057611C"/>
    <w:rsid w:val="00581EBE"/>
    <w:rsid w:val="00583D1C"/>
    <w:rsid w:val="005860EA"/>
    <w:rsid w:val="005863E0"/>
    <w:rsid w:val="0058741C"/>
    <w:rsid w:val="00587D16"/>
    <w:rsid w:val="005954D5"/>
    <w:rsid w:val="00597752"/>
    <w:rsid w:val="005A045F"/>
    <w:rsid w:val="005A47BD"/>
    <w:rsid w:val="005A62BE"/>
    <w:rsid w:val="005A6D29"/>
    <w:rsid w:val="005A6EE6"/>
    <w:rsid w:val="005A72E2"/>
    <w:rsid w:val="005B3F44"/>
    <w:rsid w:val="005C1D95"/>
    <w:rsid w:val="005C6FC7"/>
    <w:rsid w:val="005D2D46"/>
    <w:rsid w:val="005E3E89"/>
    <w:rsid w:val="005E503C"/>
    <w:rsid w:val="005F0AF0"/>
    <w:rsid w:val="005F3B4B"/>
    <w:rsid w:val="005F73F0"/>
    <w:rsid w:val="00606D9D"/>
    <w:rsid w:val="006078A5"/>
    <w:rsid w:val="006128E7"/>
    <w:rsid w:val="00612D24"/>
    <w:rsid w:val="0061769D"/>
    <w:rsid w:val="00636181"/>
    <w:rsid w:val="006366F7"/>
    <w:rsid w:val="00645563"/>
    <w:rsid w:val="00651804"/>
    <w:rsid w:val="00651FD2"/>
    <w:rsid w:val="006535A5"/>
    <w:rsid w:val="00657547"/>
    <w:rsid w:val="00660E2B"/>
    <w:rsid w:val="00662ADB"/>
    <w:rsid w:val="00662B8D"/>
    <w:rsid w:val="00663902"/>
    <w:rsid w:val="006641DA"/>
    <w:rsid w:val="00664EBA"/>
    <w:rsid w:val="006734B6"/>
    <w:rsid w:val="006743E6"/>
    <w:rsid w:val="00677770"/>
    <w:rsid w:val="00677F3E"/>
    <w:rsid w:val="0068435A"/>
    <w:rsid w:val="0068436A"/>
    <w:rsid w:val="006847F0"/>
    <w:rsid w:val="0068620F"/>
    <w:rsid w:val="0069060B"/>
    <w:rsid w:val="0069404D"/>
    <w:rsid w:val="0069581C"/>
    <w:rsid w:val="006A5F25"/>
    <w:rsid w:val="006A656F"/>
    <w:rsid w:val="006B520D"/>
    <w:rsid w:val="006B7B71"/>
    <w:rsid w:val="006C61E5"/>
    <w:rsid w:val="006C6CD1"/>
    <w:rsid w:val="006C7BD7"/>
    <w:rsid w:val="006D02DC"/>
    <w:rsid w:val="006D6A69"/>
    <w:rsid w:val="006E14EA"/>
    <w:rsid w:val="006E3D6E"/>
    <w:rsid w:val="006E46A7"/>
    <w:rsid w:val="006F121C"/>
    <w:rsid w:val="006F36CF"/>
    <w:rsid w:val="0070361B"/>
    <w:rsid w:val="007042FE"/>
    <w:rsid w:val="007051CE"/>
    <w:rsid w:val="00707767"/>
    <w:rsid w:val="00711AD2"/>
    <w:rsid w:val="00713B9D"/>
    <w:rsid w:val="007155AB"/>
    <w:rsid w:val="00724A33"/>
    <w:rsid w:val="00725621"/>
    <w:rsid w:val="00727A7E"/>
    <w:rsid w:val="00732740"/>
    <w:rsid w:val="00734A48"/>
    <w:rsid w:val="00735591"/>
    <w:rsid w:val="00735DA9"/>
    <w:rsid w:val="00736081"/>
    <w:rsid w:val="00740C9C"/>
    <w:rsid w:val="00742FCE"/>
    <w:rsid w:val="007513EE"/>
    <w:rsid w:val="00753323"/>
    <w:rsid w:val="00754913"/>
    <w:rsid w:val="00756445"/>
    <w:rsid w:val="00757069"/>
    <w:rsid w:val="00760215"/>
    <w:rsid w:val="007713ED"/>
    <w:rsid w:val="00774F28"/>
    <w:rsid w:val="00781F87"/>
    <w:rsid w:val="00786B13"/>
    <w:rsid w:val="00791D28"/>
    <w:rsid w:val="007935C3"/>
    <w:rsid w:val="0079419C"/>
    <w:rsid w:val="00795AD8"/>
    <w:rsid w:val="00797C28"/>
    <w:rsid w:val="007A1513"/>
    <w:rsid w:val="007A2E5F"/>
    <w:rsid w:val="007A3009"/>
    <w:rsid w:val="007A57BD"/>
    <w:rsid w:val="007B42AC"/>
    <w:rsid w:val="007C08EA"/>
    <w:rsid w:val="007C1B58"/>
    <w:rsid w:val="007C4B1A"/>
    <w:rsid w:val="007C5596"/>
    <w:rsid w:val="007C660B"/>
    <w:rsid w:val="007D09D3"/>
    <w:rsid w:val="007D20F0"/>
    <w:rsid w:val="007D242B"/>
    <w:rsid w:val="007D64B9"/>
    <w:rsid w:val="007E2B80"/>
    <w:rsid w:val="007E3D7D"/>
    <w:rsid w:val="007E56CA"/>
    <w:rsid w:val="007E617C"/>
    <w:rsid w:val="007F22C3"/>
    <w:rsid w:val="007F3060"/>
    <w:rsid w:val="007F39B9"/>
    <w:rsid w:val="007F74F0"/>
    <w:rsid w:val="00800BC8"/>
    <w:rsid w:val="008114AA"/>
    <w:rsid w:val="0082397B"/>
    <w:rsid w:val="00824156"/>
    <w:rsid w:val="008265AA"/>
    <w:rsid w:val="00831896"/>
    <w:rsid w:val="00833A50"/>
    <w:rsid w:val="00835652"/>
    <w:rsid w:val="00842EE6"/>
    <w:rsid w:val="00843E4D"/>
    <w:rsid w:val="0084586D"/>
    <w:rsid w:val="00850CD0"/>
    <w:rsid w:val="00862ABC"/>
    <w:rsid w:val="00864713"/>
    <w:rsid w:val="0086616E"/>
    <w:rsid w:val="008664A8"/>
    <w:rsid w:val="00866663"/>
    <w:rsid w:val="0087068F"/>
    <w:rsid w:val="0087266A"/>
    <w:rsid w:val="00873267"/>
    <w:rsid w:val="008733DB"/>
    <w:rsid w:val="008746BC"/>
    <w:rsid w:val="00876EBD"/>
    <w:rsid w:val="00880A03"/>
    <w:rsid w:val="008839A1"/>
    <w:rsid w:val="0088483C"/>
    <w:rsid w:val="008909C3"/>
    <w:rsid w:val="008A1E4D"/>
    <w:rsid w:val="008B01B7"/>
    <w:rsid w:val="008B64D2"/>
    <w:rsid w:val="008C2019"/>
    <w:rsid w:val="008C3116"/>
    <w:rsid w:val="008C4C2A"/>
    <w:rsid w:val="008C7CC6"/>
    <w:rsid w:val="008C7CF1"/>
    <w:rsid w:val="008D0799"/>
    <w:rsid w:val="008D10E4"/>
    <w:rsid w:val="008D5564"/>
    <w:rsid w:val="008D62C9"/>
    <w:rsid w:val="008E1C80"/>
    <w:rsid w:val="008E399F"/>
    <w:rsid w:val="008F452E"/>
    <w:rsid w:val="009024C0"/>
    <w:rsid w:val="00904132"/>
    <w:rsid w:val="00913DA3"/>
    <w:rsid w:val="009166A9"/>
    <w:rsid w:val="009200D4"/>
    <w:rsid w:val="0092420B"/>
    <w:rsid w:val="009331BC"/>
    <w:rsid w:val="0094193D"/>
    <w:rsid w:val="0094260C"/>
    <w:rsid w:val="00942EF1"/>
    <w:rsid w:val="00943069"/>
    <w:rsid w:val="009463EA"/>
    <w:rsid w:val="0095120C"/>
    <w:rsid w:val="00954DA0"/>
    <w:rsid w:val="00955863"/>
    <w:rsid w:val="00960EA6"/>
    <w:rsid w:val="00963947"/>
    <w:rsid w:val="00963B5E"/>
    <w:rsid w:val="009674C5"/>
    <w:rsid w:val="0097171C"/>
    <w:rsid w:val="00971ED4"/>
    <w:rsid w:val="00975687"/>
    <w:rsid w:val="00983EA4"/>
    <w:rsid w:val="00984345"/>
    <w:rsid w:val="00984C8D"/>
    <w:rsid w:val="00987E70"/>
    <w:rsid w:val="0099144A"/>
    <w:rsid w:val="00992D72"/>
    <w:rsid w:val="00995157"/>
    <w:rsid w:val="009958F2"/>
    <w:rsid w:val="00997BFB"/>
    <w:rsid w:val="009A1186"/>
    <w:rsid w:val="009A15FF"/>
    <w:rsid w:val="009A2E7B"/>
    <w:rsid w:val="009A33BF"/>
    <w:rsid w:val="009B3754"/>
    <w:rsid w:val="009B42FF"/>
    <w:rsid w:val="009C0F37"/>
    <w:rsid w:val="009C1165"/>
    <w:rsid w:val="009C14B9"/>
    <w:rsid w:val="009C16BE"/>
    <w:rsid w:val="009D17CB"/>
    <w:rsid w:val="009D2331"/>
    <w:rsid w:val="009D38CC"/>
    <w:rsid w:val="009E16B3"/>
    <w:rsid w:val="009E7C21"/>
    <w:rsid w:val="009F063F"/>
    <w:rsid w:val="009F5BE7"/>
    <w:rsid w:val="00A0155E"/>
    <w:rsid w:val="00A02EE7"/>
    <w:rsid w:val="00A12452"/>
    <w:rsid w:val="00A17356"/>
    <w:rsid w:val="00A22895"/>
    <w:rsid w:val="00A24EE9"/>
    <w:rsid w:val="00A32436"/>
    <w:rsid w:val="00A348FC"/>
    <w:rsid w:val="00A3640F"/>
    <w:rsid w:val="00A40130"/>
    <w:rsid w:val="00A4028E"/>
    <w:rsid w:val="00A40D76"/>
    <w:rsid w:val="00A422ED"/>
    <w:rsid w:val="00A4238F"/>
    <w:rsid w:val="00A4260B"/>
    <w:rsid w:val="00A42D92"/>
    <w:rsid w:val="00A4529F"/>
    <w:rsid w:val="00A4670C"/>
    <w:rsid w:val="00A5620A"/>
    <w:rsid w:val="00A60002"/>
    <w:rsid w:val="00A70F6D"/>
    <w:rsid w:val="00A8337E"/>
    <w:rsid w:val="00A84CAA"/>
    <w:rsid w:val="00A9016D"/>
    <w:rsid w:val="00A94C85"/>
    <w:rsid w:val="00A9586B"/>
    <w:rsid w:val="00AA238E"/>
    <w:rsid w:val="00AA35EB"/>
    <w:rsid w:val="00AA4563"/>
    <w:rsid w:val="00AB24DD"/>
    <w:rsid w:val="00AB2EB1"/>
    <w:rsid w:val="00AB2FC2"/>
    <w:rsid w:val="00AC1051"/>
    <w:rsid w:val="00AC67C7"/>
    <w:rsid w:val="00AD2D1C"/>
    <w:rsid w:val="00AD3C37"/>
    <w:rsid w:val="00AD65EA"/>
    <w:rsid w:val="00AD70D5"/>
    <w:rsid w:val="00AD792D"/>
    <w:rsid w:val="00AE5043"/>
    <w:rsid w:val="00AE7B60"/>
    <w:rsid w:val="00AF272A"/>
    <w:rsid w:val="00AF5D77"/>
    <w:rsid w:val="00AF7E27"/>
    <w:rsid w:val="00B0199B"/>
    <w:rsid w:val="00B01CE6"/>
    <w:rsid w:val="00B11439"/>
    <w:rsid w:val="00B1284B"/>
    <w:rsid w:val="00B14DC3"/>
    <w:rsid w:val="00B1518D"/>
    <w:rsid w:val="00B16113"/>
    <w:rsid w:val="00B24F11"/>
    <w:rsid w:val="00B2670C"/>
    <w:rsid w:val="00B3162B"/>
    <w:rsid w:val="00B323C3"/>
    <w:rsid w:val="00B34679"/>
    <w:rsid w:val="00B34B84"/>
    <w:rsid w:val="00B34C4A"/>
    <w:rsid w:val="00B3535F"/>
    <w:rsid w:val="00B36020"/>
    <w:rsid w:val="00B36E53"/>
    <w:rsid w:val="00B46980"/>
    <w:rsid w:val="00B54B39"/>
    <w:rsid w:val="00B5543F"/>
    <w:rsid w:val="00B56080"/>
    <w:rsid w:val="00B61003"/>
    <w:rsid w:val="00B61997"/>
    <w:rsid w:val="00B7454B"/>
    <w:rsid w:val="00B759F3"/>
    <w:rsid w:val="00B77521"/>
    <w:rsid w:val="00B80EA6"/>
    <w:rsid w:val="00B8330C"/>
    <w:rsid w:val="00B8376F"/>
    <w:rsid w:val="00B84262"/>
    <w:rsid w:val="00B922C4"/>
    <w:rsid w:val="00B9630E"/>
    <w:rsid w:val="00B9776E"/>
    <w:rsid w:val="00BA6002"/>
    <w:rsid w:val="00BB03A6"/>
    <w:rsid w:val="00BB1AF4"/>
    <w:rsid w:val="00BB5405"/>
    <w:rsid w:val="00BC0AFF"/>
    <w:rsid w:val="00BC6E6B"/>
    <w:rsid w:val="00BD317D"/>
    <w:rsid w:val="00BD39CA"/>
    <w:rsid w:val="00BD49F6"/>
    <w:rsid w:val="00BD661E"/>
    <w:rsid w:val="00BD6D83"/>
    <w:rsid w:val="00BE1DBE"/>
    <w:rsid w:val="00BE2D6F"/>
    <w:rsid w:val="00BE4B27"/>
    <w:rsid w:val="00BE613C"/>
    <w:rsid w:val="00BF0FF5"/>
    <w:rsid w:val="00BF43AF"/>
    <w:rsid w:val="00BF768F"/>
    <w:rsid w:val="00C00E3B"/>
    <w:rsid w:val="00C015D1"/>
    <w:rsid w:val="00C114B3"/>
    <w:rsid w:val="00C21787"/>
    <w:rsid w:val="00C251D7"/>
    <w:rsid w:val="00C332C3"/>
    <w:rsid w:val="00C46733"/>
    <w:rsid w:val="00C46AC7"/>
    <w:rsid w:val="00C516A3"/>
    <w:rsid w:val="00C5249B"/>
    <w:rsid w:val="00C56A32"/>
    <w:rsid w:val="00C7164B"/>
    <w:rsid w:val="00C71C7F"/>
    <w:rsid w:val="00C779B8"/>
    <w:rsid w:val="00C808A0"/>
    <w:rsid w:val="00C90C2E"/>
    <w:rsid w:val="00C91E65"/>
    <w:rsid w:val="00C93F60"/>
    <w:rsid w:val="00C9493C"/>
    <w:rsid w:val="00C96F34"/>
    <w:rsid w:val="00C97197"/>
    <w:rsid w:val="00CA281E"/>
    <w:rsid w:val="00CA3D2E"/>
    <w:rsid w:val="00CA3DAD"/>
    <w:rsid w:val="00CA693D"/>
    <w:rsid w:val="00CA7333"/>
    <w:rsid w:val="00CA7784"/>
    <w:rsid w:val="00CB07FC"/>
    <w:rsid w:val="00CB0B80"/>
    <w:rsid w:val="00CC4682"/>
    <w:rsid w:val="00CC53AE"/>
    <w:rsid w:val="00CC7C74"/>
    <w:rsid w:val="00CD12AE"/>
    <w:rsid w:val="00CD7193"/>
    <w:rsid w:val="00CE10A4"/>
    <w:rsid w:val="00CF10CC"/>
    <w:rsid w:val="00D1062D"/>
    <w:rsid w:val="00D116E5"/>
    <w:rsid w:val="00D122F7"/>
    <w:rsid w:val="00D12473"/>
    <w:rsid w:val="00D1699A"/>
    <w:rsid w:val="00D17107"/>
    <w:rsid w:val="00D17341"/>
    <w:rsid w:val="00D23041"/>
    <w:rsid w:val="00D24EB2"/>
    <w:rsid w:val="00D32581"/>
    <w:rsid w:val="00D3329C"/>
    <w:rsid w:val="00D34C7B"/>
    <w:rsid w:val="00D452DB"/>
    <w:rsid w:val="00D46C8D"/>
    <w:rsid w:val="00D4755A"/>
    <w:rsid w:val="00D51D37"/>
    <w:rsid w:val="00D55F3C"/>
    <w:rsid w:val="00D56FCC"/>
    <w:rsid w:val="00D62E3C"/>
    <w:rsid w:val="00D65B57"/>
    <w:rsid w:val="00D72356"/>
    <w:rsid w:val="00D723E0"/>
    <w:rsid w:val="00D74321"/>
    <w:rsid w:val="00D752EC"/>
    <w:rsid w:val="00D80E7E"/>
    <w:rsid w:val="00D836F5"/>
    <w:rsid w:val="00D93594"/>
    <w:rsid w:val="00D93B9F"/>
    <w:rsid w:val="00D93DF2"/>
    <w:rsid w:val="00D95E26"/>
    <w:rsid w:val="00D96285"/>
    <w:rsid w:val="00D9634C"/>
    <w:rsid w:val="00DA2D30"/>
    <w:rsid w:val="00DA3ED9"/>
    <w:rsid w:val="00DB719F"/>
    <w:rsid w:val="00DB7BED"/>
    <w:rsid w:val="00DC2BD3"/>
    <w:rsid w:val="00DD1E07"/>
    <w:rsid w:val="00DD4021"/>
    <w:rsid w:val="00DD5242"/>
    <w:rsid w:val="00DE0961"/>
    <w:rsid w:val="00DF21D3"/>
    <w:rsid w:val="00DF4203"/>
    <w:rsid w:val="00E0063E"/>
    <w:rsid w:val="00E016AC"/>
    <w:rsid w:val="00E01F88"/>
    <w:rsid w:val="00E1117B"/>
    <w:rsid w:val="00E14556"/>
    <w:rsid w:val="00E15389"/>
    <w:rsid w:val="00E1725E"/>
    <w:rsid w:val="00E253DF"/>
    <w:rsid w:val="00E266AE"/>
    <w:rsid w:val="00E35434"/>
    <w:rsid w:val="00E354DE"/>
    <w:rsid w:val="00E36AD2"/>
    <w:rsid w:val="00E421B9"/>
    <w:rsid w:val="00E44DC7"/>
    <w:rsid w:val="00E47820"/>
    <w:rsid w:val="00E47B48"/>
    <w:rsid w:val="00E51D31"/>
    <w:rsid w:val="00E5376B"/>
    <w:rsid w:val="00E5451E"/>
    <w:rsid w:val="00E57084"/>
    <w:rsid w:val="00E62530"/>
    <w:rsid w:val="00E628B0"/>
    <w:rsid w:val="00E62D6E"/>
    <w:rsid w:val="00E747D7"/>
    <w:rsid w:val="00E74927"/>
    <w:rsid w:val="00E83F67"/>
    <w:rsid w:val="00E923C0"/>
    <w:rsid w:val="00E94F43"/>
    <w:rsid w:val="00E95F4D"/>
    <w:rsid w:val="00E97234"/>
    <w:rsid w:val="00EA4438"/>
    <w:rsid w:val="00EA7C73"/>
    <w:rsid w:val="00EB24ED"/>
    <w:rsid w:val="00EB71CB"/>
    <w:rsid w:val="00EB7451"/>
    <w:rsid w:val="00EC2128"/>
    <w:rsid w:val="00EC3197"/>
    <w:rsid w:val="00EC4101"/>
    <w:rsid w:val="00EC4A32"/>
    <w:rsid w:val="00EC4C17"/>
    <w:rsid w:val="00ED1D55"/>
    <w:rsid w:val="00ED4EDD"/>
    <w:rsid w:val="00EE0F4C"/>
    <w:rsid w:val="00EE1AF4"/>
    <w:rsid w:val="00EE1F0A"/>
    <w:rsid w:val="00EE3AAD"/>
    <w:rsid w:val="00EE575A"/>
    <w:rsid w:val="00EF7E09"/>
    <w:rsid w:val="00F013BE"/>
    <w:rsid w:val="00F07C21"/>
    <w:rsid w:val="00F12B81"/>
    <w:rsid w:val="00F14BC7"/>
    <w:rsid w:val="00F15A9F"/>
    <w:rsid w:val="00F20796"/>
    <w:rsid w:val="00F2247D"/>
    <w:rsid w:val="00F22AC2"/>
    <w:rsid w:val="00F25D13"/>
    <w:rsid w:val="00F30F18"/>
    <w:rsid w:val="00F3258D"/>
    <w:rsid w:val="00F3376C"/>
    <w:rsid w:val="00F3687C"/>
    <w:rsid w:val="00F41A12"/>
    <w:rsid w:val="00F44002"/>
    <w:rsid w:val="00F443E5"/>
    <w:rsid w:val="00F505EF"/>
    <w:rsid w:val="00F50DAD"/>
    <w:rsid w:val="00F53E5D"/>
    <w:rsid w:val="00F55E5A"/>
    <w:rsid w:val="00F56A4F"/>
    <w:rsid w:val="00F574E9"/>
    <w:rsid w:val="00F57C76"/>
    <w:rsid w:val="00F611C3"/>
    <w:rsid w:val="00F6406C"/>
    <w:rsid w:val="00F65704"/>
    <w:rsid w:val="00F71289"/>
    <w:rsid w:val="00F71F17"/>
    <w:rsid w:val="00F7543E"/>
    <w:rsid w:val="00F80BF6"/>
    <w:rsid w:val="00F828C6"/>
    <w:rsid w:val="00F86B28"/>
    <w:rsid w:val="00F93F7A"/>
    <w:rsid w:val="00FA0631"/>
    <w:rsid w:val="00FA7B23"/>
    <w:rsid w:val="00FB323E"/>
    <w:rsid w:val="00FB4E70"/>
    <w:rsid w:val="00FB719B"/>
    <w:rsid w:val="00FC1010"/>
    <w:rsid w:val="00FC4B1D"/>
    <w:rsid w:val="00FC60EA"/>
    <w:rsid w:val="00FC6168"/>
    <w:rsid w:val="00FD233D"/>
    <w:rsid w:val="00FD35CF"/>
    <w:rsid w:val="00FD3EB2"/>
    <w:rsid w:val="00FD70E2"/>
    <w:rsid w:val="00FD7A44"/>
    <w:rsid w:val="00FF362A"/>
    <w:rsid w:val="00FF67F2"/>
    <w:rsid w:val="07EB16FA"/>
    <w:rsid w:val="0B736953"/>
    <w:rsid w:val="0BEF430D"/>
    <w:rsid w:val="0BFF76E4"/>
    <w:rsid w:val="0DEEE701"/>
    <w:rsid w:val="0ED73507"/>
    <w:rsid w:val="0EEB0663"/>
    <w:rsid w:val="0FFF575F"/>
    <w:rsid w:val="121D785E"/>
    <w:rsid w:val="178FD372"/>
    <w:rsid w:val="17B395DD"/>
    <w:rsid w:val="1AF65F1D"/>
    <w:rsid w:val="1B6F27C9"/>
    <w:rsid w:val="1CFF1B92"/>
    <w:rsid w:val="1D2F6CAA"/>
    <w:rsid w:val="1DFFFBE8"/>
    <w:rsid w:val="1EFF0C91"/>
    <w:rsid w:val="1F737AC4"/>
    <w:rsid w:val="1F77FA77"/>
    <w:rsid w:val="1FBBC10E"/>
    <w:rsid w:val="1FBDCA50"/>
    <w:rsid w:val="1FF27BF2"/>
    <w:rsid w:val="1FF56C16"/>
    <w:rsid w:val="1FF7620D"/>
    <w:rsid w:val="1FF8A994"/>
    <w:rsid w:val="1FFB7D60"/>
    <w:rsid w:val="27CFB3E7"/>
    <w:rsid w:val="27EF2B3D"/>
    <w:rsid w:val="27FF1530"/>
    <w:rsid w:val="297768E8"/>
    <w:rsid w:val="2B4DAE25"/>
    <w:rsid w:val="2BF3F718"/>
    <w:rsid w:val="2BFE920E"/>
    <w:rsid w:val="2C27483E"/>
    <w:rsid w:val="2CFACE77"/>
    <w:rsid w:val="2DFF71D1"/>
    <w:rsid w:val="2F5FC8AE"/>
    <w:rsid w:val="2F63A381"/>
    <w:rsid w:val="2FEE1B81"/>
    <w:rsid w:val="2FFECCF3"/>
    <w:rsid w:val="31F804F3"/>
    <w:rsid w:val="33BFBDD3"/>
    <w:rsid w:val="33F793FA"/>
    <w:rsid w:val="35AF4883"/>
    <w:rsid w:val="35EA02B1"/>
    <w:rsid w:val="365A8EE8"/>
    <w:rsid w:val="36AFAFCD"/>
    <w:rsid w:val="37B7E84F"/>
    <w:rsid w:val="37FB2738"/>
    <w:rsid w:val="37FEB6F5"/>
    <w:rsid w:val="37FEB711"/>
    <w:rsid w:val="37FF0E17"/>
    <w:rsid w:val="38FF3EF5"/>
    <w:rsid w:val="38FF5CD4"/>
    <w:rsid w:val="3A5F9D71"/>
    <w:rsid w:val="3AFB0B75"/>
    <w:rsid w:val="3B5E189E"/>
    <w:rsid w:val="3B7787B1"/>
    <w:rsid w:val="3B9FE77E"/>
    <w:rsid w:val="3BCE6AC2"/>
    <w:rsid w:val="3BFFF281"/>
    <w:rsid w:val="3C7B9152"/>
    <w:rsid w:val="3D1F739F"/>
    <w:rsid w:val="3D370D29"/>
    <w:rsid w:val="3D3F4CAB"/>
    <w:rsid w:val="3D5FEA24"/>
    <w:rsid w:val="3DBFF8AA"/>
    <w:rsid w:val="3DC796BC"/>
    <w:rsid w:val="3DFF6A09"/>
    <w:rsid w:val="3DFFD5A2"/>
    <w:rsid w:val="3E7B9B91"/>
    <w:rsid w:val="3E98ADC4"/>
    <w:rsid w:val="3EB19302"/>
    <w:rsid w:val="3EB72757"/>
    <w:rsid w:val="3EBBB011"/>
    <w:rsid w:val="3EF7E3BA"/>
    <w:rsid w:val="3F2F8AF6"/>
    <w:rsid w:val="3F67CF01"/>
    <w:rsid w:val="3F6EB151"/>
    <w:rsid w:val="3F775C87"/>
    <w:rsid w:val="3F7A2384"/>
    <w:rsid w:val="3F7B16AA"/>
    <w:rsid w:val="3F7CA39F"/>
    <w:rsid w:val="3F7F61BC"/>
    <w:rsid w:val="3F7FD1CE"/>
    <w:rsid w:val="3FA5DF21"/>
    <w:rsid w:val="3FA6F2DD"/>
    <w:rsid w:val="3FA7960B"/>
    <w:rsid w:val="3FAA77FD"/>
    <w:rsid w:val="3FB75D2F"/>
    <w:rsid w:val="3FBF5DD1"/>
    <w:rsid w:val="3FDF3AE0"/>
    <w:rsid w:val="3FE31A6A"/>
    <w:rsid w:val="3FEF16B4"/>
    <w:rsid w:val="3FF16E80"/>
    <w:rsid w:val="3FF7B988"/>
    <w:rsid w:val="3FFD08B9"/>
    <w:rsid w:val="3FFE8CD5"/>
    <w:rsid w:val="3FFFA895"/>
    <w:rsid w:val="3FFFCFBD"/>
    <w:rsid w:val="3FFFEDAC"/>
    <w:rsid w:val="43774C1B"/>
    <w:rsid w:val="43F7FFC6"/>
    <w:rsid w:val="47F1FAD9"/>
    <w:rsid w:val="4BBFC4EF"/>
    <w:rsid w:val="4BCEE897"/>
    <w:rsid w:val="4BF90028"/>
    <w:rsid w:val="4DFDCD77"/>
    <w:rsid w:val="4ED3AD53"/>
    <w:rsid w:val="4EF61081"/>
    <w:rsid w:val="4EFA8D00"/>
    <w:rsid w:val="4EFC2758"/>
    <w:rsid w:val="4F56E4FC"/>
    <w:rsid w:val="4F592E67"/>
    <w:rsid w:val="4F5EE6E7"/>
    <w:rsid w:val="4FDC65EB"/>
    <w:rsid w:val="4FDEB119"/>
    <w:rsid w:val="4FF98E4E"/>
    <w:rsid w:val="4FFECE85"/>
    <w:rsid w:val="4FFF6705"/>
    <w:rsid w:val="51F38B99"/>
    <w:rsid w:val="533FDFE8"/>
    <w:rsid w:val="559A2899"/>
    <w:rsid w:val="56F7810C"/>
    <w:rsid w:val="574FDF6E"/>
    <w:rsid w:val="57BFC24D"/>
    <w:rsid w:val="57C14F29"/>
    <w:rsid w:val="57D862E3"/>
    <w:rsid w:val="57E732D1"/>
    <w:rsid w:val="57EF5BF5"/>
    <w:rsid w:val="57EFEF07"/>
    <w:rsid w:val="57FC1CB9"/>
    <w:rsid w:val="57FFCD71"/>
    <w:rsid w:val="59739AA3"/>
    <w:rsid w:val="59ABEDB1"/>
    <w:rsid w:val="5AF32840"/>
    <w:rsid w:val="5AF33E5D"/>
    <w:rsid w:val="5AFFF2D1"/>
    <w:rsid w:val="5B76AC4A"/>
    <w:rsid w:val="5B7F7181"/>
    <w:rsid w:val="5BCB1E98"/>
    <w:rsid w:val="5BDE5AD9"/>
    <w:rsid w:val="5BF374F7"/>
    <w:rsid w:val="5BF550E1"/>
    <w:rsid w:val="5BF797FD"/>
    <w:rsid w:val="5BFA6D1B"/>
    <w:rsid w:val="5CD5DBD0"/>
    <w:rsid w:val="5D770F84"/>
    <w:rsid w:val="5DBD8A71"/>
    <w:rsid w:val="5DBF05B7"/>
    <w:rsid w:val="5DE1BAE5"/>
    <w:rsid w:val="5DFBDFA4"/>
    <w:rsid w:val="5DFDDACF"/>
    <w:rsid w:val="5DFDFF35"/>
    <w:rsid w:val="5E3BC1CE"/>
    <w:rsid w:val="5EF55760"/>
    <w:rsid w:val="5EF653CB"/>
    <w:rsid w:val="5EFC6C23"/>
    <w:rsid w:val="5EFD00A5"/>
    <w:rsid w:val="5F5F4DDD"/>
    <w:rsid w:val="5F8F6C0F"/>
    <w:rsid w:val="5FBAD9EC"/>
    <w:rsid w:val="5FBBB608"/>
    <w:rsid w:val="5FD5929C"/>
    <w:rsid w:val="5FED961B"/>
    <w:rsid w:val="5FEF8C08"/>
    <w:rsid w:val="5FFE7C36"/>
    <w:rsid w:val="5FFF8E0A"/>
    <w:rsid w:val="5FFF97F5"/>
    <w:rsid w:val="5FFFDEAC"/>
    <w:rsid w:val="63DFD5A1"/>
    <w:rsid w:val="64FFF1BB"/>
    <w:rsid w:val="6629A52B"/>
    <w:rsid w:val="667F4D5B"/>
    <w:rsid w:val="66F76B7F"/>
    <w:rsid w:val="66FBA3D7"/>
    <w:rsid w:val="6758726A"/>
    <w:rsid w:val="675EFED9"/>
    <w:rsid w:val="6766EF1F"/>
    <w:rsid w:val="677F87F5"/>
    <w:rsid w:val="67E31892"/>
    <w:rsid w:val="67FB5465"/>
    <w:rsid w:val="67FBBE5B"/>
    <w:rsid w:val="67FDAB88"/>
    <w:rsid w:val="67FFA225"/>
    <w:rsid w:val="67FFFCA3"/>
    <w:rsid w:val="68DE4F38"/>
    <w:rsid w:val="697E3DCE"/>
    <w:rsid w:val="69BF0524"/>
    <w:rsid w:val="6AD777CC"/>
    <w:rsid w:val="6AEBD4FA"/>
    <w:rsid w:val="6B5D4516"/>
    <w:rsid w:val="6B7B1F89"/>
    <w:rsid w:val="6BE59BBC"/>
    <w:rsid w:val="6BFA45AA"/>
    <w:rsid w:val="6BFB55BA"/>
    <w:rsid w:val="6C5FB67B"/>
    <w:rsid w:val="6CBA1E38"/>
    <w:rsid w:val="6CDCB66D"/>
    <w:rsid w:val="6D5D43F5"/>
    <w:rsid w:val="6D7D8690"/>
    <w:rsid w:val="6DDD443D"/>
    <w:rsid w:val="6DFBE3D6"/>
    <w:rsid w:val="6DFC1B8B"/>
    <w:rsid w:val="6E3F5BC1"/>
    <w:rsid w:val="6E5BFF48"/>
    <w:rsid w:val="6ECFDEE4"/>
    <w:rsid w:val="6F7729ED"/>
    <w:rsid w:val="6F7B38C7"/>
    <w:rsid w:val="6FAC9061"/>
    <w:rsid w:val="6FB77FD8"/>
    <w:rsid w:val="6FB787F8"/>
    <w:rsid w:val="6FCF7ADD"/>
    <w:rsid w:val="6FD5B99D"/>
    <w:rsid w:val="6FF361BB"/>
    <w:rsid w:val="6FFBA835"/>
    <w:rsid w:val="6FFC0819"/>
    <w:rsid w:val="70FD8986"/>
    <w:rsid w:val="713DDCAB"/>
    <w:rsid w:val="71FA8CDA"/>
    <w:rsid w:val="72CF406C"/>
    <w:rsid w:val="72D760F1"/>
    <w:rsid w:val="736ECA7A"/>
    <w:rsid w:val="73F7A814"/>
    <w:rsid w:val="74B74400"/>
    <w:rsid w:val="752C4CA6"/>
    <w:rsid w:val="754ED492"/>
    <w:rsid w:val="755F7F19"/>
    <w:rsid w:val="756B5A52"/>
    <w:rsid w:val="757B4A3E"/>
    <w:rsid w:val="759D4CD9"/>
    <w:rsid w:val="75BE0236"/>
    <w:rsid w:val="75BF080E"/>
    <w:rsid w:val="75FA08BA"/>
    <w:rsid w:val="760A4714"/>
    <w:rsid w:val="765FDE42"/>
    <w:rsid w:val="767ECBB6"/>
    <w:rsid w:val="76AFBDB7"/>
    <w:rsid w:val="76BF3A82"/>
    <w:rsid w:val="76ECFBD0"/>
    <w:rsid w:val="76EF1B6F"/>
    <w:rsid w:val="76FEEE30"/>
    <w:rsid w:val="76FF4961"/>
    <w:rsid w:val="775F5878"/>
    <w:rsid w:val="7776FE6E"/>
    <w:rsid w:val="777B0377"/>
    <w:rsid w:val="77B53ADE"/>
    <w:rsid w:val="77DBE324"/>
    <w:rsid w:val="77E307BC"/>
    <w:rsid w:val="77E77839"/>
    <w:rsid w:val="77ECF642"/>
    <w:rsid w:val="77EEBEC5"/>
    <w:rsid w:val="77FD83C6"/>
    <w:rsid w:val="77FDB9EB"/>
    <w:rsid w:val="78BF64E8"/>
    <w:rsid w:val="78F6C46E"/>
    <w:rsid w:val="793FEBAF"/>
    <w:rsid w:val="795D7956"/>
    <w:rsid w:val="7975ED91"/>
    <w:rsid w:val="79FE95AB"/>
    <w:rsid w:val="79FFA477"/>
    <w:rsid w:val="7A7330E8"/>
    <w:rsid w:val="7A7EDBF3"/>
    <w:rsid w:val="7A7FC6E5"/>
    <w:rsid w:val="7AB97BF8"/>
    <w:rsid w:val="7ADBB83A"/>
    <w:rsid w:val="7ADDCCA4"/>
    <w:rsid w:val="7AE6B88C"/>
    <w:rsid w:val="7AF25FD7"/>
    <w:rsid w:val="7AFBFC14"/>
    <w:rsid w:val="7AFFA4F4"/>
    <w:rsid w:val="7AFFFA86"/>
    <w:rsid w:val="7B34D515"/>
    <w:rsid w:val="7B4F76AE"/>
    <w:rsid w:val="7B5FAAE5"/>
    <w:rsid w:val="7B6F385C"/>
    <w:rsid w:val="7B6FFB72"/>
    <w:rsid w:val="7BAD6E25"/>
    <w:rsid w:val="7BB1668A"/>
    <w:rsid w:val="7BB7A185"/>
    <w:rsid w:val="7BDF1034"/>
    <w:rsid w:val="7BE63FE8"/>
    <w:rsid w:val="7BECB4C5"/>
    <w:rsid w:val="7BFB4828"/>
    <w:rsid w:val="7BFD2285"/>
    <w:rsid w:val="7BFD585F"/>
    <w:rsid w:val="7BFEECEA"/>
    <w:rsid w:val="7BFF26BE"/>
    <w:rsid w:val="7BFF9E40"/>
    <w:rsid w:val="7C3D44E8"/>
    <w:rsid w:val="7CBF9AEC"/>
    <w:rsid w:val="7CDFC6DD"/>
    <w:rsid w:val="7CE4295C"/>
    <w:rsid w:val="7CF1E1EA"/>
    <w:rsid w:val="7CFD01AC"/>
    <w:rsid w:val="7D787D5D"/>
    <w:rsid w:val="7D7F6B20"/>
    <w:rsid w:val="7D7FFAE9"/>
    <w:rsid w:val="7D8654A8"/>
    <w:rsid w:val="7D9FB0E2"/>
    <w:rsid w:val="7DA2C9EE"/>
    <w:rsid w:val="7DAA4BA6"/>
    <w:rsid w:val="7DAC9360"/>
    <w:rsid w:val="7DBFD925"/>
    <w:rsid w:val="7DD5EFE6"/>
    <w:rsid w:val="7DE7F026"/>
    <w:rsid w:val="7DF7EE0E"/>
    <w:rsid w:val="7DFEC45D"/>
    <w:rsid w:val="7DFEDCB2"/>
    <w:rsid w:val="7DFF00BA"/>
    <w:rsid w:val="7DFF4B70"/>
    <w:rsid w:val="7DFFE660"/>
    <w:rsid w:val="7E1E0AE5"/>
    <w:rsid w:val="7E1EF695"/>
    <w:rsid w:val="7E5FBB48"/>
    <w:rsid w:val="7E5FCB49"/>
    <w:rsid w:val="7E6F2084"/>
    <w:rsid w:val="7E7B94BA"/>
    <w:rsid w:val="7E8B834D"/>
    <w:rsid w:val="7EBF8B33"/>
    <w:rsid w:val="7EE750B1"/>
    <w:rsid w:val="7EEB8FEA"/>
    <w:rsid w:val="7EEF90C5"/>
    <w:rsid w:val="7EFD0A2E"/>
    <w:rsid w:val="7EFF954A"/>
    <w:rsid w:val="7EFFCA31"/>
    <w:rsid w:val="7F0B4F05"/>
    <w:rsid w:val="7F0EDCA3"/>
    <w:rsid w:val="7F2A0F42"/>
    <w:rsid w:val="7F3FDD7E"/>
    <w:rsid w:val="7F4EF606"/>
    <w:rsid w:val="7F4F8747"/>
    <w:rsid w:val="7F5B57AC"/>
    <w:rsid w:val="7F5C0B87"/>
    <w:rsid w:val="7F5F2A4D"/>
    <w:rsid w:val="7F65AA0B"/>
    <w:rsid w:val="7F6B990F"/>
    <w:rsid w:val="7F6F82C3"/>
    <w:rsid w:val="7F77E841"/>
    <w:rsid w:val="7F792CA1"/>
    <w:rsid w:val="7F7A4E90"/>
    <w:rsid w:val="7F7BE9FD"/>
    <w:rsid w:val="7F7EEC7D"/>
    <w:rsid w:val="7F7F0C2C"/>
    <w:rsid w:val="7F7F1A97"/>
    <w:rsid w:val="7F7FBAE8"/>
    <w:rsid w:val="7F7FCA98"/>
    <w:rsid w:val="7F8B94EC"/>
    <w:rsid w:val="7F977ED4"/>
    <w:rsid w:val="7FA76636"/>
    <w:rsid w:val="7FAEDB7C"/>
    <w:rsid w:val="7FB76267"/>
    <w:rsid w:val="7FBB3D3A"/>
    <w:rsid w:val="7FBD2EC8"/>
    <w:rsid w:val="7FBFE8E4"/>
    <w:rsid w:val="7FBFEA9A"/>
    <w:rsid w:val="7FCAA131"/>
    <w:rsid w:val="7FCD5E32"/>
    <w:rsid w:val="7FD5D7D0"/>
    <w:rsid w:val="7FD7DD12"/>
    <w:rsid w:val="7FDF0C6A"/>
    <w:rsid w:val="7FDFA316"/>
    <w:rsid w:val="7FEF4910"/>
    <w:rsid w:val="7FEF5B93"/>
    <w:rsid w:val="7FEF9625"/>
    <w:rsid w:val="7FF3967E"/>
    <w:rsid w:val="7FF53FC4"/>
    <w:rsid w:val="7FF5BE0B"/>
    <w:rsid w:val="7FF633B5"/>
    <w:rsid w:val="7FF649D3"/>
    <w:rsid w:val="7FF66C10"/>
    <w:rsid w:val="7FF7666A"/>
    <w:rsid w:val="7FF7F3AB"/>
    <w:rsid w:val="7FF93AD8"/>
    <w:rsid w:val="7FFA785C"/>
    <w:rsid w:val="7FFD52DE"/>
    <w:rsid w:val="7FFD8A23"/>
    <w:rsid w:val="7FFDC099"/>
    <w:rsid w:val="7FFDD174"/>
    <w:rsid w:val="7FFE793C"/>
    <w:rsid w:val="7FFF0142"/>
    <w:rsid w:val="7FFF10BB"/>
    <w:rsid w:val="7FFF4002"/>
    <w:rsid w:val="7FFF637F"/>
    <w:rsid w:val="7FFF796F"/>
    <w:rsid w:val="7FFF7FDF"/>
    <w:rsid w:val="7FFFD0F9"/>
    <w:rsid w:val="7FFFFD88"/>
    <w:rsid w:val="836B9514"/>
    <w:rsid w:val="83BB2586"/>
    <w:rsid w:val="86FE1F2D"/>
    <w:rsid w:val="88283E59"/>
    <w:rsid w:val="8B6FFD7C"/>
    <w:rsid w:val="8BFBDB07"/>
    <w:rsid w:val="8C6D7E77"/>
    <w:rsid w:val="8FBF9253"/>
    <w:rsid w:val="8FFD0104"/>
    <w:rsid w:val="95FDC27E"/>
    <w:rsid w:val="97A39A10"/>
    <w:rsid w:val="9ADE14E9"/>
    <w:rsid w:val="9B7DE1E3"/>
    <w:rsid w:val="9B9422C3"/>
    <w:rsid w:val="9CFE2CF1"/>
    <w:rsid w:val="9DFBF875"/>
    <w:rsid w:val="9DFEF2AF"/>
    <w:rsid w:val="9EF5BE46"/>
    <w:rsid w:val="9EFB9771"/>
    <w:rsid w:val="9EFFAC66"/>
    <w:rsid w:val="9FB5BB85"/>
    <w:rsid w:val="9FBF97B2"/>
    <w:rsid w:val="9FEE7505"/>
    <w:rsid w:val="9FFBF769"/>
    <w:rsid w:val="9FFFD7AD"/>
    <w:rsid w:val="A3A7DE26"/>
    <w:rsid w:val="A3FFFD19"/>
    <w:rsid w:val="A75BA375"/>
    <w:rsid w:val="A7DA1AF8"/>
    <w:rsid w:val="A7EEC95B"/>
    <w:rsid w:val="A7FBE395"/>
    <w:rsid w:val="AAEF25A4"/>
    <w:rsid w:val="AB338776"/>
    <w:rsid w:val="ABE82F6F"/>
    <w:rsid w:val="ABFC8AFC"/>
    <w:rsid w:val="ADEF5D27"/>
    <w:rsid w:val="ADFB6C7B"/>
    <w:rsid w:val="AE752A17"/>
    <w:rsid w:val="AE77955D"/>
    <w:rsid w:val="AEB7C0C8"/>
    <w:rsid w:val="AEDE757C"/>
    <w:rsid w:val="AFAF2394"/>
    <w:rsid w:val="AFB7DC47"/>
    <w:rsid w:val="AFD11E24"/>
    <w:rsid w:val="AFF71B26"/>
    <w:rsid w:val="AFFF7B2A"/>
    <w:rsid w:val="B0BDFCF0"/>
    <w:rsid w:val="B0BF24AC"/>
    <w:rsid w:val="B19D25B1"/>
    <w:rsid w:val="B1A171B3"/>
    <w:rsid w:val="B27B278E"/>
    <w:rsid w:val="B27E6E83"/>
    <w:rsid w:val="B2FBFBFF"/>
    <w:rsid w:val="B2FCD037"/>
    <w:rsid w:val="B3B8C529"/>
    <w:rsid w:val="B3F7662F"/>
    <w:rsid w:val="B3FE2E2E"/>
    <w:rsid w:val="B59D1087"/>
    <w:rsid w:val="B5D77CF2"/>
    <w:rsid w:val="B5EF6236"/>
    <w:rsid w:val="B765D4F6"/>
    <w:rsid w:val="B78F090E"/>
    <w:rsid w:val="B7BE6D13"/>
    <w:rsid w:val="B7EF95EF"/>
    <w:rsid w:val="B7F7EF68"/>
    <w:rsid w:val="B7F9D3A7"/>
    <w:rsid w:val="B8BFD800"/>
    <w:rsid w:val="B97FAE6C"/>
    <w:rsid w:val="BA6E02A5"/>
    <w:rsid w:val="BADDDAA7"/>
    <w:rsid w:val="BAF311A2"/>
    <w:rsid w:val="BAFE9640"/>
    <w:rsid w:val="BB2EE5FF"/>
    <w:rsid w:val="BB36E727"/>
    <w:rsid w:val="BB5FA222"/>
    <w:rsid w:val="BBFB8105"/>
    <w:rsid w:val="BCDF409B"/>
    <w:rsid w:val="BCF64638"/>
    <w:rsid w:val="BD4611C6"/>
    <w:rsid w:val="BD5938B0"/>
    <w:rsid w:val="BD93BA1C"/>
    <w:rsid w:val="BDA56C55"/>
    <w:rsid w:val="BDDA2911"/>
    <w:rsid w:val="BDDFE75D"/>
    <w:rsid w:val="BDF181F3"/>
    <w:rsid w:val="BE7B50F9"/>
    <w:rsid w:val="BE7D1D24"/>
    <w:rsid w:val="BE7D439A"/>
    <w:rsid w:val="BE7EF2B0"/>
    <w:rsid w:val="BEBF2607"/>
    <w:rsid w:val="BECFA479"/>
    <w:rsid w:val="BED91F06"/>
    <w:rsid w:val="BEF7ACF6"/>
    <w:rsid w:val="BEFF03E6"/>
    <w:rsid w:val="BF360194"/>
    <w:rsid w:val="BF756FB5"/>
    <w:rsid w:val="BF7F3186"/>
    <w:rsid w:val="BFBC19A0"/>
    <w:rsid w:val="BFBD70DF"/>
    <w:rsid w:val="BFCF1AF0"/>
    <w:rsid w:val="BFD935CD"/>
    <w:rsid w:val="BFDC4F85"/>
    <w:rsid w:val="BFDCCB1A"/>
    <w:rsid w:val="BFE7B61E"/>
    <w:rsid w:val="BFF48897"/>
    <w:rsid w:val="BFFD6FD4"/>
    <w:rsid w:val="BFFF144F"/>
    <w:rsid w:val="BFFF26EB"/>
    <w:rsid w:val="BFFF27B5"/>
    <w:rsid w:val="BFFFAC10"/>
    <w:rsid w:val="C7DA3FBB"/>
    <w:rsid w:val="CBACCB54"/>
    <w:rsid w:val="CBF5A95D"/>
    <w:rsid w:val="CCF5457F"/>
    <w:rsid w:val="CD5FFFBC"/>
    <w:rsid w:val="CD7EC6A6"/>
    <w:rsid w:val="CDEB16E0"/>
    <w:rsid w:val="CDFD813C"/>
    <w:rsid w:val="CDFF14FC"/>
    <w:rsid w:val="CE258414"/>
    <w:rsid w:val="CFDF05D0"/>
    <w:rsid w:val="CFDF6333"/>
    <w:rsid w:val="CFEFE765"/>
    <w:rsid w:val="D1CF2A38"/>
    <w:rsid w:val="D3FF9C33"/>
    <w:rsid w:val="D45FA347"/>
    <w:rsid w:val="D54CDD06"/>
    <w:rsid w:val="D5FC8B8B"/>
    <w:rsid w:val="D5FFCA45"/>
    <w:rsid w:val="D6B301E0"/>
    <w:rsid w:val="D6F4D60C"/>
    <w:rsid w:val="D6FE2CFA"/>
    <w:rsid w:val="D715068F"/>
    <w:rsid w:val="D753CCEC"/>
    <w:rsid w:val="D777CFA7"/>
    <w:rsid w:val="D7BF2728"/>
    <w:rsid w:val="D7BF7C82"/>
    <w:rsid w:val="D7BFEFDF"/>
    <w:rsid w:val="D7DFB99B"/>
    <w:rsid w:val="D7EFD263"/>
    <w:rsid w:val="D7F98692"/>
    <w:rsid w:val="D7FBBCD3"/>
    <w:rsid w:val="D7FEC66A"/>
    <w:rsid w:val="D8EB255C"/>
    <w:rsid w:val="D9FF01E9"/>
    <w:rsid w:val="DA533E5D"/>
    <w:rsid w:val="DAAE9057"/>
    <w:rsid w:val="DACFB8CB"/>
    <w:rsid w:val="DAFFBD29"/>
    <w:rsid w:val="DBF3029D"/>
    <w:rsid w:val="DBF9DD4A"/>
    <w:rsid w:val="DBF9E11D"/>
    <w:rsid w:val="DBFF386A"/>
    <w:rsid w:val="DC776920"/>
    <w:rsid w:val="DCBE9B64"/>
    <w:rsid w:val="DD3FB032"/>
    <w:rsid w:val="DD5ECD6D"/>
    <w:rsid w:val="DD7159E7"/>
    <w:rsid w:val="DD7FF702"/>
    <w:rsid w:val="DDDDD36F"/>
    <w:rsid w:val="DDF75891"/>
    <w:rsid w:val="DDFF768A"/>
    <w:rsid w:val="DDFFEDA5"/>
    <w:rsid w:val="DE7D023A"/>
    <w:rsid w:val="DEDF49E2"/>
    <w:rsid w:val="DF3EF750"/>
    <w:rsid w:val="DF558848"/>
    <w:rsid w:val="DF5FB19F"/>
    <w:rsid w:val="DF711094"/>
    <w:rsid w:val="DF7F0C5E"/>
    <w:rsid w:val="DF8E473B"/>
    <w:rsid w:val="DF9F6E7E"/>
    <w:rsid w:val="DFB26A5F"/>
    <w:rsid w:val="DFB9ED6A"/>
    <w:rsid w:val="DFCD49DB"/>
    <w:rsid w:val="DFD715BE"/>
    <w:rsid w:val="DFF3DA82"/>
    <w:rsid w:val="DFF74E2A"/>
    <w:rsid w:val="DFFB3F36"/>
    <w:rsid w:val="DFFD089F"/>
    <w:rsid w:val="DFFEBD0A"/>
    <w:rsid w:val="DFFF1FC4"/>
    <w:rsid w:val="DFFF49AD"/>
    <w:rsid w:val="DFFFBA08"/>
    <w:rsid w:val="DFFFD6B1"/>
    <w:rsid w:val="E1D5A4C4"/>
    <w:rsid w:val="E37F363D"/>
    <w:rsid w:val="E3BFD4FB"/>
    <w:rsid w:val="E63DE22C"/>
    <w:rsid w:val="E6BF156E"/>
    <w:rsid w:val="E6BFF841"/>
    <w:rsid w:val="E6EA5F6F"/>
    <w:rsid w:val="E6F5F6CF"/>
    <w:rsid w:val="E7B43BA0"/>
    <w:rsid w:val="E7BF13CA"/>
    <w:rsid w:val="E7DB6619"/>
    <w:rsid w:val="E7EED74E"/>
    <w:rsid w:val="E7EFDD99"/>
    <w:rsid w:val="E7FDD921"/>
    <w:rsid w:val="E8BBA7B2"/>
    <w:rsid w:val="E97364A6"/>
    <w:rsid w:val="EA3FC504"/>
    <w:rsid w:val="EADE449F"/>
    <w:rsid w:val="EAFE92A5"/>
    <w:rsid w:val="EAFFC536"/>
    <w:rsid w:val="EB3781B2"/>
    <w:rsid w:val="EBBFCD30"/>
    <w:rsid w:val="EBC6632E"/>
    <w:rsid w:val="EBD595B5"/>
    <w:rsid w:val="ECB512C7"/>
    <w:rsid w:val="ED7E3D62"/>
    <w:rsid w:val="EDBF42E4"/>
    <w:rsid w:val="EDF7D6B3"/>
    <w:rsid w:val="EDFDC30F"/>
    <w:rsid w:val="EEBE8A23"/>
    <w:rsid w:val="EEE305F6"/>
    <w:rsid w:val="EEF3AB53"/>
    <w:rsid w:val="EEFB3940"/>
    <w:rsid w:val="EEFD15F2"/>
    <w:rsid w:val="EEFFA361"/>
    <w:rsid w:val="EF1BEA38"/>
    <w:rsid w:val="EF2D9080"/>
    <w:rsid w:val="EF36F422"/>
    <w:rsid w:val="EF7A3D23"/>
    <w:rsid w:val="EF87AAEB"/>
    <w:rsid w:val="EFAF0BED"/>
    <w:rsid w:val="EFCADE15"/>
    <w:rsid w:val="EFCEBBC0"/>
    <w:rsid w:val="EFCF3D8E"/>
    <w:rsid w:val="EFCFB33A"/>
    <w:rsid w:val="EFD5F0CB"/>
    <w:rsid w:val="EFDDC337"/>
    <w:rsid w:val="EFDF312F"/>
    <w:rsid w:val="EFDFB4FF"/>
    <w:rsid w:val="EFDFDC26"/>
    <w:rsid w:val="EFE3190A"/>
    <w:rsid w:val="EFFBF2F8"/>
    <w:rsid w:val="EFFDAE49"/>
    <w:rsid w:val="EFFF1BF4"/>
    <w:rsid w:val="F1AA55A0"/>
    <w:rsid w:val="F1B06445"/>
    <w:rsid w:val="F1F2D9F9"/>
    <w:rsid w:val="F39F7DE9"/>
    <w:rsid w:val="F3DFD0E7"/>
    <w:rsid w:val="F4FC8534"/>
    <w:rsid w:val="F52A73D2"/>
    <w:rsid w:val="F552E8F0"/>
    <w:rsid w:val="F55F9F2A"/>
    <w:rsid w:val="F57B4567"/>
    <w:rsid w:val="F57F41C5"/>
    <w:rsid w:val="F59FB0E4"/>
    <w:rsid w:val="F5ACD42B"/>
    <w:rsid w:val="F5B57588"/>
    <w:rsid w:val="F5DF1BDF"/>
    <w:rsid w:val="F5DF7C32"/>
    <w:rsid w:val="F5FB2F9D"/>
    <w:rsid w:val="F5FB39DF"/>
    <w:rsid w:val="F5FB9489"/>
    <w:rsid w:val="F5FEC9F6"/>
    <w:rsid w:val="F5FF7591"/>
    <w:rsid w:val="F62FC91B"/>
    <w:rsid w:val="F636F081"/>
    <w:rsid w:val="F66D9768"/>
    <w:rsid w:val="F67C79F0"/>
    <w:rsid w:val="F6B60F84"/>
    <w:rsid w:val="F6B67F57"/>
    <w:rsid w:val="F6C93750"/>
    <w:rsid w:val="F6DB7B5D"/>
    <w:rsid w:val="F6FED27B"/>
    <w:rsid w:val="F6FFD13C"/>
    <w:rsid w:val="F71F4267"/>
    <w:rsid w:val="F73EF3A4"/>
    <w:rsid w:val="F76F5A64"/>
    <w:rsid w:val="F787013E"/>
    <w:rsid w:val="F7BC15FA"/>
    <w:rsid w:val="F7BDC988"/>
    <w:rsid w:val="F7BFCE2F"/>
    <w:rsid w:val="F7D7CED3"/>
    <w:rsid w:val="F7DB63DB"/>
    <w:rsid w:val="F7DE29B8"/>
    <w:rsid w:val="F7DFA204"/>
    <w:rsid w:val="F7EE2A2E"/>
    <w:rsid w:val="F7F5B643"/>
    <w:rsid w:val="F7F73452"/>
    <w:rsid w:val="F7FAC0CF"/>
    <w:rsid w:val="F7FDBFA8"/>
    <w:rsid w:val="F7FF0477"/>
    <w:rsid w:val="F7FFC61B"/>
    <w:rsid w:val="F7FFD2D8"/>
    <w:rsid w:val="F7FFE375"/>
    <w:rsid w:val="F7FFFD71"/>
    <w:rsid w:val="F8EC749F"/>
    <w:rsid w:val="F8FB37E0"/>
    <w:rsid w:val="F9489C6E"/>
    <w:rsid w:val="F96DB3CA"/>
    <w:rsid w:val="F9B1B3B9"/>
    <w:rsid w:val="F9DF17F9"/>
    <w:rsid w:val="F9EEBF8D"/>
    <w:rsid w:val="FAAFCAA1"/>
    <w:rsid w:val="FADDD258"/>
    <w:rsid w:val="FADFDA5E"/>
    <w:rsid w:val="FAE341E3"/>
    <w:rsid w:val="FAFB5904"/>
    <w:rsid w:val="FAFDC5A3"/>
    <w:rsid w:val="FAFE9723"/>
    <w:rsid w:val="FB16E5D2"/>
    <w:rsid w:val="FB26FE76"/>
    <w:rsid w:val="FB3F7A80"/>
    <w:rsid w:val="FB5C1B63"/>
    <w:rsid w:val="FBAE9048"/>
    <w:rsid w:val="FBAF45AB"/>
    <w:rsid w:val="FBB8035C"/>
    <w:rsid w:val="FBCD2578"/>
    <w:rsid w:val="FBE7DBC3"/>
    <w:rsid w:val="FBE9C0E8"/>
    <w:rsid w:val="FBEFCA55"/>
    <w:rsid w:val="FBF84525"/>
    <w:rsid w:val="FC47C99B"/>
    <w:rsid w:val="FC772028"/>
    <w:rsid w:val="FC7E0265"/>
    <w:rsid w:val="FCBF0998"/>
    <w:rsid w:val="FCBF5EF4"/>
    <w:rsid w:val="FCFF563A"/>
    <w:rsid w:val="FCFFF842"/>
    <w:rsid w:val="FD6DACD4"/>
    <w:rsid w:val="FD7E46F6"/>
    <w:rsid w:val="FD7E5F22"/>
    <w:rsid w:val="FD7FB60E"/>
    <w:rsid w:val="FD9104BD"/>
    <w:rsid w:val="FDAE52A5"/>
    <w:rsid w:val="FDB9101F"/>
    <w:rsid w:val="FDD3206B"/>
    <w:rsid w:val="FDDE320B"/>
    <w:rsid w:val="FDDF9368"/>
    <w:rsid w:val="FDED9EE8"/>
    <w:rsid w:val="FDFFB824"/>
    <w:rsid w:val="FE57ECF2"/>
    <w:rsid w:val="FE5BD24A"/>
    <w:rsid w:val="FE74EA54"/>
    <w:rsid w:val="FE75B6D9"/>
    <w:rsid w:val="FE7CE4E2"/>
    <w:rsid w:val="FE97BDFB"/>
    <w:rsid w:val="FE9EBAAA"/>
    <w:rsid w:val="FEADE0F3"/>
    <w:rsid w:val="FEAFA019"/>
    <w:rsid w:val="FEB6C55A"/>
    <w:rsid w:val="FEBE0C44"/>
    <w:rsid w:val="FEBFA8B6"/>
    <w:rsid w:val="FEFBB5BA"/>
    <w:rsid w:val="FEFF1485"/>
    <w:rsid w:val="FEFFE742"/>
    <w:rsid w:val="FF13F0D0"/>
    <w:rsid w:val="FF1FC676"/>
    <w:rsid w:val="FF3ECC7D"/>
    <w:rsid w:val="FF3FF6D5"/>
    <w:rsid w:val="FF5F54A7"/>
    <w:rsid w:val="FF65A4E3"/>
    <w:rsid w:val="FF736037"/>
    <w:rsid w:val="FF7E6AF0"/>
    <w:rsid w:val="FF7E8FEA"/>
    <w:rsid w:val="FF7F9FBB"/>
    <w:rsid w:val="FF7FB656"/>
    <w:rsid w:val="FF7FC16B"/>
    <w:rsid w:val="FF7FEACF"/>
    <w:rsid w:val="FF8F82A7"/>
    <w:rsid w:val="FF9274EE"/>
    <w:rsid w:val="FF9D2535"/>
    <w:rsid w:val="FF9E7A57"/>
    <w:rsid w:val="FF9FAEDF"/>
    <w:rsid w:val="FFAD5A55"/>
    <w:rsid w:val="FFB1AB68"/>
    <w:rsid w:val="FFB938BD"/>
    <w:rsid w:val="FFBD2CCC"/>
    <w:rsid w:val="FFBDCD07"/>
    <w:rsid w:val="FFBECD87"/>
    <w:rsid w:val="FFBED3F4"/>
    <w:rsid w:val="FFBFA00F"/>
    <w:rsid w:val="FFCFC105"/>
    <w:rsid w:val="FFD1E5F7"/>
    <w:rsid w:val="FFD2DCB0"/>
    <w:rsid w:val="FFD7CD71"/>
    <w:rsid w:val="FFD7F921"/>
    <w:rsid w:val="FFDD7D68"/>
    <w:rsid w:val="FFDF4FA4"/>
    <w:rsid w:val="FFE7E4F0"/>
    <w:rsid w:val="FFEB4791"/>
    <w:rsid w:val="FFED3EC6"/>
    <w:rsid w:val="FFEF3011"/>
    <w:rsid w:val="FFEF8DBA"/>
    <w:rsid w:val="FFEFC4AA"/>
    <w:rsid w:val="FFF1F6CA"/>
    <w:rsid w:val="FFF2E5B6"/>
    <w:rsid w:val="FFF552FC"/>
    <w:rsid w:val="FFF68011"/>
    <w:rsid w:val="FFF7D824"/>
    <w:rsid w:val="FFF7EFA8"/>
    <w:rsid w:val="FFFB0705"/>
    <w:rsid w:val="FFFB5AF8"/>
    <w:rsid w:val="FFFC6CDD"/>
    <w:rsid w:val="FFFD1CF3"/>
    <w:rsid w:val="FFFE10BC"/>
    <w:rsid w:val="FFFF5DE0"/>
    <w:rsid w:val="FFFF6B9A"/>
    <w:rsid w:val="FFFF7708"/>
    <w:rsid w:val="FFFF9693"/>
    <w:rsid w:val="FFFFFF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8"/>
    <w:qFormat/>
    <w:uiPriority w:val="0"/>
    <w:pPr>
      <w:keepNext/>
      <w:keepLines/>
      <w:tabs>
        <w:tab w:val="left" w:pos="720"/>
      </w:tabs>
      <w:spacing w:before="260" w:after="260" w:line="416" w:lineRule="auto"/>
      <w:ind w:left="720" w:hanging="720"/>
      <w:outlineLvl w:val="2"/>
    </w:pPr>
    <w:rPr>
      <w:b/>
      <w:bCs/>
      <w:kern w:val="0"/>
      <w:sz w:val="32"/>
      <w:szCs w:val="32"/>
    </w:rPr>
  </w:style>
  <w:style w:type="paragraph" w:styleId="5">
    <w:name w:val="heading 4"/>
    <w:basedOn w:val="1"/>
    <w:next w:val="1"/>
    <w:link w:val="59"/>
    <w:qFormat/>
    <w:uiPriority w:val="0"/>
    <w:pPr>
      <w:keepNext/>
      <w:keepLines/>
      <w:tabs>
        <w:tab w:val="left" w:pos="864"/>
      </w:tabs>
      <w:spacing w:before="280" w:after="290" w:line="376" w:lineRule="auto"/>
      <w:ind w:left="864" w:hanging="864"/>
      <w:outlineLvl w:val="3"/>
    </w:pPr>
    <w:rPr>
      <w:rFonts w:ascii="Arial" w:hAnsi="Arial" w:eastAsia="黑体"/>
      <w:b/>
      <w:bCs/>
      <w:kern w:val="0"/>
      <w:sz w:val="28"/>
      <w:szCs w:val="28"/>
    </w:rPr>
  </w:style>
  <w:style w:type="paragraph" w:styleId="6">
    <w:name w:val="heading 5"/>
    <w:basedOn w:val="1"/>
    <w:next w:val="1"/>
    <w:link w:val="60"/>
    <w:qFormat/>
    <w:uiPriority w:val="0"/>
    <w:pPr>
      <w:keepNext/>
      <w:keepLines/>
      <w:tabs>
        <w:tab w:val="left" w:pos="1008"/>
      </w:tabs>
      <w:spacing w:before="280" w:after="290" w:line="376" w:lineRule="auto"/>
      <w:ind w:left="1008" w:hanging="1008"/>
      <w:outlineLvl w:val="4"/>
    </w:pPr>
    <w:rPr>
      <w:b/>
      <w:bCs/>
      <w:kern w:val="0"/>
      <w:sz w:val="28"/>
      <w:szCs w:val="28"/>
    </w:rPr>
  </w:style>
  <w:style w:type="paragraph" w:styleId="7">
    <w:name w:val="heading 6"/>
    <w:basedOn w:val="1"/>
    <w:next w:val="1"/>
    <w:link w:val="61"/>
    <w:qFormat/>
    <w:uiPriority w:val="0"/>
    <w:pPr>
      <w:keepNext/>
      <w:keepLines/>
      <w:tabs>
        <w:tab w:val="left" w:pos="1152"/>
      </w:tabs>
      <w:spacing w:before="240" w:after="64" w:line="320" w:lineRule="auto"/>
      <w:ind w:left="1152" w:hanging="1152"/>
      <w:outlineLvl w:val="5"/>
    </w:pPr>
    <w:rPr>
      <w:rFonts w:ascii="Arial" w:hAnsi="Arial" w:eastAsia="黑体"/>
      <w:b/>
      <w:bCs/>
      <w:kern w:val="0"/>
      <w:sz w:val="24"/>
      <w:szCs w:val="24"/>
    </w:rPr>
  </w:style>
  <w:style w:type="paragraph" w:styleId="8">
    <w:name w:val="heading 7"/>
    <w:basedOn w:val="1"/>
    <w:next w:val="1"/>
    <w:link w:val="62"/>
    <w:qFormat/>
    <w:uiPriority w:val="0"/>
    <w:pPr>
      <w:keepNext/>
      <w:keepLines/>
      <w:tabs>
        <w:tab w:val="left" w:pos="1896"/>
      </w:tabs>
      <w:spacing w:before="240" w:after="64" w:line="320" w:lineRule="auto"/>
      <w:ind w:left="1896" w:hanging="1296"/>
      <w:outlineLvl w:val="6"/>
    </w:pPr>
    <w:rPr>
      <w:b/>
      <w:bCs/>
      <w:kern w:val="0"/>
      <w:sz w:val="24"/>
      <w:szCs w:val="24"/>
    </w:rPr>
  </w:style>
  <w:style w:type="paragraph" w:styleId="9">
    <w:name w:val="heading 8"/>
    <w:basedOn w:val="1"/>
    <w:next w:val="1"/>
    <w:link w:val="63"/>
    <w:qFormat/>
    <w:uiPriority w:val="0"/>
    <w:pPr>
      <w:keepNext/>
      <w:keepLines/>
      <w:tabs>
        <w:tab w:val="left" w:pos="1440"/>
      </w:tabs>
      <w:spacing w:before="240" w:after="64" w:line="320" w:lineRule="auto"/>
      <w:ind w:left="1440" w:hanging="1440"/>
      <w:outlineLvl w:val="7"/>
    </w:pPr>
    <w:rPr>
      <w:rFonts w:ascii="黑体" w:hAnsi="Arial" w:eastAsia="黑体"/>
      <w:kern w:val="24"/>
      <w:sz w:val="24"/>
      <w:szCs w:val="24"/>
    </w:rPr>
  </w:style>
  <w:style w:type="paragraph" w:styleId="10">
    <w:name w:val="heading 9"/>
    <w:basedOn w:val="1"/>
    <w:next w:val="1"/>
    <w:link w:val="64"/>
    <w:qFormat/>
    <w:uiPriority w:val="0"/>
    <w:pPr>
      <w:keepNext/>
      <w:keepLines/>
      <w:tabs>
        <w:tab w:val="left" w:pos="1584"/>
      </w:tabs>
      <w:autoSpaceDE w:val="0"/>
      <w:autoSpaceDN w:val="0"/>
      <w:adjustRightInd w:val="0"/>
      <w:spacing w:before="240" w:after="64" w:line="320" w:lineRule="auto"/>
      <w:ind w:left="1584" w:hanging="1584"/>
      <w:textAlignment w:val="baseline"/>
      <w:outlineLvl w:val="8"/>
    </w:pPr>
    <w:rPr>
      <w:rFonts w:ascii="Arial" w:hAnsi="Arial" w:eastAsia="黑体"/>
      <w:kern w:val="0"/>
      <w:sz w:val="24"/>
      <w:szCs w:val="21"/>
    </w:rPr>
  </w:style>
  <w:style w:type="character" w:default="1" w:styleId="49">
    <w:name w:val="Default Paragraph Font"/>
    <w:unhideWhenUsed/>
    <w:qFormat/>
    <w:uiPriority w:val="1"/>
  </w:style>
  <w:style w:type="table" w:default="1" w:styleId="46">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autoSpaceDE w:val="0"/>
      <w:autoSpaceDN w:val="0"/>
      <w:adjustRightInd w:val="0"/>
      <w:ind w:left="100" w:leftChars="400" w:hanging="200" w:hangingChars="200"/>
      <w:textAlignment w:val="baseline"/>
    </w:pPr>
    <w:rPr>
      <w:kern w:val="0"/>
      <w:sz w:val="24"/>
    </w:rPr>
  </w:style>
  <w:style w:type="paragraph" w:styleId="12">
    <w:name w:val="toc 7"/>
    <w:basedOn w:val="1"/>
    <w:next w:val="1"/>
    <w:semiHidden/>
    <w:qFormat/>
    <w:uiPriority w:val="0"/>
    <w:pPr>
      <w:ind w:left="1260"/>
      <w:jc w:val="left"/>
    </w:pPr>
    <w:rPr>
      <w:sz w:val="18"/>
      <w:szCs w:val="18"/>
    </w:rPr>
  </w:style>
  <w:style w:type="paragraph" w:styleId="13">
    <w:name w:val="Normal Indent"/>
    <w:basedOn w:val="1"/>
    <w:link w:val="65"/>
    <w:qFormat/>
    <w:uiPriority w:val="0"/>
    <w:pPr>
      <w:ind w:firstLine="420" w:firstLineChars="200"/>
    </w:pPr>
    <w:rPr>
      <w:kern w:val="0"/>
      <w:sz w:val="20"/>
      <w:szCs w:val="24"/>
    </w:rPr>
  </w:style>
  <w:style w:type="paragraph" w:styleId="14">
    <w:name w:val="caption"/>
    <w:basedOn w:val="1"/>
    <w:next w:val="1"/>
    <w:qFormat/>
    <w:uiPriority w:val="0"/>
    <w:pPr>
      <w:autoSpaceDE w:val="0"/>
      <w:autoSpaceDN w:val="0"/>
      <w:adjustRightInd w:val="0"/>
      <w:textAlignment w:val="baseline"/>
    </w:pPr>
    <w:rPr>
      <w:rFonts w:ascii="Arial" w:hAnsi="Arial" w:eastAsia="黑体" w:cs="Arial"/>
      <w:kern w:val="0"/>
      <w:sz w:val="20"/>
    </w:rPr>
  </w:style>
  <w:style w:type="paragraph" w:styleId="15">
    <w:name w:val="List Bullet"/>
    <w:basedOn w:val="1"/>
    <w:qFormat/>
    <w:uiPriority w:val="0"/>
    <w:pPr>
      <w:tabs>
        <w:tab w:val="left" w:pos="795"/>
        <w:tab w:val="left" w:pos="1981"/>
      </w:tabs>
      <w:ind w:left="1981" w:hanging="200" w:hangingChars="200"/>
    </w:pPr>
    <w:rPr>
      <w:szCs w:val="21"/>
    </w:rPr>
  </w:style>
  <w:style w:type="paragraph" w:styleId="16">
    <w:name w:val="Document Map"/>
    <w:basedOn w:val="1"/>
    <w:link w:val="66"/>
    <w:semiHidden/>
    <w:qFormat/>
    <w:uiPriority w:val="0"/>
    <w:pPr>
      <w:shd w:val="clear" w:color="auto" w:fill="000080"/>
    </w:pPr>
    <w:rPr>
      <w:kern w:val="0"/>
      <w:sz w:val="20"/>
      <w:szCs w:val="21"/>
    </w:rPr>
  </w:style>
  <w:style w:type="paragraph" w:styleId="17">
    <w:name w:val="annotation text"/>
    <w:basedOn w:val="1"/>
    <w:link w:val="67"/>
    <w:unhideWhenUsed/>
    <w:qFormat/>
    <w:uiPriority w:val="99"/>
    <w:pPr>
      <w:jc w:val="left"/>
    </w:pPr>
  </w:style>
  <w:style w:type="paragraph" w:styleId="18">
    <w:name w:val="Body Text"/>
    <w:basedOn w:val="1"/>
    <w:link w:val="68"/>
    <w:qFormat/>
    <w:uiPriority w:val="0"/>
    <w:pPr>
      <w:jc w:val="center"/>
    </w:pPr>
    <w:rPr>
      <w:kern w:val="0"/>
      <w:sz w:val="20"/>
      <w:szCs w:val="21"/>
    </w:rPr>
  </w:style>
  <w:style w:type="paragraph" w:styleId="19">
    <w:name w:val="Body Text Indent"/>
    <w:basedOn w:val="1"/>
    <w:link w:val="69"/>
    <w:qFormat/>
    <w:uiPriority w:val="0"/>
    <w:pPr>
      <w:spacing w:after="120"/>
      <w:ind w:left="420" w:leftChars="200"/>
    </w:pPr>
    <w:rPr>
      <w:kern w:val="0"/>
      <w:sz w:val="20"/>
      <w:szCs w:val="21"/>
    </w:rPr>
  </w:style>
  <w:style w:type="paragraph" w:styleId="20">
    <w:name w:val="List 2"/>
    <w:basedOn w:val="1"/>
    <w:qFormat/>
    <w:uiPriority w:val="0"/>
    <w:pPr>
      <w:autoSpaceDE w:val="0"/>
      <w:autoSpaceDN w:val="0"/>
      <w:adjustRightInd w:val="0"/>
      <w:ind w:left="100" w:leftChars="200" w:hanging="200" w:hangingChars="200"/>
      <w:textAlignment w:val="baseline"/>
    </w:pPr>
    <w:rPr>
      <w:kern w:val="0"/>
      <w:sz w:val="24"/>
    </w:rPr>
  </w:style>
  <w:style w:type="paragraph" w:styleId="21">
    <w:name w:val="toc 5"/>
    <w:basedOn w:val="1"/>
    <w:next w:val="1"/>
    <w:semiHidden/>
    <w:qFormat/>
    <w:uiPriority w:val="0"/>
    <w:pPr>
      <w:ind w:left="840"/>
      <w:jc w:val="left"/>
    </w:pPr>
    <w:rPr>
      <w:sz w:val="18"/>
      <w:szCs w:val="18"/>
    </w:rPr>
  </w:style>
  <w:style w:type="paragraph" w:styleId="22">
    <w:name w:val="toc 3"/>
    <w:basedOn w:val="1"/>
    <w:next w:val="1"/>
    <w:semiHidden/>
    <w:qFormat/>
    <w:uiPriority w:val="0"/>
    <w:pPr>
      <w:numPr>
        <w:ilvl w:val="8"/>
        <w:numId w:val="1"/>
      </w:numPr>
      <w:tabs>
        <w:tab w:val="right" w:leader="dot" w:pos="8296"/>
        <w:tab w:val="clear" w:pos="2880"/>
      </w:tabs>
      <w:spacing w:line="500" w:lineRule="exact"/>
      <w:ind w:left="0" w:firstLine="0"/>
      <w:jc w:val="left"/>
    </w:pPr>
    <w:rPr>
      <w:i/>
      <w:iCs/>
      <w:sz w:val="20"/>
    </w:rPr>
  </w:style>
  <w:style w:type="paragraph" w:styleId="23">
    <w:name w:val="Plain Text"/>
    <w:basedOn w:val="1"/>
    <w:link w:val="70"/>
    <w:qFormat/>
    <w:uiPriority w:val="0"/>
    <w:pPr>
      <w:autoSpaceDE w:val="0"/>
      <w:autoSpaceDN w:val="0"/>
      <w:adjustRightInd w:val="0"/>
    </w:pPr>
    <w:rPr>
      <w:rFonts w:ascii="宋体"/>
      <w:kern w:val="0"/>
      <w:sz w:val="20"/>
      <w:szCs w:val="21"/>
    </w:rPr>
  </w:style>
  <w:style w:type="paragraph" w:styleId="24">
    <w:name w:val="toc 8"/>
    <w:basedOn w:val="1"/>
    <w:next w:val="1"/>
    <w:semiHidden/>
    <w:qFormat/>
    <w:uiPriority w:val="0"/>
    <w:pPr>
      <w:ind w:left="1470"/>
      <w:jc w:val="left"/>
    </w:pPr>
    <w:rPr>
      <w:sz w:val="18"/>
      <w:szCs w:val="18"/>
    </w:rPr>
  </w:style>
  <w:style w:type="paragraph" w:styleId="25">
    <w:name w:val="Date"/>
    <w:basedOn w:val="1"/>
    <w:next w:val="1"/>
    <w:link w:val="71"/>
    <w:qFormat/>
    <w:uiPriority w:val="0"/>
    <w:pPr>
      <w:ind w:left="100" w:leftChars="2500"/>
    </w:pPr>
    <w:rPr>
      <w:kern w:val="0"/>
      <w:sz w:val="20"/>
      <w:szCs w:val="24"/>
    </w:rPr>
  </w:style>
  <w:style w:type="paragraph" w:styleId="26">
    <w:name w:val="Body Text Indent 2"/>
    <w:basedOn w:val="1"/>
    <w:link w:val="72"/>
    <w:qFormat/>
    <w:uiPriority w:val="0"/>
    <w:pPr>
      <w:spacing w:after="120" w:line="480" w:lineRule="auto"/>
      <w:ind w:left="420" w:leftChars="200"/>
    </w:pPr>
    <w:rPr>
      <w:kern w:val="0"/>
      <w:sz w:val="20"/>
      <w:szCs w:val="21"/>
    </w:rPr>
  </w:style>
  <w:style w:type="paragraph" w:styleId="27">
    <w:name w:val="Balloon Text"/>
    <w:basedOn w:val="1"/>
    <w:link w:val="73"/>
    <w:unhideWhenUsed/>
    <w:qFormat/>
    <w:uiPriority w:val="99"/>
    <w:rPr>
      <w:kern w:val="0"/>
      <w:sz w:val="18"/>
      <w:szCs w:val="18"/>
    </w:rPr>
  </w:style>
  <w:style w:type="paragraph" w:styleId="28">
    <w:name w:val="footer"/>
    <w:basedOn w:val="1"/>
    <w:link w:val="74"/>
    <w:unhideWhenUsed/>
    <w:qFormat/>
    <w:uiPriority w:val="99"/>
    <w:pPr>
      <w:tabs>
        <w:tab w:val="center" w:pos="4153"/>
        <w:tab w:val="right" w:pos="8306"/>
      </w:tabs>
      <w:snapToGrid w:val="0"/>
      <w:jc w:val="left"/>
    </w:pPr>
    <w:rPr>
      <w:kern w:val="0"/>
      <w:sz w:val="18"/>
      <w:szCs w:val="18"/>
    </w:rPr>
  </w:style>
  <w:style w:type="paragraph" w:styleId="29">
    <w:name w:val="header"/>
    <w:basedOn w:val="1"/>
    <w:link w:val="7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semiHidden/>
    <w:qFormat/>
    <w:uiPriority w:val="0"/>
    <w:pPr>
      <w:numPr>
        <w:ilvl w:val="6"/>
        <w:numId w:val="1"/>
      </w:numPr>
      <w:tabs>
        <w:tab w:val="right" w:leader="dot" w:pos="8302"/>
        <w:tab w:val="clear" w:pos="1440"/>
      </w:tabs>
      <w:spacing w:line="500" w:lineRule="exact"/>
      <w:ind w:left="0" w:firstLine="0"/>
      <w:jc w:val="left"/>
    </w:pPr>
    <w:rPr>
      <w:rFonts w:eastAsia="仿宋_GB2312"/>
      <w:bCs/>
      <w:caps/>
      <w:sz w:val="28"/>
      <w:szCs w:val="28"/>
    </w:rPr>
  </w:style>
  <w:style w:type="paragraph" w:styleId="31">
    <w:name w:val="toc 4"/>
    <w:basedOn w:val="1"/>
    <w:next w:val="1"/>
    <w:semiHidden/>
    <w:qFormat/>
    <w:uiPriority w:val="0"/>
    <w:pPr>
      <w:ind w:left="630"/>
      <w:jc w:val="left"/>
    </w:pPr>
    <w:rPr>
      <w:sz w:val="18"/>
      <w:szCs w:val="18"/>
    </w:rPr>
  </w:style>
  <w:style w:type="paragraph" w:styleId="32">
    <w:name w:val="Subtitle"/>
    <w:basedOn w:val="1"/>
    <w:next w:val="1"/>
    <w:link w:val="76"/>
    <w:qFormat/>
    <w:uiPriority w:val="11"/>
    <w:pPr>
      <w:numPr>
        <w:ilvl w:val="1"/>
        <w:numId w:val="0"/>
      </w:numPr>
      <w:spacing w:after="160"/>
    </w:pPr>
    <w:rPr>
      <w:rFonts w:ascii="Calibri" w:hAnsi="Calibri" w:eastAsia="等线"/>
      <w:color w:val="5A5A5A"/>
      <w:spacing w:val="15"/>
      <w:sz w:val="20"/>
    </w:rPr>
  </w:style>
  <w:style w:type="paragraph" w:styleId="33">
    <w:name w:val="List"/>
    <w:basedOn w:val="1"/>
    <w:qFormat/>
    <w:uiPriority w:val="0"/>
    <w:pPr>
      <w:autoSpaceDE w:val="0"/>
      <w:autoSpaceDN w:val="0"/>
      <w:adjustRightInd w:val="0"/>
      <w:ind w:left="200" w:hanging="200" w:hangingChars="200"/>
      <w:textAlignment w:val="baseline"/>
    </w:pPr>
    <w:rPr>
      <w:kern w:val="0"/>
      <w:sz w:val="24"/>
    </w:rPr>
  </w:style>
  <w:style w:type="paragraph" w:styleId="34">
    <w:name w:val="footnote text"/>
    <w:basedOn w:val="1"/>
    <w:link w:val="77"/>
    <w:semiHidden/>
    <w:qFormat/>
    <w:uiPriority w:val="0"/>
    <w:pPr>
      <w:numPr>
        <w:ilvl w:val="3"/>
        <w:numId w:val="1"/>
      </w:numPr>
      <w:tabs>
        <w:tab w:val="clear" w:pos="2160"/>
      </w:tabs>
      <w:snapToGrid w:val="0"/>
      <w:ind w:left="0" w:firstLine="0"/>
      <w:jc w:val="left"/>
    </w:pPr>
    <w:rPr>
      <w:kern w:val="0"/>
      <w:sz w:val="18"/>
      <w:szCs w:val="18"/>
    </w:rPr>
  </w:style>
  <w:style w:type="paragraph" w:styleId="35">
    <w:name w:val="toc 6"/>
    <w:basedOn w:val="1"/>
    <w:next w:val="1"/>
    <w:semiHidden/>
    <w:qFormat/>
    <w:uiPriority w:val="0"/>
    <w:pPr>
      <w:ind w:left="1050"/>
      <w:jc w:val="left"/>
    </w:pPr>
    <w:rPr>
      <w:sz w:val="18"/>
      <w:szCs w:val="18"/>
    </w:rPr>
  </w:style>
  <w:style w:type="paragraph" w:styleId="36">
    <w:name w:val="List 5"/>
    <w:basedOn w:val="1"/>
    <w:qFormat/>
    <w:uiPriority w:val="0"/>
    <w:pPr>
      <w:autoSpaceDE w:val="0"/>
      <w:autoSpaceDN w:val="0"/>
      <w:adjustRightInd w:val="0"/>
      <w:ind w:left="100" w:leftChars="800" w:hanging="200" w:hangingChars="200"/>
      <w:textAlignment w:val="baseline"/>
    </w:pPr>
    <w:rPr>
      <w:kern w:val="0"/>
      <w:sz w:val="24"/>
    </w:rPr>
  </w:style>
  <w:style w:type="paragraph" w:styleId="37">
    <w:name w:val="Body Text Indent 3"/>
    <w:basedOn w:val="1"/>
    <w:link w:val="78"/>
    <w:qFormat/>
    <w:uiPriority w:val="0"/>
    <w:pPr>
      <w:spacing w:after="120"/>
      <w:ind w:left="420" w:leftChars="200"/>
    </w:pPr>
    <w:rPr>
      <w:kern w:val="0"/>
      <w:sz w:val="16"/>
      <w:szCs w:val="16"/>
    </w:rPr>
  </w:style>
  <w:style w:type="paragraph" w:styleId="38">
    <w:name w:val="toc 2"/>
    <w:basedOn w:val="1"/>
    <w:next w:val="1"/>
    <w:semiHidden/>
    <w:qFormat/>
    <w:uiPriority w:val="0"/>
    <w:pPr>
      <w:numPr>
        <w:ilvl w:val="7"/>
        <w:numId w:val="1"/>
      </w:numPr>
      <w:tabs>
        <w:tab w:val="clear" w:pos="2160"/>
      </w:tabs>
      <w:ind w:left="210" w:firstLine="0"/>
      <w:jc w:val="left"/>
    </w:pPr>
    <w:rPr>
      <w:smallCaps/>
      <w:sz w:val="20"/>
    </w:rPr>
  </w:style>
  <w:style w:type="paragraph" w:styleId="39">
    <w:name w:val="toc 9"/>
    <w:basedOn w:val="1"/>
    <w:next w:val="1"/>
    <w:semiHidden/>
    <w:qFormat/>
    <w:uiPriority w:val="0"/>
    <w:pPr>
      <w:ind w:left="1680"/>
      <w:jc w:val="left"/>
    </w:pPr>
    <w:rPr>
      <w:sz w:val="18"/>
      <w:szCs w:val="18"/>
    </w:rPr>
  </w:style>
  <w:style w:type="paragraph" w:styleId="40">
    <w:name w:val="List 4"/>
    <w:basedOn w:val="1"/>
    <w:qFormat/>
    <w:uiPriority w:val="0"/>
    <w:pPr>
      <w:autoSpaceDE w:val="0"/>
      <w:autoSpaceDN w:val="0"/>
      <w:adjustRightInd w:val="0"/>
      <w:ind w:left="100" w:leftChars="600" w:hanging="200" w:hangingChars="200"/>
      <w:textAlignment w:val="baseline"/>
    </w:pPr>
    <w:rPr>
      <w:kern w:val="0"/>
      <w:sz w:val="24"/>
    </w:rPr>
  </w:style>
  <w:style w:type="paragraph" w:styleId="4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2">
    <w:name w:val="Title"/>
    <w:basedOn w:val="1"/>
    <w:link w:val="79"/>
    <w:qFormat/>
    <w:uiPriority w:val="0"/>
    <w:pPr>
      <w:numPr>
        <w:ilvl w:val="1"/>
        <w:numId w:val="1"/>
      </w:numPr>
      <w:tabs>
        <w:tab w:val="clear" w:pos="720"/>
      </w:tabs>
      <w:wordWrap w:val="0"/>
      <w:jc w:val="center"/>
    </w:pPr>
    <w:rPr>
      <w:rFonts w:eastAsia="BatangChe"/>
      <w:kern w:val="0"/>
      <w:sz w:val="40"/>
      <w:lang w:eastAsia="ko-KR"/>
    </w:rPr>
  </w:style>
  <w:style w:type="paragraph" w:styleId="43">
    <w:name w:val="annotation subject"/>
    <w:basedOn w:val="17"/>
    <w:next w:val="17"/>
    <w:link w:val="80"/>
    <w:unhideWhenUsed/>
    <w:qFormat/>
    <w:uiPriority w:val="99"/>
    <w:rPr>
      <w:b/>
      <w:bCs/>
    </w:rPr>
  </w:style>
  <w:style w:type="paragraph" w:styleId="44">
    <w:name w:val="Body Text First Indent"/>
    <w:basedOn w:val="18"/>
    <w:link w:val="81"/>
    <w:qFormat/>
    <w:uiPriority w:val="0"/>
    <w:pPr>
      <w:spacing w:after="120"/>
      <w:ind w:firstLine="420" w:firstLineChars="100"/>
      <w:jc w:val="both"/>
    </w:pPr>
    <w:rPr>
      <w:szCs w:val="24"/>
    </w:rPr>
  </w:style>
  <w:style w:type="paragraph" w:styleId="45">
    <w:name w:val="Body Text First Indent 2"/>
    <w:basedOn w:val="19"/>
    <w:link w:val="82"/>
    <w:qFormat/>
    <w:uiPriority w:val="0"/>
    <w:pPr>
      <w:autoSpaceDE w:val="0"/>
      <w:autoSpaceDN w:val="0"/>
      <w:adjustRightInd w:val="0"/>
      <w:ind w:firstLine="420" w:firstLineChars="200"/>
      <w:textAlignment w:val="baseline"/>
    </w:pPr>
    <w:rPr>
      <w:sz w:val="24"/>
      <w:szCs w:val="20"/>
    </w:rPr>
  </w:style>
  <w:style w:type="table" w:styleId="47">
    <w:name w:val="Table Grid"/>
    <w:basedOn w:val="46"/>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Simple 1"/>
    <w:basedOn w:val="46"/>
    <w:qFormat/>
    <w:uiPriority w:val="0"/>
    <w:pPr>
      <w:widowControl w:val="0"/>
      <w:numPr>
        <w:ilvl w:val="0"/>
        <w:numId w:val="1"/>
      </w:numPr>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50">
    <w:name w:val="Strong"/>
    <w:qFormat/>
    <w:uiPriority w:val="0"/>
    <w:rPr>
      <w:b/>
      <w:bCs/>
    </w:rPr>
  </w:style>
  <w:style w:type="character" w:styleId="51">
    <w:name w:val="page number"/>
    <w:qFormat/>
    <w:uiPriority w:val="0"/>
  </w:style>
  <w:style w:type="character" w:styleId="52">
    <w:name w:val="FollowedHyperlink"/>
    <w:unhideWhenUsed/>
    <w:qFormat/>
    <w:uiPriority w:val="99"/>
    <w:rPr>
      <w:color w:val="800080"/>
      <w:u w:val="single"/>
    </w:rPr>
  </w:style>
  <w:style w:type="character" w:styleId="53">
    <w:name w:val="Hyperlink"/>
    <w:basedOn w:val="49"/>
    <w:qFormat/>
    <w:uiPriority w:val="99"/>
    <w:rPr>
      <w:color w:val="0000FF"/>
      <w:u w:val="single"/>
    </w:rPr>
  </w:style>
  <w:style w:type="character" w:styleId="54">
    <w:name w:val="annotation reference"/>
    <w:unhideWhenUsed/>
    <w:qFormat/>
    <w:uiPriority w:val="99"/>
    <w:rPr>
      <w:sz w:val="21"/>
      <w:szCs w:val="21"/>
    </w:rPr>
  </w:style>
  <w:style w:type="character" w:styleId="55">
    <w:name w:val="footnote reference"/>
    <w:semiHidden/>
    <w:qFormat/>
    <w:uiPriority w:val="0"/>
    <w:rPr>
      <w:vertAlign w:val="superscript"/>
    </w:rPr>
  </w:style>
  <w:style w:type="character" w:customStyle="1" w:styleId="56">
    <w:name w:val="标题 1 Char"/>
    <w:link w:val="2"/>
    <w:qFormat/>
    <w:uiPriority w:val="9"/>
    <w:rPr>
      <w:rFonts w:ascii="Times New Roman" w:hAnsi="Times New Roman"/>
      <w:b/>
      <w:bCs/>
      <w:kern w:val="44"/>
      <w:sz w:val="44"/>
      <w:szCs w:val="44"/>
    </w:rPr>
  </w:style>
  <w:style w:type="character" w:customStyle="1" w:styleId="57">
    <w:name w:val="标题 2 Char"/>
    <w:link w:val="3"/>
    <w:qFormat/>
    <w:uiPriority w:val="0"/>
    <w:rPr>
      <w:rFonts w:ascii="Arial" w:hAnsi="Arial" w:eastAsia="黑体"/>
      <w:b/>
      <w:bCs/>
      <w:sz w:val="32"/>
      <w:szCs w:val="32"/>
    </w:rPr>
  </w:style>
  <w:style w:type="character" w:customStyle="1" w:styleId="58">
    <w:name w:val="标题 3 Char"/>
    <w:link w:val="4"/>
    <w:qFormat/>
    <w:uiPriority w:val="0"/>
    <w:rPr>
      <w:rFonts w:ascii="Times New Roman" w:hAnsi="Times New Roman"/>
      <w:b/>
      <w:bCs/>
      <w:sz w:val="32"/>
      <w:szCs w:val="32"/>
    </w:rPr>
  </w:style>
  <w:style w:type="character" w:customStyle="1" w:styleId="59">
    <w:name w:val="标题 4 Char"/>
    <w:link w:val="5"/>
    <w:qFormat/>
    <w:uiPriority w:val="0"/>
    <w:rPr>
      <w:rFonts w:ascii="Arial" w:hAnsi="Arial" w:eastAsia="黑体"/>
      <w:b/>
      <w:bCs/>
      <w:sz w:val="28"/>
      <w:szCs w:val="28"/>
    </w:rPr>
  </w:style>
  <w:style w:type="character" w:customStyle="1" w:styleId="60">
    <w:name w:val="标题 5 Char"/>
    <w:link w:val="6"/>
    <w:qFormat/>
    <w:uiPriority w:val="0"/>
    <w:rPr>
      <w:rFonts w:ascii="Times New Roman" w:hAnsi="Times New Roman"/>
      <w:b/>
      <w:bCs/>
      <w:sz w:val="28"/>
      <w:szCs w:val="28"/>
    </w:rPr>
  </w:style>
  <w:style w:type="character" w:customStyle="1" w:styleId="61">
    <w:name w:val="标题 6 Char"/>
    <w:link w:val="7"/>
    <w:qFormat/>
    <w:uiPriority w:val="0"/>
    <w:rPr>
      <w:rFonts w:ascii="Arial" w:hAnsi="Arial" w:eastAsia="黑体"/>
      <w:b/>
      <w:bCs/>
      <w:sz w:val="24"/>
      <w:szCs w:val="24"/>
    </w:rPr>
  </w:style>
  <w:style w:type="character" w:customStyle="1" w:styleId="62">
    <w:name w:val="标题 7 Char"/>
    <w:link w:val="8"/>
    <w:qFormat/>
    <w:uiPriority w:val="0"/>
    <w:rPr>
      <w:rFonts w:ascii="Times New Roman" w:hAnsi="Times New Roman"/>
      <w:b/>
      <w:bCs/>
      <w:sz w:val="24"/>
      <w:szCs w:val="24"/>
    </w:rPr>
  </w:style>
  <w:style w:type="character" w:customStyle="1" w:styleId="63">
    <w:name w:val="标题 8 Char"/>
    <w:link w:val="9"/>
    <w:qFormat/>
    <w:uiPriority w:val="0"/>
    <w:rPr>
      <w:rFonts w:ascii="黑体" w:hAnsi="Arial" w:eastAsia="黑体"/>
      <w:kern w:val="24"/>
      <w:sz w:val="24"/>
      <w:szCs w:val="24"/>
    </w:rPr>
  </w:style>
  <w:style w:type="character" w:customStyle="1" w:styleId="64">
    <w:name w:val="标题 9 Char"/>
    <w:link w:val="10"/>
    <w:qFormat/>
    <w:uiPriority w:val="0"/>
    <w:rPr>
      <w:rFonts w:ascii="Arial" w:hAnsi="Arial" w:eastAsia="黑体"/>
      <w:sz w:val="24"/>
      <w:szCs w:val="21"/>
    </w:rPr>
  </w:style>
  <w:style w:type="character" w:customStyle="1" w:styleId="65">
    <w:name w:val="正文缩进 Char"/>
    <w:link w:val="13"/>
    <w:qFormat/>
    <w:uiPriority w:val="0"/>
    <w:rPr>
      <w:rFonts w:ascii="Times New Roman" w:hAnsi="Times New Roman"/>
      <w:szCs w:val="24"/>
    </w:rPr>
  </w:style>
  <w:style w:type="character" w:customStyle="1" w:styleId="66">
    <w:name w:val="文档结构图 Char"/>
    <w:link w:val="16"/>
    <w:semiHidden/>
    <w:qFormat/>
    <w:uiPriority w:val="0"/>
    <w:rPr>
      <w:rFonts w:ascii="Times New Roman" w:hAnsi="Times New Roman"/>
      <w:szCs w:val="21"/>
      <w:shd w:val="clear" w:color="auto" w:fill="000080"/>
    </w:rPr>
  </w:style>
  <w:style w:type="character" w:customStyle="1" w:styleId="67">
    <w:name w:val="批注文字 Char"/>
    <w:link w:val="17"/>
    <w:qFormat/>
    <w:uiPriority w:val="99"/>
    <w:rPr>
      <w:rFonts w:ascii="Times New Roman" w:hAnsi="Times New Roman"/>
      <w:kern w:val="2"/>
      <w:sz w:val="21"/>
    </w:rPr>
  </w:style>
  <w:style w:type="character" w:customStyle="1" w:styleId="68">
    <w:name w:val="正文文本 Char"/>
    <w:link w:val="18"/>
    <w:qFormat/>
    <w:uiPriority w:val="0"/>
    <w:rPr>
      <w:rFonts w:ascii="Times New Roman" w:hAnsi="Times New Roman"/>
      <w:szCs w:val="21"/>
    </w:rPr>
  </w:style>
  <w:style w:type="character" w:customStyle="1" w:styleId="69">
    <w:name w:val="正文文本缩进 Char"/>
    <w:link w:val="19"/>
    <w:qFormat/>
    <w:uiPriority w:val="0"/>
    <w:rPr>
      <w:rFonts w:ascii="Times New Roman" w:hAnsi="Times New Roman"/>
      <w:szCs w:val="21"/>
    </w:rPr>
  </w:style>
  <w:style w:type="character" w:customStyle="1" w:styleId="70">
    <w:name w:val="纯文本 Char"/>
    <w:link w:val="23"/>
    <w:qFormat/>
    <w:uiPriority w:val="0"/>
    <w:rPr>
      <w:rFonts w:ascii="宋体" w:hAnsi="Times New Roman"/>
      <w:szCs w:val="21"/>
    </w:rPr>
  </w:style>
  <w:style w:type="character" w:customStyle="1" w:styleId="71">
    <w:name w:val="日期 Char"/>
    <w:link w:val="25"/>
    <w:qFormat/>
    <w:uiPriority w:val="0"/>
    <w:rPr>
      <w:rFonts w:ascii="Times New Roman" w:hAnsi="Times New Roman"/>
      <w:szCs w:val="24"/>
    </w:rPr>
  </w:style>
  <w:style w:type="character" w:customStyle="1" w:styleId="72">
    <w:name w:val="正文文本缩进 2 Char"/>
    <w:link w:val="26"/>
    <w:qFormat/>
    <w:uiPriority w:val="0"/>
    <w:rPr>
      <w:rFonts w:ascii="Times New Roman" w:hAnsi="Times New Roman"/>
      <w:szCs w:val="21"/>
    </w:rPr>
  </w:style>
  <w:style w:type="character" w:customStyle="1" w:styleId="73">
    <w:name w:val="批注框文本 Char"/>
    <w:link w:val="27"/>
    <w:semiHidden/>
    <w:qFormat/>
    <w:uiPriority w:val="99"/>
    <w:rPr>
      <w:rFonts w:ascii="Times New Roman" w:hAnsi="Times New Roman" w:eastAsia="宋体" w:cs="Times New Roman"/>
      <w:sz w:val="18"/>
      <w:szCs w:val="18"/>
    </w:rPr>
  </w:style>
  <w:style w:type="character" w:customStyle="1" w:styleId="74">
    <w:name w:val="页脚 Char"/>
    <w:link w:val="28"/>
    <w:qFormat/>
    <w:uiPriority w:val="99"/>
    <w:rPr>
      <w:rFonts w:ascii="Times New Roman" w:hAnsi="Times New Roman" w:eastAsia="宋体" w:cs="Times New Roman"/>
      <w:sz w:val="18"/>
      <w:szCs w:val="18"/>
    </w:rPr>
  </w:style>
  <w:style w:type="character" w:customStyle="1" w:styleId="75">
    <w:name w:val="页眉 Char"/>
    <w:link w:val="29"/>
    <w:qFormat/>
    <w:uiPriority w:val="99"/>
    <w:rPr>
      <w:rFonts w:ascii="Times New Roman" w:hAnsi="Times New Roman" w:eastAsia="宋体" w:cs="Times New Roman"/>
      <w:sz w:val="18"/>
      <w:szCs w:val="18"/>
    </w:rPr>
  </w:style>
  <w:style w:type="character" w:customStyle="1" w:styleId="76">
    <w:name w:val="副标题 Char"/>
    <w:link w:val="32"/>
    <w:qFormat/>
    <w:uiPriority w:val="11"/>
    <w:rPr>
      <w:rFonts w:eastAsia="等线"/>
      <w:color w:val="5A5A5A"/>
      <w:spacing w:val="15"/>
      <w:kern w:val="2"/>
    </w:rPr>
  </w:style>
  <w:style w:type="character" w:customStyle="1" w:styleId="77">
    <w:name w:val="脚注文本 Char"/>
    <w:link w:val="34"/>
    <w:semiHidden/>
    <w:qFormat/>
    <w:uiPriority w:val="0"/>
    <w:rPr>
      <w:rFonts w:ascii="Times New Roman" w:hAnsi="Times New Roman"/>
      <w:sz w:val="18"/>
      <w:szCs w:val="18"/>
    </w:rPr>
  </w:style>
  <w:style w:type="character" w:customStyle="1" w:styleId="78">
    <w:name w:val="正文文本缩进 3 Char"/>
    <w:link w:val="37"/>
    <w:qFormat/>
    <w:uiPriority w:val="0"/>
    <w:rPr>
      <w:rFonts w:ascii="Times New Roman" w:hAnsi="Times New Roman"/>
      <w:sz w:val="16"/>
      <w:szCs w:val="16"/>
    </w:rPr>
  </w:style>
  <w:style w:type="character" w:customStyle="1" w:styleId="79">
    <w:name w:val="标题 Char"/>
    <w:link w:val="42"/>
    <w:qFormat/>
    <w:uiPriority w:val="0"/>
    <w:rPr>
      <w:rFonts w:ascii="Times New Roman" w:hAnsi="Times New Roman" w:eastAsia="BatangChe"/>
      <w:sz w:val="40"/>
      <w:lang w:eastAsia="ko-KR"/>
    </w:rPr>
  </w:style>
  <w:style w:type="character" w:customStyle="1" w:styleId="80">
    <w:name w:val="批注主题 Char"/>
    <w:link w:val="43"/>
    <w:qFormat/>
    <w:uiPriority w:val="99"/>
    <w:rPr>
      <w:rFonts w:ascii="Times New Roman" w:hAnsi="Times New Roman"/>
      <w:b/>
      <w:bCs/>
      <w:kern w:val="2"/>
      <w:sz w:val="21"/>
    </w:rPr>
  </w:style>
  <w:style w:type="character" w:customStyle="1" w:styleId="81">
    <w:name w:val="正文首行缩进 Char"/>
    <w:link w:val="44"/>
    <w:qFormat/>
    <w:uiPriority w:val="0"/>
    <w:rPr>
      <w:rFonts w:ascii="Times New Roman" w:hAnsi="Times New Roman"/>
      <w:szCs w:val="24"/>
    </w:rPr>
  </w:style>
  <w:style w:type="character" w:customStyle="1" w:styleId="82">
    <w:name w:val="正文首行缩进 2 Char"/>
    <w:link w:val="45"/>
    <w:qFormat/>
    <w:uiPriority w:val="0"/>
    <w:rPr>
      <w:rFonts w:ascii="Times New Roman" w:hAnsi="Times New Roman"/>
      <w:sz w:val="24"/>
      <w:szCs w:val="21"/>
    </w:rPr>
  </w:style>
  <w:style w:type="paragraph" w:styleId="83">
    <w:name w:val="List Paragraph"/>
    <w:basedOn w:val="1"/>
    <w:qFormat/>
    <w:uiPriority w:val="34"/>
    <w:pPr>
      <w:ind w:firstLine="420" w:firstLineChars="200"/>
    </w:pPr>
  </w:style>
  <w:style w:type="paragraph" w:customStyle="1" w:styleId="84">
    <w:name w:val="_Style 83"/>
    <w:semiHidden/>
    <w:qFormat/>
    <w:uiPriority w:val="99"/>
    <w:rPr>
      <w:rFonts w:ascii="Times New Roman" w:hAnsi="Times New Roman" w:eastAsia="宋体" w:cs="Times New Roman"/>
      <w:kern w:val="2"/>
      <w:sz w:val="21"/>
      <w:lang w:val="en-US" w:eastAsia="zh-CN" w:bidi="ar-SA"/>
    </w:rPr>
  </w:style>
  <w:style w:type="paragraph" w:customStyle="1" w:styleId="85">
    <w:name w:val="Default"/>
    <w:qFormat/>
    <w:uiPriority w:val="0"/>
    <w:pPr>
      <w:widowControl w:val="0"/>
      <w:autoSpaceDE w:val="0"/>
      <w:autoSpaceDN w:val="0"/>
      <w:adjustRightInd w:val="0"/>
    </w:pPr>
    <w:rPr>
      <w:rFonts w:ascii="FZDaBiaoSong-B06S" w:hAnsi="Times New Roman" w:eastAsia="FZDaBiaoSong-B06S" w:cs="FZDaBiaoSong-B06S"/>
      <w:color w:val="000000"/>
      <w:sz w:val="24"/>
      <w:szCs w:val="24"/>
      <w:lang w:val="en-US" w:eastAsia="zh-CN" w:bidi="ar-SA"/>
    </w:rPr>
  </w:style>
  <w:style w:type="paragraph" w:customStyle="1" w:styleId="86">
    <w:name w:val="CM1"/>
    <w:basedOn w:val="85"/>
    <w:next w:val="85"/>
    <w:qFormat/>
    <w:uiPriority w:val="0"/>
    <w:rPr>
      <w:rFonts w:cs="Times New Roman"/>
      <w:color w:val="auto"/>
    </w:rPr>
  </w:style>
  <w:style w:type="paragraph" w:customStyle="1" w:styleId="87">
    <w:name w:val="CM96"/>
    <w:basedOn w:val="85"/>
    <w:next w:val="85"/>
    <w:qFormat/>
    <w:uiPriority w:val="0"/>
    <w:pPr>
      <w:spacing w:after="1093"/>
    </w:pPr>
    <w:rPr>
      <w:rFonts w:cs="Times New Roman"/>
      <w:color w:val="auto"/>
    </w:rPr>
  </w:style>
  <w:style w:type="paragraph" w:customStyle="1" w:styleId="88">
    <w:name w:val="CM97"/>
    <w:basedOn w:val="85"/>
    <w:next w:val="85"/>
    <w:qFormat/>
    <w:uiPriority w:val="0"/>
    <w:pPr>
      <w:spacing w:after="133"/>
    </w:pPr>
    <w:rPr>
      <w:rFonts w:cs="Times New Roman"/>
      <w:color w:val="auto"/>
    </w:rPr>
  </w:style>
  <w:style w:type="paragraph" w:customStyle="1" w:styleId="89">
    <w:name w:val="CM98"/>
    <w:basedOn w:val="85"/>
    <w:next w:val="85"/>
    <w:qFormat/>
    <w:uiPriority w:val="0"/>
    <w:pPr>
      <w:spacing w:after="303"/>
    </w:pPr>
    <w:rPr>
      <w:rFonts w:cs="Times New Roman"/>
      <w:color w:val="auto"/>
    </w:rPr>
  </w:style>
  <w:style w:type="paragraph" w:customStyle="1" w:styleId="90">
    <w:name w:val="CM99"/>
    <w:basedOn w:val="85"/>
    <w:next w:val="85"/>
    <w:qFormat/>
    <w:uiPriority w:val="0"/>
    <w:pPr>
      <w:spacing w:after="813"/>
    </w:pPr>
    <w:rPr>
      <w:rFonts w:cs="Times New Roman"/>
      <w:color w:val="auto"/>
    </w:rPr>
  </w:style>
  <w:style w:type="paragraph" w:customStyle="1" w:styleId="91">
    <w:name w:val="CM3"/>
    <w:basedOn w:val="85"/>
    <w:next w:val="85"/>
    <w:qFormat/>
    <w:uiPriority w:val="0"/>
    <w:pPr>
      <w:spacing w:line="373" w:lineRule="atLeast"/>
    </w:pPr>
    <w:rPr>
      <w:rFonts w:cs="Times New Roman"/>
      <w:color w:val="auto"/>
    </w:rPr>
  </w:style>
  <w:style w:type="paragraph" w:customStyle="1" w:styleId="92">
    <w:name w:val="CM5"/>
    <w:basedOn w:val="85"/>
    <w:next w:val="85"/>
    <w:qFormat/>
    <w:uiPriority w:val="0"/>
    <w:pPr>
      <w:spacing w:line="371" w:lineRule="atLeast"/>
    </w:pPr>
    <w:rPr>
      <w:rFonts w:cs="Times New Roman"/>
      <w:color w:val="auto"/>
    </w:rPr>
  </w:style>
  <w:style w:type="paragraph" w:customStyle="1" w:styleId="93">
    <w:name w:val="CM102"/>
    <w:basedOn w:val="85"/>
    <w:next w:val="85"/>
    <w:qFormat/>
    <w:uiPriority w:val="0"/>
    <w:pPr>
      <w:spacing w:after="595"/>
    </w:pPr>
    <w:rPr>
      <w:rFonts w:cs="Times New Roman"/>
      <w:color w:val="auto"/>
    </w:rPr>
  </w:style>
  <w:style w:type="paragraph" w:customStyle="1" w:styleId="94">
    <w:name w:val="CM103"/>
    <w:basedOn w:val="85"/>
    <w:next w:val="85"/>
    <w:qFormat/>
    <w:uiPriority w:val="0"/>
    <w:pPr>
      <w:spacing w:after="1143"/>
    </w:pPr>
    <w:rPr>
      <w:rFonts w:cs="Times New Roman"/>
      <w:color w:val="auto"/>
    </w:rPr>
  </w:style>
  <w:style w:type="paragraph" w:customStyle="1" w:styleId="95">
    <w:name w:val="CM2"/>
    <w:basedOn w:val="85"/>
    <w:next w:val="85"/>
    <w:qFormat/>
    <w:uiPriority w:val="0"/>
    <w:rPr>
      <w:color w:val="auto"/>
    </w:rPr>
  </w:style>
  <w:style w:type="paragraph" w:customStyle="1" w:styleId="96">
    <w:name w:val="CM4"/>
    <w:basedOn w:val="85"/>
    <w:next w:val="85"/>
    <w:qFormat/>
    <w:uiPriority w:val="0"/>
    <w:pPr>
      <w:spacing w:line="371" w:lineRule="atLeast"/>
    </w:pPr>
    <w:rPr>
      <w:color w:val="auto"/>
    </w:rPr>
  </w:style>
  <w:style w:type="paragraph" w:customStyle="1" w:styleId="97">
    <w:name w:val="CM100"/>
    <w:basedOn w:val="85"/>
    <w:next w:val="85"/>
    <w:qFormat/>
    <w:uiPriority w:val="0"/>
    <w:pPr>
      <w:spacing w:after="1210"/>
    </w:pPr>
    <w:rPr>
      <w:color w:val="auto"/>
    </w:rPr>
  </w:style>
  <w:style w:type="paragraph" w:customStyle="1" w:styleId="98">
    <w:name w:val="CM101"/>
    <w:basedOn w:val="85"/>
    <w:next w:val="85"/>
    <w:qFormat/>
    <w:uiPriority w:val="0"/>
    <w:pPr>
      <w:spacing w:after="605"/>
    </w:pPr>
    <w:rPr>
      <w:color w:val="auto"/>
    </w:rPr>
  </w:style>
  <w:style w:type="paragraph" w:customStyle="1" w:styleId="99">
    <w:name w:val="CM6"/>
    <w:basedOn w:val="85"/>
    <w:next w:val="85"/>
    <w:qFormat/>
    <w:uiPriority w:val="0"/>
    <w:pPr>
      <w:spacing w:line="1156" w:lineRule="atLeast"/>
    </w:pPr>
    <w:rPr>
      <w:color w:val="auto"/>
    </w:rPr>
  </w:style>
  <w:style w:type="paragraph" w:customStyle="1" w:styleId="100">
    <w:name w:val="CM7"/>
    <w:basedOn w:val="85"/>
    <w:next w:val="85"/>
    <w:qFormat/>
    <w:uiPriority w:val="0"/>
    <w:pPr>
      <w:spacing w:line="403" w:lineRule="atLeast"/>
    </w:pPr>
    <w:rPr>
      <w:color w:val="auto"/>
    </w:rPr>
  </w:style>
  <w:style w:type="paragraph" w:customStyle="1" w:styleId="101">
    <w:name w:val="CM8"/>
    <w:basedOn w:val="85"/>
    <w:next w:val="85"/>
    <w:qFormat/>
    <w:uiPriority w:val="0"/>
    <w:pPr>
      <w:spacing w:line="403" w:lineRule="atLeast"/>
    </w:pPr>
    <w:rPr>
      <w:color w:val="auto"/>
    </w:rPr>
  </w:style>
  <w:style w:type="paragraph" w:customStyle="1" w:styleId="102">
    <w:name w:val="CM9"/>
    <w:basedOn w:val="85"/>
    <w:next w:val="85"/>
    <w:qFormat/>
    <w:uiPriority w:val="0"/>
    <w:pPr>
      <w:spacing w:line="403" w:lineRule="atLeast"/>
    </w:pPr>
    <w:rPr>
      <w:color w:val="auto"/>
    </w:rPr>
  </w:style>
  <w:style w:type="paragraph" w:customStyle="1" w:styleId="103">
    <w:name w:val="CM10"/>
    <w:basedOn w:val="85"/>
    <w:next w:val="85"/>
    <w:qFormat/>
    <w:uiPriority w:val="0"/>
    <w:pPr>
      <w:spacing w:line="403" w:lineRule="atLeast"/>
    </w:pPr>
    <w:rPr>
      <w:color w:val="auto"/>
    </w:rPr>
  </w:style>
  <w:style w:type="paragraph" w:customStyle="1" w:styleId="104">
    <w:name w:val="CM104"/>
    <w:basedOn w:val="85"/>
    <w:next w:val="85"/>
    <w:qFormat/>
    <w:uiPriority w:val="0"/>
    <w:pPr>
      <w:spacing w:after="493"/>
    </w:pPr>
    <w:rPr>
      <w:color w:val="auto"/>
    </w:rPr>
  </w:style>
  <w:style w:type="paragraph" w:customStyle="1" w:styleId="105">
    <w:name w:val="CM11"/>
    <w:basedOn w:val="85"/>
    <w:next w:val="85"/>
    <w:qFormat/>
    <w:uiPriority w:val="0"/>
    <w:pPr>
      <w:spacing w:line="403" w:lineRule="atLeast"/>
    </w:pPr>
    <w:rPr>
      <w:color w:val="auto"/>
    </w:rPr>
  </w:style>
  <w:style w:type="paragraph" w:customStyle="1" w:styleId="106">
    <w:name w:val="CM12"/>
    <w:basedOn w:val="85"/>
    <w:next w:val="85"/>
    <w:qFormat/>
    <w:uiPriority w:val="0"/>
    <w:pPr>
      <w:spacing w:line="403" w:lineRule="atLeast"/>
    </w:pPr>
    <w:rPr>
      <w:color w:val="auto"/>
    </w:rPr>
  </w:style>
  <w:style w:type="paragraph" w:customStyle="1" w:styleId="107">
    <w:name w:val="CM13"/>
    <w:basedOn w:val="85"/>
    <w:next w:val="85"/>
    <w:qFormat/>
    <w:uiPriority w:val="0"/>
    <w:pPr>
      <w:spacing w:line="403" w:lineRule="atLeast"/>
    </w:pPr>
    <w:rPr>
      <w:color w:val="auto"/>
    </w:rPr>
  </w:style>
  <w:style w:type="paragraph" w:customStyle="1" w:styleId="108">
    <w:name w:val="CM14"/>
    <w:basedOn w:val="85"/>
    <w:next w:val="85"/>
    <w:qFormat/>
    <w:uiPriority w:val="0"/>
    <w:pPr>
      <w:spacing w:line="403" w:lineRule="atLeast"/>
    </w:pPr>
    <w:rPr>
      <w:color w:val="auto"/>
    </w:rPr>
  </w:style>
  <w:style w:type="paragraph" w:customStyle="1" w:styleId="109">
    <w:name w:val="CM15"/>
    <w:basedOn w:val="85"/>
    <w:next w:val="85"/>
    <w:qFormat/>
    <w:uiPriority w:val="0"/>
    <w:pPr>
      <w:spacing w:line="403" w:lineRule="atLeast"/>
    </w:pPr>
    <w:rPr>
      <w:color w:val="auto"/>
    </w:rPr>
  </w:style>
  <w:style w:type="paragraph" w:customStyle="1" w:styleId="110">
    <w:name w:val="CM16"/>
    <w:basedOn w:val="85"/>
    <w:next w:val="85"/>
    <w:qFormat/>
    <w:uiPriority w:val="0"/>
    <w:pPr>
      <w:spacing w:line="403" w:lineRule="atLeast"/>
    </w:pPr>
    <w:rPr>
      <w:color w:val="auto"/>
    </w:rPr>
  </w:style>
  <w:style w:type="paragraph" w:customStyle="1" w:styleId="111">
    <w:name w:val="CM17"/>
    <w:basedOn w:val="85"/>
    <w:next w:val="85"/>
    <w:qFormat/>
    <w:uiPriority w:val="0"/>
    <w:pPr>
      <w:spacing w:line="403" w:lineRule="atLeast"/>
    </w:pPr>
    <w:rPr>
      <w:color w:val="auto"/>
    </w:rPr>
  </w:style>
  <w:style w:type="paragraph" w:customStyle="1" w:styleId="112">
    <w:name w:val="CM18"/>
    <w:basedOn w:val="85"/>
    <w:next w:val="85"/>
    <w:qFormat/>
    <w:uiPriority w:val="0"/>
    <w:pPr>
      <w:spacing w:line="403" w:lineRule="atLeast"/>
    </w:pPr>
    <w:rPr>
      <w:color w:val="auto"/>
    </w:rPr>
  </w:style>
  <w:style w:type="paragraph" w:customStyle="1" w:styleId="113">
    <w:name w:val="CM19"/>
    <w:basedOn w:val="85"/>
    <w:next w:val="85"/>
    <w:qFormat/>
    <w:uiPriority w:val="0"/>
    <w:pPr>
      <w:spacing w:line="403" w:lineRule="atLeast"/>
    </w:pPr>
    <w:rPr>
      <w:color w:val="auto"/>
    </w:rPr>
  </w:style>
  <w:style w:type="paragraph" w:customStyle="1" w:styleId="114">
    <w:name w:val="CM20"/>
    <w:basedOn w:val="85"/>
    <w:next w:val="85"/>
    <w:qFormat/>
    <w:uiPriority w:val="0"/>
    <w:pPr>
      <w:spacing w:line="403" w:lineRule="atLeast"/>
    </w:pPr>
    <w:rPr>
      <w:color w:val="auto"/>
    </w:rPr>
  </w:style>
  <w:style w:type="paragraph" w:customStyle="1" w:styleId="115">
    <w:name w:val="CM21"/>
    <w:basedOn w:val="85"/>
    <w:next w:val="85"/>
    <w:qFormat/>
    <w:uiPriority w:val="0"/>
    <w:pPr>
      <w:spacing w:line="403" w:lineRule="atLeast"/>
    </w:pPr>
    <w:rPr>
      <w:color w:val="auto"/>
    </w:rPr>
  </w:style>
  <w:style w:type="paragraph" w:customStyle="1" w:styleId="116">
    <w:name w:val="CM22"/>
    <w:basedOn w:val="85"/>
    <w:next w:val="85"/>
    <w:qFormat/>
    <w:uiPriority w:val="0"/>
    <w:pPr>
      <w:spacing w:line="403" w:lineRule="atLeast"/>
    </w:pPr>
    <w:rPr>
      <w:color w:val="auto"/>
    </w:rPr>
  </w:style>
  <w:style w:type="paragraph" w:customStyle="1" w:styleId="117">
    <w:name w:val="CM23"/>
    <w:basedOn w:val="85"/>
    <w:next w:val="85"/>
    <w:qFormat/>
    <w:uiPriority w:val="0"/>
    <w:pPr>
      <w:spacing w:line="403" w:lineRule="atLeast"/>
    </w:pPr>
    <w:rPr>
      <w:color w:val="auto"/>
    </w:rPr>
  </w:style>
  <w:style w:type="paragraph" w:customStyle="1" w:styleId="118">
    <w:name w:val="CM24"/>
    <w:basedOn w:val="85"/>
    <w:next w:val="85"/>
    <w:qFormat/>
    <w:uiPriority w:val="0"/>
    <w:rPr>
      <w:color w:val="auto"/>
    </w:rPr>
  </w:style>
  <w:style w:type="paragraph" w:customStyle="1" w:styleId="119">
    <w:name w:val="CM25"/>
    <w:basedOn w:val="85"/>
    <w:next w:val="85"/>
    <w:qFormat/>
    <w:uiPriority w:val="0"/>
    <w:pPr>
      <w:spacing w:line="403" w:lineRule="atLeast"/>
    </w:pPr>
    <w:rPr>
      <w:color w:val="auto"/>
    </w:rPr>
  </w:style>
  <w:style w:type="paragraph" w:customStyle="1" w:styleId="120">
    <w:name w:val="CM26"/>
    <w:basedOn w:val="85"/>
    <w:next w:val="85"/>
    <w:qFormat/>
    <w:uiPriority w:val="0"/>
    <w:rPr>
      <w:color w:val="auto"/>
    </w:rPr>
  </w:style>
  <w:style w:type="paragraph" w:customStyle="1" w:styleId="121">
    <w:name w:val="CM27"/>
    <w:basedOn w:val="85"/>
    <w:next w:val="85"/>
    <w:qFormat/>
    <w:uiPriority w:val="0"/>
    <w:pPr>
      <w:spacing w:line="403" w:lineRule="atLeast"/>
    </w:pPr>
    <w:rPr>
      <w:color w:val="auto"/>
    </w:rPr>
  </w:style>
  <w:style w:type="paragraph" w:customStyle="1" w:styleId="122">
    <w:name w:val="CM28"/>
    <w:basedOn w:val="85"/>
    <w:next w:val="85"/>
    <w:qFormat/>
    <w:uiPriority w:val="0"/>
    <w:pPr>
      <w:spacing w:line="403" w:lineRule="atLeast"/>
    </w:pPr>
    <w:rPr>
      <w:color w:val="auto"/>
    </w:rPr>
  </w:style>
  <w:style w:type="paragraph" w:customStyle="1" w:styleId="123">
    <w:name w:val="CM29"/>
    <w:basedOn w:val="85"/>
    <w:next w:val="85"/>
    <w:qFormat/>
    <w:uiPriority w:val="0"/>
    <w:pPr>
      <w:spacing w:line="403" w:lineRule="atLeast"/>
    </w:pPr>
    <w:rPr>
      <w:color w:val="auto"/>
    </w:rPr>
  </w:style>
  <w:style w:type="paragraph" w:customStyle="1" w:styleId="124">
    <w:name w:val="CM30"/>
    <w:basedOn w:val="85"/>
    <w:next w:val="85"/>
    <w:qFormat/>
    <w:uiPriority w:val="0"/>
    <w:rPr>
      <w:color w:val="auto"/>
    </w:rPr>
  </w:style>
  <w:style w:type="paragraph" w:customStyle="1" w:styleId="125">
    <w:name w:val="CM32"/>
    <w:basedOn w:val="85"/>
    <w:next w:val="85"/>
    <w:qFormat/>
    <w:uiPriority w:val="0"/>
    <w:pPr>
      <w:spacing w:line="403" w:lineRule="atLeast"/>
    </w:pPr>
    <w:rPr>
      <w:color w:val="auto"/>
    </w:rPr>
  </w:style>
  <w:style w:type="paragraph" w:customStyle="1" w:styleId="126">
    <w:name w:val="CM33"/>
    <w:basedOn w:val="85"/>
    <w:next w:val="85"/>
    <w:qFormat/>
    <w:uiPriority w:val="0"/>
    <w:pPr>
      <w:spacing w:line="403" w:lineRule="atLeast"/>
    </w:pPr>
    <w:rPr>
      <w:color w:val="auto"/>
    </w:rPr>
  </w:style>
  <w:style w:type="paragraph" w:customStyle="1" w:styleId="127">
    <w:name w:val="CM34"/>
    <w:basedOn w:val="85"/>
    <w:next w:val="85"/>
    <w:qFormat/>
    <w:uiPriority w:val="0"/>
    <w:pPr>
      <w:spacing w:line="403" w:lineRule="atLeast"/>
    </w:pPr>
    <w:rPr>
      <w:color w:val="auto"/>
    </w:rPr>
  </w:style>
  <w:style w:type="paragraph" w:customStyle="1" w:styleId="128">
    <w:name w:val="CM35"/>
    <w:basedOn w:val="85"/>
    <w:next w:val="85"/>
    <w:qFormat/>
    <w:uiPriority w:val="0"/>
    <w:pPr>
      <w:spacing w:line="403" w:lineRule="atLeast"/>
    </w:pPr>
    <w:rPr>
      <w:color w:val="auto"/>
    </w:rPr>
  </w:style>
  <w:style w:type="paragraph" w:customStyle="1" w:styleId="129">
    <w:name w:val="CM36"/>
    <w:basedOn w:val="85"/>
    <w:next w:val="85"/>
    <w:qFormat/>
    <w:uiPriority w:val="0"/>
    <w:pPr>
      <w:spacing w:line="403" w:lineRule="atLeast"/>
    </w:pPr>
    <w:rPr>
      <w:color w:val="auto"/>
    </w:rPr>
  </w:style>
  <w:style w:type="paragraph" w:customStyle="1" w:styleId="130">
    <w:name w:val="CM37"/>
    <w:basedOn w:val="85"/>
    <w:next w:val="85"/>
    <w:qFormat/>
    <w:uiPriority w:val="0"/>
    <w:pPr>
      <w:spacing w:line="403" w:lineRule="atLeast"/>
    </w:pPr>
    <w:rPr>
      <w:color w:val="auto"/>
    </w:rPr>
  </w:style>
  <w:style w:type="paragraph" w:customStyle="1" w:styleId="131">
    <w:name w:val="CM38"/>
    <w:basedOn w:val="85"/>
    <w:next w:val="85"/>
    <w:qFormat/>
    <w:uiPriority w:val="0"/>
    <w:pPr>
      <w:spacing w:line="403" w:lineRule="atLeast"/>
    </w:pPr>
    <w:rPr>
      <w:color w:val="auto"/>
    </w:rPr>
  </w:style>
  <w:style w:type="paragraph" w:customStyle="1" w:styleId="132">
    <w:name w:val="CM39"/>
    <w:basedOn w:val="85"/>
    <w:next w:val="85"/>
    <w:qFormat/>
    <w:uiPriority w:val="0"/>
    <w:pPr>
      <w:spacing w:line="403" w:lineRule="atLeast"/>
    </w:pPr>
    <w:rPr>
      <w:color w:val="auto"/>
    </w:rPr>
  </w:style>
  <w:style w:type="paragraph" w:customStyle="1" w:styleId="133">
    <w:name w:val="CM40"/>
    <w:basedOn w:val="85"/>
    <w:next w:val="85"/>
    <w:qFormat/>
    <w:uiPriority w:val="0"/>
    <w:rPr>
      <w:color w:val="auto"/>
    </w:rPr>
  </w:style>
  <w:style w:type="paragraph" w:customStyle="1" w:styleId="134">
    <w:name w:val="CM41"/>
    <w:basedOn w:val="85"/>
    <w:next w:val="85"/>
    <w:qFormat/>
    <w:uiPriority w:val="0"/>
    <w:pPr>
      <w:spacing w:line="403" w:lineRule="atLeast"/>
    </w:pPr>
    <w:rPr>
      <w:color w:val="auto"/>
    </w:rPr>
  </w:style>
  <w:style w:type="paragraph" w:customStyle="1" w:styleId="135">
    <w:name w:val="CM42"/>
    <w:basedOn w:val="85"/>
    <w:next w:val="85"/>
    <w:qFormat/>
    <w:uiPriority w:val="0"/>
    <w:pPr>
      <w:spacing w:line="403" w:lineRule="atLeast"/>
    </w:pPr>
    <w:rPr>
      <w:color w:val="auto"/>
    </w:rPr>
  </w:style>
  <w:style w:type="paragraph" w:customStyle="1" w:styleId="136">
    <w:name w:val="CM43"/>
    <w:basedOn w:val="85"/>
    <w:next w:val="85"/>
    <w:qFormat/>
    <w:uiPriority w:val="0"/>
    <w:pPr>
      <w:spacing w:line="403" w:lineRule="atLeast"/>
    </w:pPr>
    <w:rPr>
      <w:color w:val="auto"/>
    </w:rPr>
  </w:style>
  <w:style w:type="paragraph" w:customStyle="1" w:styleId="137">
    <w:name w:val="CM44"/>
    <w:basedOn w:val="85"/>
    <w:next w:val="85"/>
    <w:qFormat/>
    <w:uiPriority w:val="0"/>
    <w:pPr>
      <w:spacing w:line="403" w:lineRule="atLeast"/>
    </w:pPr>
    <w:rPr>
      <w:color w:val="auto"/>
    </w:rPr>
  </w:style>
  <w:style w:type="paragraph" w:customStyle="1" w:styleId="138">
    <w:name w:val="CM45"/>
    <w:basedOn w:val="85"/>
    <w:next w:val="85"/>
    <w:qFormat/>
    <w:uiPriority w:val="0"/>
    <w:pPr>
      <w:spacing w:line="403" w:lineRule="atLeast"/>
    </w:pPr>
    <w:rPr>
      <w:color w:val="auto"/>
    </w:rPr>
  </w:style>
  <w:style w:type="paragraph" w:customStyle="1" w:styleId="139">
    <w:name w:val="CM46"/>
    <w:basedOn w:val="85"/>
    <w:next w:val="85"/>
    <w:qFormat/>
    <w:uiPriority w:val="0"/>
    <w:pPr>
      <w:spacing w:line="403" w:lineRule="atLeast"/>
    </w:pPr>
    <w:rPr>
      <w:color w:val="auto"/>
    </w:rPr>
  </w:style>
  <w:style w:type="paragraph" w:customStyle="1" w:styleId="140">
    <w:name w:val="CM47"/>
    <w:basedOn w:val="85"/>
    <w:next w:val="85"/>
    <w:qFormat/>
    <w:uiPriority w:val="0"/>
    <w:pPr>
      <w:spacing w:line="403" w:lineRule="atLeast"/>
    </w:pPr>
    <w:rPr>
      <w:color w:val="auto"/>
    </w:rPr>
  </w:style>
  <w:style w:type="paragraph" w:customStyle="1" w:styleId="141">
    <w:name w:val="CM48"/>
    <w:basedOn w:val="85"/>
    <w:next w:val="85"/>
    <w:qFormat/>
    <w:uiPriority w:val="0"/>
    <w:pPr>
      <w:spacing w:line="403" w:lineRule="atLeast"/>
    </w:pPr>
    <w:rPr>
      <w:color w:val="auto"/>
    </w:rPr>
  </w:style>
  <w:style w:type="paragraph" w:customStyle="1" w:styleId="142">
    <w:name w:val="CM49"/>
    <w:basedOn w:val="85"/>
    <w:next w:val="85"/>
    <w:qFormat/>
    <w:uiPriority w:val="0"/>
    <w:pPr>
      <w:spacing w:line="403" w:lineRule="atLeast"/>
    </w:pPr>
    <w:rPr>
      <w:color w:val="auto"/>
    </w:rPr>
  </w:style>
  <w:style w:type="paragraph" w:customStyle="1" w:styleId="143">
    <w:name w:val="CM106"/>
    <w:basedOn w:val="85"/>
    <w:next w:val="85"/>
    <w:qFormat/>
    <w:uiPriority w:val="0"/>
    <w:pPr>
      <w:spacing w:after="905"/>
    </w:pPr>
    <w:rPr>
      <w:color w:val="auto"/>
    </w:rPr>
  </w:style>
  <w:style w:type="paragraph" w:customStyle="1" w:styleId="144">
    <w:name w:val="CM50"/>
    <w:basedOn w:val="85"/>
    <w:next w:val="85"/>
    <w:qFormat/>
    <w:uiPriority w:val="0"/>
    <w:pPr>
      <w:spacing w:line="403" w:lineRule="atLeast"/>
    </w:pPr>
    <w:rPr>
      <w:color w:val="auto"/>
    </w:rPr>
  </w:style>
  <w:style w:type="paragraph" w:customStyle="1" w:styleId="145">
    <w:name w:val="CM105"/>
    <w:basedOn w:val="85"/>
    <w:next w:val="85"/>
    <w:qFormat/>
    <w:uiPriority w:val="0"/>
    <w:pPr>
      <w:spacing w:after="108"/>
    </w:pPr>
    <w:rPr>
      <w:color w:val="auto"/>
    </w:rPr>
  </w:style>
  <w:style w:type="paragraph" w:customStyle="1" w:styleId="146">
    <w:name w:val="CM51"/>
    <w:basedOn w:val="85"/>
    <w:next w:val="85"/>
    <w:qFormat/>
    <w:uiPriority w:val="0"/>
    <w:rPr>
      <w:color w:val="auto"/>
    </w:rPr>
  </w:style>
  <w:style w:type="paragraph" w:customStyle="1" w:styleId="147">
    <w:name w:val="CM52"/>
    <w:basedOn w:val="85"/>
    <w:next w:val="85"/>
    <w:qFormat/>
    <w:uiPriority w:val="0"/>
    <w:pPr>
      <w:spacing w:line="280" w:lineRule="atLeast"/>
    </w:pPr>
    <w:rPr>
      <w:color w:val="auto"/>
    </w:rPr>
  </w:style>
  <w:style w:type="paragraph" w:customStyle="1" w:styleId="148">
    <w:name w:val="CM53"/>
    <w:basedOn w:val="85"/>
    <w:next w:val="85"/>
    <w:qFormat/>
    <w:uiPriority w:val="0"/>
    <w:pPr>
      <w:spacing w:line="403" w:lineRule="atLeast"/>
    </w:pPr>
    <w:rPr>
      <w:color w:val="auto"/>
    </w:rPr>
  </w:style>
  <w:style w:type="paragraph" w:customStyle="1" w:styleId="149">
    <w:name w:val="CM55"/>
    <w:basedOn w:val="85"/>
    <w:next w:val="85"/>
    <w:qFormat/>
    <w:uiPriority w:val="0"/>
    <w:pPr>
      <w:spacing w:line="403" w:lineRule="atLeast"/>
    </w:pPr>
    <w:rPr>
      <w:color w:val="auto"/>
    </w:rPr>
  </w:style>
  <w:style w:type="paragraph" w:customStyle="1" w:styleId="150">
    <w:name w:val="CM56"/>
    <w:basedOn w:val="85"/>
    <w:next w:val="85"/>
    <w:qFormat/>
    <w:uiPriority w:val="0"/>
    <w:pPr>
      <w:spacing w:line="403" w:lineRule="atLeast"/>
    </w:pPr>
    <w:rPr>
      <w:color w:val="auto"/>
    </w:rPr>
  </w:style>
  <w:style w:type="paragraph" w:customStyle="1" w:styleId="151">
    <w:name w:val="CM31"/>
    <w:basedOn w:val="85"/>
    <w:next w:val="85"/>
    <w:qFormat/>
    <w:uiPriority w:val="0"/>
    <w:pPr>
      <w:spacing w:line="403" w:lineRule="atLeast"/>
    </w:pPr>
    <w:rPr>
      <w:color w:val="auto"/>
    </w:rPr>
  </w:style>
  <w:style w:type="paragraph" w:customStyle="1" w:styleId="152">
    <w:name w:val="CM57"/>
    <w:basedOn w:val="85"/>
    <w:next w:val="85"/>
    <w:qFormat/>
    <w:uiPriority w:val="0"/>
    <w:pPr>
      <w:spacing w:line="403" w:lineRule="atLeast"/>
    </w:pPr>
    <w:rPr>
      <w:color w:val="auto"/>
    </w:rPr>
  </w:style>
  <w:style w:type="paragraph" w:customStyle="1" w:styleId="153">
    <w:name w:val="CM58"/>
    <w:basedOn w:val="85"/>
    <w:next w:val="85"/>
    <w:qFormat/>
    <w:uiPriority w:val="0"/>
    <w:pPr>
      <w:spacing w:line="403" w:lineRule="atLeast"/>
    </w:pPr>
    <w:rPr>
      <w:color w:val="auto"/>
    </w:rPr>
  </w:style>
  <w:style w:type="paragraph" w:customStyle="1" w:styleId="154">
    <w:name w:val="CM59"/>
    <w:basedOn w:val="85"/>
    <w:next w:val="85"/>
    <w:qFormat/>
    <w:uiPriority w:val="0"/>
    <w:pPr>
      <w:spacing w:line="403" w:lineRule="atLeast"/>
    </w:pPr>
    <w:rPr>
      <w:color w:val="auto"/>
    </w:rPr>
  </w:style>
  <w:style w:type="paragraph" w:customStyle="1" w:styleId="155">
    <w:name w:val="CM60"/>
    <w:basedOn w:val="85"/>
    <w:next w:val="85"/>
    <w:qFormat/>
    <w:uiPriority w:val="0"/>
    <w:pPr>
      <w:spacing w:line="403" w:lineRule="atLeast"/>
    </w:pPr>
    <w:rPr>
      <w:color w:val="auto"/>
    </w:rPr>
  </w:style>
  <w:style w:type="paragraph" w:customStyle="1" w:styleId="156">
    <w:name w:val="CM61"/>
    <w:basedOn w:val="85"/>
    <w:next w:val="85"/>
    <w:qFormat/>
    <w:uiPriority w:val="0"/>
    <w:pPr>
      <w:spacing w:line="403" w:lineRule="atLeast"/>
    </w:pPr>
    <w:rPr>
      <w:color w:val="auto"/>
    </w:rPr>
  </w:style>
  <w:style w:type="paragraph" w:customStyle="1" w:styleId="157">
    <w:name w:val="CM62"/>
    <w:basedOn w:val="85"/>
    <w:next w:val="85"/>
    <w:qFormat/>
    <w:uiPriority w:val="0"/>
    <w:pPr>
      <w:spacing w:line="403" w:lineRule="atLeast"/>
    </w:pPr>
    <w:rPr>
      <w:color w:val="auto"/>
    </w:rPr>
  </w:style>
  <w:style w:type="paragraph" w:customStyle="1" w:styleId="158">
    <w:name w:val="CM107"/>
    <w:basedOn w:val="85"/>
    <w:next w:val="85"/>
    <w:qFormat/>
    <w:uiPriority w:val="0"/>
    <w:pPr>
      <w:spacing w:after="550"/>
    </w:pPr>
    <w:rPr>
      <w:color w:val="auto"/>
    </w:rPr>
  </w:style>
  <w:style w:type="paragraph" w:customStyle="1" w:styleId="159">
    <w:name w:val="CM63"/>
    <w:basedOn w:val="85"/>
    <w:next w:val="85"/>
    <w:qFormat/>
    <w:uiPriority w:val="0"/>
    <w:pPr>
      <w:spacing w:line="403" w:lineRule="atLeast"/>
    </w:pPr>
    <w:rPr>
      <w:color w:val="auto"/>
    </w:rPr>
  </w:style>
  <w:style w:type="paragraph" w:customStyle="1" w:styleId="160">
    <w:name w:val="CM64"/>
    <w:basedOn w:val="85"/>
    <w:next w:val="85"/>
    <w:qFormat/>
    <w:uiPriority w:val="0"/>
    <w:pPr>
      <w:spacing w:line="403" w:lineRule="atLeast"/>
    </w:pPr>
    <w:rPr>
      <w:color w:val="auto"/>
    </w:rPr>
  </w:style>
  <w:style w:type="paragraph" w:customStyle="1" w:styleId="161">
    <w:name w:val="CM65"/>
    <w:basedOn w:val="85"/>
    <w:next w:val="85"/>
    <w:qFormat/>
    <w:uiPriority w:val="0"/>
    <w:rPr>
      <w:color w:val="auto"/>
    </w:rPr>
  </w:style>
  <w:style w:type="paragraph" w:customStyle="1" w:styleId="162">
    <w:name w:val="CM109"/>
    <w:basedOn w:val="85"/>
    <w:next w:val="85"/>
    <w:qFormat/>
    <w:uiPriority w:val="0"/>
    <w:pPr>
      <w:spacing w:after="1975"/>
    </w:pPr>
    <w:rPr>
      <w:color w:val="auto"/>
    </w:rPr>
  </w:style>
  <w:style w:type="paragraph" w:customStyle="1" w:styleId="163">
    <w:name w:val="CM66"/>
    <w:basedOn w:val="85"/>
    <w:next w:val="85"/>
    <w:qFormat/>
    <w:uiPriority w:val="0"/>
    <w:pPr>
      <w:spacing w:line="403" w:lineRule="atLeast"/>
    </w:pPr>
    <w:rPr>
      <w:color w:val="auto"/>
    </w:rPr>
  </w:style>
  <w:style w:type="paragraph" w:customStyle="1" w:styleId="164">
    <w:name w:val="CM67"/>
    <w:basedOn w:val="85"/>
    <w:next w:val="85"/>
    <w:qFormat/>
    <w:uiPriority w:val="0"/>
    <w:pPr>
      <w:spacing w:line="403" w:lineRule="atLeast"/>
    </w:pPr>
    <w:rPr>
      <w:color w:val="auto"/>
    </w:rPr>
  </w:style>
  <w:style w:type="paragraph" w:customStyle="1" w:styleId="165">
    <w:name w:val="CM68"/>
    <w:basedOn w:val="85"/>
    <w:next w:val="85"/>
    <w:qFormat/>
    <w:uiPriority w:val="0"/>
    <w:pPr>
      <w:spacing w:line="403" w:lineRule="atLeast"/>
    </w:pPr>
    <w:rPr>
      <w:color w:val="auto"/>
    </w:rPr>
  </w:style>
  <w:style w:type="paragraph" w:customStyle="1" w:styleId="166">
    <w:name w:val="CM69"/>
    <w:basedOn w:val="85"/>
    <w:next w:val="85"/>
    <w:qFormat/>
    <w:uiPriority w:val="0"/>
    <w:pPr>
      <w:spacing w:line="403" w:lineRule="atLeast"/>
    </w:pPr>
    <w:rPr>
      <w:color w:val="auto"/>
    </w:rPr>
  </w:style>
  <w:style w:type="paragraph" w:customStyle="1" w:styleId="167">
    <w:name w:val="CM70"/>
    <w:basedOn w:val="85"/>
    <w:next w:val="85"/>
    <w:qFormat/>
    <w:uiPriority w:val="0"/>
    <w:pPr>
      <w:spacing w:line="403" w:lineRule="atLeast"/>
    </w:pPr>
    <w:rPr>
      <w:color w:val="auto"/>
    </w:rPr>
  </w:style>
  <w:style w:type="paragraph" w:customStyle="1" w:styleId="168">
    <w:name w:val="CM71"/>
    <w:basedOn w:val="85"/>
    <w:next w:val="85"/>
    <w:qFormat/>
    <w:uiPriority w:val="0"/>
    <w:rPr>
      <w:color w:val="auto"/>
    </w:rPr>
  </w:style>
  <w:style w:type="paragraph" w:customStyle="1" w:styleId="169">
    <w:name w:val="CM72"/>
    <w:basedOn w:val="85"/>
    <w:next w:val="85"/>
    <w:qFormat/>
    <w:uiPriority w:val="0"/>
    <w:rPr>
      <w:color w:val="auto"/>
    </w:rPr>
  </w:style>
  <w:style w:type="paragraph" w:customStyle="1" w:styleId="170">
    <w:name w:val="CM73"/>
    <w:basedOn w:val="85"/>
    <w:next w:val="85"/>
    <w:qFormat/>
    <w:uiPriority w:val="0"/>
    <w:rPr>
      <w:color w:val="auto"/>
    </w:rPr>
  </w:style>
  <w:style w:type="paragraph" w:customStyle="1" w:styleId="171">
    <w:name w:val="CM74"/>
    <w:basedOn w:val="85"/>
    <w:next w:val="85"/>
    <w:qFormat/>
    <w:uiPriority w:val="0"/>
    <w:rPr>
      <w:color w:val="auto"/>
    </w:rPr>
  </w:style>
  <w:style w:type="paragraph" w:customStyle="1" w:styleId="172">
    <w:name w:val="CM75"/>
    <w:basedOn w:val="85"/>
    <w:next w:val="85"/>
    <w:qFormat/>
    <w:uiPriority w:val="0"/>
    <w:pPr>
      <w:spacing w:line="398" w:lineRule="atLeast"/>
    </w:pPr>
    <w:rPr>
      <w:color w:val="auto"/>
    </w:rPr>
  </w:style>
  <w:style w:type="paragraph" w:customStyle="1" w:styleId="173">
    <w:name w:val="CM76"/>
    <w:basedOn w:val="85"/>
    <w:next w:val="85"/>
    <w:qFormat/>
    <w:uiPriority w:val="0"/>
    <w:pPr>
      <w:spacing w:line="403" w:lineRule="atLeast"/>
    </w:pPr>
    <w:rPr>
      <w:color w:val="auto"/>
    </w:rPr>
  </w:style>
  <w:style w:type="paragraph" w:customStyle="1" w:styleId="174">
    <w:name w:val="CM108"/>
    <w:basedOn w:val="85"/>
    <w:next w:val="85"/>
    <w:qFormat/>
    <w:uiPriority w:val="0"/>
    <w:pPr>
      <w:spacing w:after="435"/>
    </w:pPr>
    <w:rPr>
      <w:color w:val="auto"/>
    </w:rPr>
  </w:style>
  <w:style w:type="paragraph" w:customStyle="1" w:styleId="175">
    <w:name w:val="CM77"/>
    <w:basedOn w:val="85"/>
    <w:next w:val="85"/>
    <w:qFormat/>
    <w:uiPriority w:val="0"/>
    <w:pPr>
      <w:spacing w:line="403" w:lineRule="atLeast"/>
    </w:pPr>
    <w:rPr>
      <w:color w:val="auto"/>
    </w:rPr>
  </w:style>
  <w:style w:type="paragraph" w:customStyle="1" w:styleId="176">
    <w:name w:val="CM78"/>
    <w:basedOn w:val="85"/>
    <w:next w:val="85"/>
    <w:qFormat/>
    <w:uiPriority w:val="0"/>
    <w:pPr>
      <w:spacing w:line="403" w:lineRule="atLeast"/>
    </w:pPr>
    <w:rPr>
      <w:color w:val="auto"/>
    </w:rPr>
  </w:style>
  <w:style w:type="paragraph" w:customStyle="1" w:styleId="177">
    <w:name w:val="CM79"/>
    <w:basedOn w:val="85"/>
    <w:next w:val="85"/>
    <w:qFormat/>
    <w:uiPriority w:val="0"/>
    <w:rPr>
      <w:color w:val="auto"/>
    </w:rPr>
  </w:style>
  <w:style w:type="paragraph" w:customStyle="1" w:styleId="178">
    <w:name w:val="CM80"/>
    <w:basedOn w:val="85"/>
    <w:next w:val="85"/>
    <w:qFormat/>
    <w:uiPriority w:val="0"/>
    <w:pPr>
      <w:spacing w:line="403" w:lineRule="atLeast"/>
    </w:pPr>
    <w:rPr>
      <w:color w:val="auto"/>
    </w:rPr>
  </w:style>
  <w:style w:type="paragraph" w:customStyle="1" w:styleId="179">
    <w:name w:val="CM81"/>
    <w:basedOn w:val="85"/>
    <w:next w:val="85"/>
    <w:qFormat/>
    <w:uiPriority w:val="0"/>
    <w:pPr>
      <w:spacing w:line="403" w:lineRule="atLeast"/>
    </w:pPr>
    <w:rPr>
      <w:color w:val="auto"/>
    </w:rPr>
  </w:style>
  <w:style w:type="paragraph" w:customStyle="1" w:styleId="180">
    <w:name w:val="CM82"/>
    <w:basedOn w:val="85"/>
    <w:next w:val="85"/>
    <w:qFormat/>
    <w:uiPriority w:val="0"/>
    <w:pPr>
      <w:spacing w:line="403" w:lineRule="atLeast"/>
    </w:pPr>
    <w:rPr>
      <w:color w:val="auto"/>
    </w:rPr>
  </w:style>
  <w:style w:type="paragraph" w:customStyle="1" w:styleId="181">
    <w:name w:val="CM83"/>
    <w:basedOn w:val="85"/>
    <w:next w:val="85"/>
    <w:qFormat/>
    <w:uiPriority w:val="0"/>
    <w:rPr>
      <w:color w:val="auto"/>
    </w:rPr>
  </w:style>
  <w:style w:type="paragraph" w:customStyle="1" w:styleId="182">
    <w:name w:val="CM84"/>
    <w:basedOn w:val="85"/>
    <w:next w:val="85"/>
    <w:qFormat/>
    <w:uiPriority w:val="0"/>
    <w:pPr>
      <w:spacing w:line="403" w:lineRule="atLeast"/>
    </w:pPr>
    <w:rPr>
      <w:color w:val="auto"/>
    </w:rPr>
  </w:style>
  <w:style w:type="paragraph" w:customStyle="1" w:styleId="183">
    <w:name w:val="CM85"/>
    <w:basedOn w:val="85"/>
    <w:next w:val="85"/>
    <w:qFormat/>
    <w:uiPriority w:val="0"/>
    <w:pPr>
      <w:spacing w:line="403" w:lineRule="atLeast"/>
    </w:pPr>
    <w:rPr>
      <w:color w:val="auto"/>
    </w:rPr>
  </w:style>
  <w:style w:type="paragraph" w:customStyle="1" w:styleId="184">
    <w:name w:val="CM86"/>
    <w:basedOn w:val="85"/>
    <w:next w:val="85"/>
    <w:qFormat/>
    <w:uiPriority w:val="0"/>
    <w:pPr>
      <w:spacing w:line="403" w:lineRule="atLeast"/>
    </w:pPr>
    <w:rPr>
      <w:color w:val="auto"/>
    </w:rPr>
  </w:style>
  <w:style w:type="paragraph" w:customStyle="1" w:styleId="185">
    <w:name w:val="CM87"/>
    <w:basedOn w:val="85"/>
    <w:next w:val="85"/>
    <w:qFormat/>
    <w:uiPriority w:val="0"/>
    <w:pPr>
      <w:spacing w:line="403" w:lineRule="atLeast"/>
    </w:pPr>
    <w:rPr>
      <w:color w:val="auto"/>
    </w:rPr>
  </w:style>
  <w:style w:type="paragraph" w:customStyle="1" w:styleId="186">
    <w:name w:val="CM88"/>
    <w:basedOn w:val="85"/>
    <w:next w:val="85"/>
    <w:qFormat/>
    <w:uiPriority w:val="0"/>
    <w:pPr>
      <w:spacing w:line="403" w:lineRule="atLeast"/>
    </w:pPr>
    <w:rPr>
      <w:color w:val="auto"/>
    </w:rPr>
  </w:style>
  <w:style w:type="paragraph" w:customStyle="1" w:styleId="187">
    <w:name w:val="CM89"/>
    <w:basedOn w:val="85"/>
    <w:next w:val="85"/>
    <w:qFormat/>
    <w:uiPriority w:val="0"/>
    <w:pPr>
      <w:spacing w:line="403" w:lineRule="atLeast"/>
    </w:pPr>
    <w:rPr>
      <w:color w:val="auto"/>
    </w:rPr>
  </w:style>
  <w:style w:type="paragraph" w:customStyle="1" w:styleId="188">
    <w:name w:val="CM90"/>
    <w:basedOn w:val="85"/>
    <w:next w:val="85"/>
    <w:qFormat/>
    <w:uiPriority w:val="0"/>
    <w:pPr>
      <w:spacing w:line="403" w:lineRule="atLeast"/>
    </w:pPr>
    <w:rPr>
      <w:color w:val="auto"/>
    </w:rPr>
  </w:style>
  <w:style w:type="paragraph" w:customStyle="1" w:styleId="189">
    <w:name w:val="CM91"/>
    <w:basedOn w:val="85"/>
    <w:next w:val="85"/>
    <w:qFormat/>
    <w:uiPriority w:val="0"/>
    <w:pPr>
      <w:spacing w:line="403" w:lineRule="atLeast"/>
    </w:pPr>
    <w:rPr>
      <w:color w:val="auto"/>
    </w:rPr>
  </w:style>
  <w:style w:type="paragraph" w:customStyle="1" w:styleId="190">
    <w:name w:val="CM92"/>
    <w:basedOn w:val="85"/>
    <w:next w:val="85"/>
    <w:qFormat/>
    <w:uiPriority w:val="0"/>
    <w:rPr>
      <w:color w:val="auto"/>
    </w:rPr>
  </w:style>
  <w:style w:type="paragraph" w:customStyle="1" w:styleId="191">
    <w:name w:val="CM94"/>
    <w:basedOn w:val="85"/>
    <w:next w:val="85"/>
    <w:qFormat/>
    <w:uiPriority w:val="0"/>
    <w:rPr>
      <w:color w:val="auto"/>
    </w:rPr>
  </w:style>
  <w:style w:type="paragraph" w:customStyle="1" w:styleId="192">
    <w:name w:val="CM95"/>
    <w:basedOn w:val="85"/>
    <w:next w:val="85"/>
    <w:qFormat/>
    <w:uiPriority w:val="0"/>
    <w:pPr>
      <w:spacing w:line="403" w:lineRule="atLeast"/>
    </w:pPr>
    <w:rPr>
      <w:color w:val="auto"/>
    </w:rPr>
  </w:style>
  <w:style w:type="character" w:customStyle="1" w:styleId="193">
    <w:name w:val="grame"/>
    <w:qFormat/>
    <w:uiPriority w:val="0"/>
  </w:style>
  <w:style w:type="table" w:customStyle="1" w:styleId="194">
    <w:name w:val="网格型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Char"/>
    <w:basedOn w:val="1"/>
    <w:qFormat/>
    <w:uiPriority w:val="0"/>
    <w:rPr>
      <w:rFonts w:ascii="Tahoma" w:hAnsi="Tahoma"/>
      <w:sz w:val="24"/>
    </w:rPr>
  </w:style>
  <w:style w:type="paragraph" w:customStyle="1" w:styleId="196">
    <w:name w:val="Standard Numbering"/>
    <w:basedOn w:val="1"/>
    <w:qFormat/>
    <w:uiPriority w:val="0"/>
    <w:pPr>
      <w:widowControl/>
      <w:tabs>
        <w:tab w:val="left" w:pos="851"/>
      </w:tabs>
      <w:spacing w:after="400"/>
      <w:ind w:left="851" w:hanging="851"/>
      <w:jc w:val="left"/>
    </w:pPr>
    <w:rPr>
      <w:rFonts w:ascii="Arial" w:hAnsi="Arial" w:eastAsia="Batang"/>
      <w:kern w:val="0"/>
      <w:sz w:val="24"/>
      <w:lang w:val="en-GB" w:eastAsia="en-US"/>
    </w:rPr>
  </w:style>
  <w:style w:type="character" w:customStyle="1" w:styleId="197">
    <w:name w:val="style7"/>
    <w:qFormat/>
    <w:uiPriority w:val="0"/>
  </w:style>
  <w:style w:type="character" w:customStyle="1" w:styleId="198">
    <w:name w:val="f1"/>
    <w:qFormat/>
    <w:uiPriority w:val="0"/>
    <w:rPr>
      <w:rFonts w:hint="eastAsia" w:ascii="黑体" w:eastAsia="黑体"/>
      <w:color w:val="000000"/>
      <w:sz w:val="24"/>
      <w:szCs w:val="24"/>
    </w:rPr>
  </w:style>
  <w:style w:type="paragraph" w:customStyle="1" w:styleId="199">
    <w:name w:val="1"/>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200">
    <w:name w:val="text1"/>
    <w:qFormat/>
    <w:uiPriority w:val="0"/>
    <w:rPr>
      <w:sz w:val="18"/>
      <w:szCs w:val="18"/>
    </w:rPr>
  </w:style>
  <w:style w:type="character" w:customStyle="1" w:styleId="201">
    <w:name w:val="p1"/>
    <w:qFormat/>
    <w:uiPriority w:val="0"/>
  </w:style>
  <w:style w:type="paragraph" w:customStyle="1" w:styleId="202">
    <w:name w:val="吹き出し1"/>
    <w:basedOn w:val="1"/>
    <w:semiHidden/>
    <w:qFormat/>
    <w:uiPriority w:val="0"/>
    <w:pPr>
      <w:numPr>
        <w:ilvl w:val="0"/>
        <w:numId w:val="2"/>
      </w:numPr>
      <w:tabs>
        <w:tab w:val="clear" w:pos="1050"/>
      </w:tabs>
      <w:ind w:left="0" w:firstLine="0"/>
      <w:jc w:val="left"/>
    </w:pPr>
    <w:rPr>
      <w:rFonts w:ascii="Arial" w:hAnsi="Arial" w:eastAsia="MS Gothic"/>
      <w:sz w:val="18"/>
      <w:szCs w:val="18"/>
      <w:lang w:eastAsia="zh-TW"/>
    </w:rPr>
  </w:style>
  <w:style w:type="character" w:customStyle="1" w:styleId="203">
    <w:name w:val="color07"/>
    <w:qFormat/>
    <w:uiPriority w:val="0"/>
  </w:style>
  <w:style w:type="paragraph" w:customStyle="1" w:styleId="204">
    <w:name w:val="MD1_L1"/>
    <w:basedOn w:val="1"/>
    <w:next w:val="205"/>
    <w:qFormat/>
    <w:uiPriority w:val="0"/>
    <w:pPr>
      <w:keepNext/>
      <w:widowControl/>
      <w:tabs>
        <w:tab w:val="left" w:pos="0"/>
      </w:tabs>
      <w:spacing w:after="240"/>
      <w:jc w:val="center"/>
      <w:outlineLvl w:val="0"/>
    </w:pPr>
    <w:rPr>
      <w:b/>
      <w:kern w:val="0"/>
      <w:sz w:val="24"/>
      <w:lang w:eastAsia="en-US"/>
    </w:rPr>
  </w:style>
  <w:style w:type="paragraph" w:customStyle="1" w:styleId="205">
    <w:name w:val="MD1_L2"/>
    <w:basedOn w:val="1"/>
    <w:qFormat/>
    <w:uiPriority w:val="0"/>
    <w:pPr>
      <w:widowControl/>
      <w:tabs>
        <w:tab w:val="left" w:pos="720"/>
      </w:tabs>
      <w:spacing w:after="240"/>
      <w:outlineLvl w:val="1"/>
    </w:pPr>
    <w:rPr>
      <w:kern w:val="0"/>
      <w:sz w:val="24"/>
      <w:lang w:eastAsia="en-US"/>
    </w:rPr>
  </w:style>
  <w:style w:type="paragraph" w:customStyle="1" w:styleId="206">
    <w:name w:val="MD1_L3"/>
    <w:basedOn w:val="1"/>
    <w:qFormat/>
    <w:uiPriority w:val="0"/>
    <w:pPr>
      <w:widowControl/>
      <w:tabs>
        <w:tab w:val="left" w:pos="1440"/>
      </w:tabs>
      <w:spacing w:after="240"/>
      <w:ind w:left="1440" w:hanging="720"/>
      <w:outlineLvl w:val="2"/>
    </w:pPr>
    <w:rPr>
      <w:kern w:val="0"/>
      <w:sz w:val="24"/>
      <w:lang w:eastAsia="en-US"/>
    </w:rPr>
  </w:style>
  <w:style w:type="paragraph" w:customStyle="1" w:styleId="207">
    <w:name w:val="MD1_L4"/>
    <w:basedOn w:val="1"/>
    <w:qFormat/>
    <w:uiPriority w:val="0"/>
    <w:pPr>
      <w:widowControl/>
      <w:tabs>
        <w:tab w:val="left" w:pos="2160"/>
      </w:tabs>
      <w:spacing w:after="240"/>
      <w:ind w:left="2160" w:hanging="720"/>
      <w:outlineLvl w:val="3"/>
    </w:pPr>
    <w:rPr>
      <w:kern w:val="0"/>
      <w:sz w:val="24"/>
      <w:lang w:eastAsia="en-US"/>
    </w:rPr>
  </w:style>
  <w:style w:type="paragraph" w:customStyle="1" w:styleId="208">
    <w:name w:val="MD1_L5"/>
    <w:basedOn w:val="1"/>
    <w:qFormat/>
    <w:uiPriority w:val="0"/>
    <w:pPr>
      <w:widowControl/>
      <w:tabs>
        <w:tab w:val="left" w:pos="2880"/>
      </w:tabs>
      <w:spacing w:after="240"/>
      <w:ind w:left="2880" w:hanging="720"/>
      <w:outlineLvl w:val="4"/>
    </w:pPr>
    <w:rPr>
      <w:kern w:val="0"/>
      <w:sz w:val="24"/>
      <w:lang w:eastAsia="en-US"/>
    </w:rPr>
  </w:style>
  <w:style w:type="paragraph" w:customStyle="1" w:styleId="209">
    <w:name w:val="MD1_L6"/>
    <w:basedOn w:val="1"/>
    <w:qFormat/>
    <w:uiPriority w:val="0"/>
    <w:pPr>
      <w:widowControl/>
      <w:tabs>
        <w:tab w:val="left" w:pos="720"/>
      </w:tabs>
      <w:spacing w:after="240"/>
      <w:outlineLvl w:val="5"/>
    </w:pPr>
    <w:rPr>
      <w:kern w:val="0"/>
      <w:sz w:val="24"/>
      <w:lang w:eastAsia="en-US"/>
    </w:rPr>
  </w:style>
  <w:style w:type="paragraph" w:customStyle="1" w:styleId="210">
    <w:name w:val="MD1_L7"/>
    <w:basedOn w:val="1"/>
    <w:qFormat/>
    <w:uiPriority w:val="0"/>
    <w:pPr>
      <w:widowControl/>
      <w:tabs>
        <w:tab w:val="left" w:pos="1440"/>
      </w:tabs>
      <w:spacing w:after="240"/>
      <w:ind w:left="1440" w:hanging="720"/>
      <w:outlineLvl w:val="6"/>
    </w:pPr>
    <w:rPr>
      <w:kern w:val="0"/>
      <w:sz w:val="24"/>
      <w:lang w:eastAsia="en-US"/>
    </w:rPr>
  </w:style>
  <w:style w:type="paragraph" w:customStyle="1" w:styleId="211">
    <w:name w:val="MD1_L8"/>
    <w:basedOn w:val="1"/>
    <w:qFormat/>
    <w:uiPriority w:val="0"/>
    <w:pPr>
      <w:widowControl/>
      <w:tabs>
        <w:tab w:val="left" w:pos="2160"/>
      </w:tabs>
      <w:spacing w:after="240"/>
      <w:ind w:left="2160" w:hanging="720"/>
      <w:outlineLvl w:val="7"/>
    </w:pPr>
    <w:rPr>
      <w:kern w:val="0"/>
      <w:sz w:val="24"/>
      <w:lang w:eastAsia="en-US"/>
    </w:rPr>
  </w:style>
  <w:style w:type="paragraph" w:customStyle="1" w:styleId="212">
    <w:name w:val="MD1_L9"/>
    <w:basedOn w:val="1"/>
    <w:qFormat/>
    <w:uiPriority w:val="0"/>
    <w:pPr>
      <w:widowControl/>
      <w:tabs>
        <w:tab w:val="left" w:pos="3780"/>
      </w:tabs>
      <w:spacing w:after="240"/>
      <w:ind w:left="3780" w:hanging="420"/>
      <w:outlineLvl w:val="8"/>
    </w:pPr>
    <w:rPr>
      <w:kern w:val="0"/>
      <w:sz w:val="24"/>
      <w:lang w:eastAsia="en-US"/>
    </w:rPr>
  </w:style>
  <w:style w:type="character" w:customStyle="1" w:styleId="213">
    <w:name w:val="google-src-text1"/>
    <w:qFormat/>
    <w:uiPriority w:val="0"/>
    <w:rPr>
      <w:vanish/>
    </w:rPr>
  </w:style>
  <w:style w:type="paragraph" w:customStyle="1" w:styleId="214">
    <w:name w:val="表题"/>
    <w:basedOn w:val="1"/>
    <w:qFormat/>
    <w:uiPriority w:val="0"/>
    <w:pPr>
      <w:autoSpaceDE w:val="0"/>
      <w:autoSpaceDN w:val="0"/>
      <w:adjustRightInd w:val="0"/>
      <w:spacing w:beforeLines="50"/>
      <w:jc w:val="center"/>
      <w:textAlignment w:val="baseline"/>
    </w:pPr>
    <w:rPr>
      <w:rFonts w:ascii="黑体" w:eastAsia="黑体"/>
      <w:kern w:val="0"/>
      <w:sz w:val="18"/>
    </w:rPr>
  </w:style>
  <w:style w:type="paragraph" w:customStyle="1" w:styleId="215">
    <w:name w:val="表文字"/>
    <w:basedOn w:val="13"/>
    <w:qFormat/>
    <w:uiPriority w:val="0"/>
    <w:pPr>
      <w:autoSpaceDE w:val="0"/>
      <w:autoSpaceDN w:val="0"/>
      <w:ind w:firstLine="0" w:firstLineChars="0"/>
      <w:jc w:val="center"/>
    </w:pPr>
    <w:rPr>
      <w:kern w:val="21"/>
      <w:sz w:val="15"/>
    </w:rPr>
  </w:style>
  <w:style w:type="paragraph" w:customStyle="1" w:styleId="216">
    <w:name w:val="参考文献"/>
    <w:basedOn w:val="13"/>
    <w:qFormat/>
    <w:uiPriority w:val="0"/>
    <w:pPr>
      <w:autoSpaceDE w:val="0"/>
      <w:autoSpaceDN w:val="0"/>
      <w:spacing w:line="270" w:lineRule="exact"/>
      <w:ind w:firstLine="360"/>
    </w:pPr>
    <w:rPr>
      <w:kern w:val="21"/>
      <w:sz w:val="18"/>
    </w:rPr>
  </w:style>
  <w:style w:type="paragraph" w:customStyle="1" w:styleId="217">
    <w:name w:val="公式"/>
    <w:basedOn w:val="13"/>
    <w:qFormat/>
    <w:uiPriority w:val="0"/>
    <w:pPr>
      <w:autoSpaceDE w:val="0"/>
      <w:autoSpaceDN w:val="0"/>
      <w:adjustRightInd w:val="0"/>
      <w:ind w:firstLine="0" w:firstLineChars="0"/>
      <w:jc w:val="center"/>
      <w:textAlignment w:val="baseline"/>
    </w:pPr>
    <w:rPr>
      <w:rFonts w:ascii="宋体"/>
      <w:sz w:val="24"/>
      <w:szCs w:val="20"/>
    </w:rPr>
  </w:style>
  <w:style w:type="paragraph" w:customStyle="1" w:styleId="218">
    <w:name w:val="图"/>
    <w:basedOn w:val="13"/>
    <w:qFormat/>
    <w:uiPriority w:val="0"/>
    <w:pPr>
      <w:autoSpaceDE w:val="0"/>
      <w:autoSpaceDN w:val="0"/>
      <w:spacing w:beforeLines="50"/>
      <w:ind w:firstLine="0" w:firstLineChars="0"/>
      <w:jc w:val="center"/>
    </w:pPr>
    <w:rPr>
      <w:kern w:val="21"/>
      <w:sz w:val="24"/>
    </w:rPr>
  </w:style>
  <w:style w:type="paragraph" w:customStyle="1" w:styleId="219">
    <w:name w:val="图题"/>
    <w:basedOn w:val="13"/>
    <w:qFormat/>
    <w:uiPriority w:val="0"/>
    <w:pPr>
      <w:autoSpaceDE w:val="0"/>
      <w:autoSpaceDN w:val="0"/>
      <w:spacing w:afterLines="50"/>
      <w:ind w:firstLine="0" w:firstLineChars="0"/>
      <w:jc w:val="center"/>
    </w:pPr>
    <w:rPr>
      <w:kern w:val="21"/>
      <w:sz w:val="18"/>
    </w:rPr>
  </w:style>
  <w:style w:type="paragraph" w:customStyle="1" w:styleId="220">
    <w:name w:val="图注"/>
    <w:basedOn w:val="1"/>
    <w:qFormat/>
    <w:uiPriority w:val="0"/>
    <w:pPr>
      <w:autoSpaceDE w:val="0"/>
      <w:autoSpaceDN w:val="0"/>
      <w:adjustRightInd w:val="0"/>
      <w:spacing w:afterLines="50"/>
      <w:jc w:val="center"/>
      <w:textAlignment w:val="baseline"/>
    </w:pPr>
    <w:rPr>
      <w:kern w:val="0"/>
      <w:sz w:val="18"/>
    </w:rPr>
  </w:style>
  <w:style w:type="paragraph" w:customStyle="1" w:styleId="221">
    <w:name w:val="编号列表"/>
    <w:basedOn w:val="13"/>
    <w:qFormat/>
    <w:uiPriority w:val="0"/>
    <w:pPr>
      <w:tabs>
        <w:tab w:val="left" w:pos="1050"/>
      </w:tabs>
      <w:autoSpaceDE w:val="0"/>
      <w:autoSpaceDN w:val="0"/>
      <w:adjustRightInd w:val="0"/>
      <w:spacing w:line="360" w:lineRule="auto"/>
      <w:ind w:left="1050" w:firstLine="0" w:firstLineChars="0"/>
      <w:textAlignment w:val="baseline"/>
    </w:pPr>
    <w:rPr>
      <w:rFonts w:ascii="宋体" w:hAnsi="宋体"/>
      <w:sz w:val="24"/>
      <w:szCs w:val="20"/>
    </w:rPr>
  </w:style>
  <w:style w:type="paragraph" w:customStyle="1" w:styleId="222">
    <w:name w:val="表格文字"/>
    <w:next w:val="1"/>
    <w:qFormat/>
    <w:uiPriority w:val="0"/>
    <w:pPr>
      <w:adjustRightInd w:val="0"/>
      <w:snapToGrid w:val="0"/>
      <w:jc w:val="center"/>
    </w:pPr>
    <w:rPr>
      <w:rFonts w:ascii="Times New Roman" w:hAnsi="Times New Roman" w:eastAsia="宋体" w:cs="Times New Roman"/>
      <w:snapToGrid w:val="0"/>
      <w:kern w:val="21"/>
      <w:sz w:val="21"/>
      <w:lang w:val="en-US" w:eastAsia="zh-CN" w:bidi="ar-SA"/>
    </w:rPr>
  </w:style>
  <w:style w:type="paragraph" w:customStyle="1" w:styleId="223">
    <w:name w:val="Char Char Char Char"/>
    <w:basedOn w:val="1"/>
    <w:qFormat/>
    <w:uiPriority w:val="0"/>
    <w:rPr>
      <w:rFonts w:ascii="Tahoma" w:hAnsi="Tahoma"/>
      <w:sz w:val="24"/>
    </w:rPr>
  </w:style>
  <w:style w:type="paragraph" w:customStyle="1" w:styleId="224">
    <w:name w:val="HP_Table_Title"/>
    <w:basedOn w:val="1"/>
    <w:next w:val="1"/>
    <w:qFormat/>
    <w:uiPriority w:val="0"/>
    <w:pPr>
      <w:keepNext/>
      <w:keepLines/>
      <w:widowControl/>
      <w:spacing w:before="240" w:after="60"/>
      <w:jc w:val="left"/>
    </w:pPr>
    <w:rPr>
      <w:rFonts w:ascii="Futura Hv" w:hAnsi="Futura Hv"/>
      <w:kern w:val="0"/>
      <w:sz w:val="18"/>
      <w:lang w:eastAsia="en-US"/>
    </w:rPr>
  </w:style>
  <w:style w:type="paragraph" w:customStyle="1" w:styleId="225">
    <w:name w:val="Table_Medium"/>
    <w:basedOn w:val="1"/>
    <w:qFormat/>
    <w:uiPriority w:val="0"/>
    <w:pPr>
      <w:widowControl/>
      <w:spacing w:before="40" w:after="40"/>
      <w:jc w:val="left"/>
    </w:pPr>
    <w:rPr>
      <w:rFonts w:ascii="Futura Bk" w:hAnsi="Futura Bk"/>
      <w:kern w:val="0"/>
      <w:sz w:val="18"/>
      <w:lang w:eastAsia="en-US"/>
    </w:rPr>
  </w:style>
  <w:style w:type="paragraph" w:customStyle="1" w:styleId="226">
    <w:name w:val="Char Char Char"/>
    <w:basedOn w:val="1"/>
    <w:qFormat/>
    <w:uiPriority w:val="0"/>
    <w:rPr>
      <w:rFonts w:ascii="Tahoma" w:hAnsi="Tahoma"/>
      <w:sz w:val="24"/>
    </w:rPr>
  </w:style>
  <w:style w:type="paragraph" w:customStyle="1" w:styleId="227">
    <w:name w:val="文档正文"/>
    <w:basedOn w:val="1"/>
    <w:qFormat/>
    <w:uiPriority w:val="0"/>
    <w:pPr>
      <w:spacing w:line="300" w:lineRule="auto"/>
      <w:ind w:firstLine="420" w:firstLineChars="200"/>
    </w:pPr>
    <w:rPr>
      <w:bCs/>
      <w:szCs w:val="21"/>
    </w:rPr>
  </w:style>
  <w:style w:type="paragraph" w:customStyle="1" w:styleId="228">
    <w:name w:val="Char Char Char Char Char Char Char Char Char Char Char Char Char Char Char Char"/>
    <w:basedOn w:val="1"/>
    <w:semiHidden/>
    <w:qFormat/>
    <w:uiPriority w:val="0"/>
    <w:pPr>
      <w:tabs>
        <w:tab w:val="left" w:pos="360"/>
      </w:tabs>
    </w:pPr>
    <w:rPr>
      <w:sz w:val="24"/>
      <w:szCs w:val="24"/>
    </w:rPr>
  </w:style>
  <w:style w:type="character" w:customStyle="1" w:styleId="229">
    <w:name w:val="h2 Char"/>
    <w:qFormat/>
    <w:uiPriority w:val="0"/>
    <w:rPr>
      <w:rFonts w:ascii="Arial" w:hAnsi="Arial" w:eastAsia="黑体"/>
      <w:b/>
      <w:bCs/>
      <w:kern w:val="2"/>
      <w:sz w:val="32"/>
      <w:szCs w:val="32"/>
      <w:lang w:val="en-US" w:eastAsia="zh-CN" w:bidi="ar-SA"/>
    </w:rPr>
  </w:style>
  <w:style w:type="character" w:customStyle="1" w:styleId="230">
    <w:name w:val="Char Char7"/>
    <w:qFormat/>
    <w:uiPriority w:val="0"/>
    <w:rPr>
      <w:rFonts w:eastAsia="宋体"/>
      <w:kern w:val="2"/>
      <w:sz w:val="18"/>
      <w:szCs w:val="18"/>
      <w:lang w:val="en-US" w:eastAsia="zh-CN" w:bidi="ar-SA"/>
    </w:rPr>
  </w:style>
  <w:style w:type="paragraph" w:customStyle="1" w:styleId="231">
    <w:name w:val="Char Char1 Char Char1"/>
    <w:basedOn w:val="1"/>
    <w:qFormat/>
    <w:uiPriority w:val="0"/>
    <w:rPr>
      <w:rFonts w:ascii="Tahoma" w:hAnsi="Tahoma"/>
      <w:sz w:val="24"/>
    </w:rPr>
  </w:style>
  <w:style w:type="paragraph" w:customStyle="1" w:styleId="232">
    <w:name w:val="Char Char1 Char Char1 Char Char"/>
    <w:basedOn w:val="1"/>
    <w:qFormat/>
    <w:uiPriority w:val="0"/>
    <w:rPr>
      <w:rFonts w:ascii="Tahoma" w:hAnsi="Tahoma"/>
      <w:sz w:val="24"/>
    </w:rPr>
  </w:style>
  <w:style w:type="paragraph" w:customStyle="1" w:styleId="233">
    <w:name w:val="Char1"/>
    <w:basedOn w:val="1"/>
    <w:qFormat/>
    <w:uiPriority w:val="0"/>
    <w:rPr>
      <w:rFonts w:ascii="Tahoma" w:hAnsi="Tahoma"/>
      <w:sz w:val="24"/>
    </w:rPr>
  </w:style>
  <w:style w:type="table" w:customStyle="1" w:styleId="234">
    <w:name w:val="简明型 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35">
    <w:name w:val="Char Char Char Char1"/>
    <w:basedOn w:val="1"/>
    <w:qFormat/>
    <w:uiPriority w:val="0"/>
    <w:rPr>
      <w:rFonts w:ascii="Tahoma" w:hAnsi="Tahoma"/>
      <w:sz w:val="24"/>
    </w:rPr>
  </w:style>
  <w:style w:type="paragraph" w:customStyle="1" w:styleId="236">
    <w:name w:val="Char Char Char1"/>
    <w:basedOn w:val="1"/>
    <w:qFormat/>
    <w:uiPriority w:val="0"/>
    <w:rPr>
      <w:rFonts w:ascii="Tahoma" w:hAnsi="Tahoma"/>
      <w:sz w:val="24"/>
    </w:rPr>
  </w:style>
  <w:style w:type="paragraph" w:customStyle="1" w:styleId="237">
    <w:name w:val="Char Char Char Char Char Char Char Char Char Char Char Char Char Char Char Char1"/>
    <w:basedOn w:val="1"/>
    <w:semiHidden/>
    <w:qFormat/>
    <w:uiPriority w:val="0"/>
    <w:pPr>
      <w:tabs>
        <w:tab w:val="left" w:pos="360"/>
      </w:tabs>
    </w:pPr>
    <w:rPr>
      <w:sz w:val="24"/>
      <w:szCs w:val="24"/>
    </w:rPr>
  </w:style>
  <w:style w:type="character" w:customStyle="1" w:styleId="238">
    <w:name w:val="Char Char71"/>
    <w:qFormat/>
    <w:uiPriority w:val="0"/>
    <w:rPr>
      <w:rFonts w:eastAsia="宋体"/>
      <w:kern w:val="2"/>
      <w:sz w:val="18"/>
      <w:szCs w:val="18"/>
      <w:lang w:val="en-US" w:eastAsia="zh-CN" w:bidi="ar-SA"/>
    </w:rPr>
  </w:style>
  <w:style w:type="paragraph" w:customStyle="1" w:styleId="239">
    <w:name w:val="Char Char1 Char Char11"/>
    <w:basedOn w:val="1"/>
    <w:qFormat/>
    <w:uiPriority w:val="0"/>
    <w:rPr>
      <w:rFonts w:ascii="Tahoma" w:hAnsi="Tahoma"/>
      <w:sz w:val="24"/>
    </w:rPr>
  </w:style>
  <w:style w:type="paragraph" w:customStyle="1" w:styleId="240">
    <w:name w:val="Char Char1 Char Char1 Char Char1"/>
    <w:basedOn w:val="1"/>
    <w:qFormat/>
    <w:uiPriority w:val="0"/>
    <w:rPr>
      <w:rFonts w:ascii="Tahoma" w:hAnsi="Tahoma"/>
      <w:sz w:val="24"/>
    </w:rPr>
  </w:style>
  <w:style w:type="table" w:customStyle="1" w:styleId="241">
    <w:name w:val="简明型 111"/>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2">
    <w:name w:val="网格型2"/>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简明型 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table" w:customStyle="1" w:styleId="244">
    <w:name w:val="网格型11"/>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简明型 112"/>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246">
    <w:name w:val="默认段落字体 Para Char"/>
    <w:basedOn w:val="1"/>
    <w:qFormat/>
    <w:uiPriority w:val="0"/>
    <w:pPr>
      <w:tabs>
        <w:tab w:val="left" w:pos="360"/>
      </w:tabs>
      <w:spacing w:before="312" w:after="312" w:line="360" w:lineRule="auto"/>
    </w:pPr>
  </w:style>
  <w:style w:type="paragraph" w:customStyle="1" w:styleId="247">
    <w:name w:val="Char Char Char Char Char Char1 Char Char Char"/>
    <w:basedOn w:val="1"/>
    <w:qFormat/>
    <w:uiPriority w:val="0"/>
    <w:pPr>
      <w:autoSpaceDE w:val="0"/>
      <w:autoSpaceDN w:val="0"/>
      <w:adjustRightInd w:val="0"/>
      <w:jc w:val="left"/>
      <w:textAlignment w:val="baseline"/>
    </w:pPr>
    <w:rPr>
      <w:rFonts w:eastAsia="方正仿宋简体"/>
      <w:sz w:val="32"/>
    </w:rPr>
  </w:style>
  <w:style w:type="character" w:customStyle="1" w:styleId="248">
    <w:name w:val="font2"/>
    <w:qFormat/>
    <w:uiPriority w:val="0"/>
  </w:style>
  <w:style w:type="character" w:customStyle="1" w:styleId="249">
    <w:name w:val="font3"/>
    <w:qFormat/>
    <w:uiPriority w:val="0"/>
  </w:style>
  <w:style w:type="character" w:customStyle="1" w:styleId="250">
    <w:name w:val="bigger"/>
    <w:qFormat/>
    <w:uiPriority w:val="0"/>
  </w:style>
  <w:style w:type="character" w:customStyle="1" w:styleId="251">
    <w:name w:val="medium"/>
    <w:qFormat/>
    <w:uiPriority w:val="0"/>
  </w:style>
  <w:style w:type="character" w:customStyle="1" w:styleId="252">
    <w:name w:val="smaller"/>
    <w:qFormat/>
    <w:uiPriority w:val="0"/>
  </w:style>
  <w:style w:type="character" w:customStyle="1" w:styleId="253">
    <w:name w:val="gwdtitle1"/>
    <w:qFormat/>
    <w:uiPriority w:val="0"/>
  </w:style>
  <w:style w:type="character" w:customStyle="1" w:styleId="254">
    <w:name w:val="linknamespan1"/>
    <w:qFormat/>
    <w:uiPriority w:val="0"/>
  </w:style>
  <w:style w:type="character" w:customStyle="1" w:styleId="255">
    <w:name w:val="gwds_more1"/>
    <w:qFormat/>
    <w:uiPriority w:val="0"/>
  </w:style>
  <w:style w:type="character" w:customStyle="1" w:styleId="256">
    <w:name w:val="style_kwd"/>
    <w:qFormat/>
    <w:uiPriority w:val="0"/>
  </w:style>
  <w:style w:type="paragraph" w:customStyle="1" w:styleId="257">
    <w:name w:val=" Char"/>
    <w:basedOn w:val="1"/>
    <w:qFormat/>
    <w:uiPriority w:val="0"/>
    <w:rPr>
      <w:rFonts w:ascii="Tahoma" w:hAnsi="Tahoma"/>
      <w:sz w:val="24"/>
    </w:rPr>
  </w:style>
  <w:style w:type="paragraph" w:customStyle="1" w:styleId="258">
    <w:name w:val=" Char Char Char Char"/>
    <w:basedOn w:val="1"/>
    <w:qFormat/>
    <w:uiPriority w:val="0"/>
    <w:rPr>
      <w:rFonts w:ascii="Tahoma" w:hAnsi="Tahoma"/>
      <w:sz w:val="24"/>
    </w:rPr>
  </w:style>
  <w:style w:type="paragraph" w:customStyle="1" w:styleId="259">
    <w:name w:val=" Char Char Char"/>
    <w:basedOn w:val="1"/>
    <w:qFormat/>
    <w:uiPriority w:val="0"/>
    <w:rPr>
      <w:rFonts w:ascii="Tahoma" w:hAnsi="Tahoma"/>
      <w:sz w:val="24"/>
    </w:rPr>
  </w:style>
  <w:style w:type="paragraph" w:customStyle="1" w:styleId="260">
    <w:name w:val=" Char Char Char Char Char Char Char Char Char Char Char Char Char Char Char Char"/>
    <w:basedOn w:val="1"/>
    <w:semiHidden/>
    <w:qFormat/>
    <w:uiPriority w:val="0"/>
    <w:pPr>
      <w:tabs>
        <w:tab w:val="left" w:pos="360"/>
      </w:tabs>
    </w:pPr>
    <w:rPr>
      <w:sz w:val="24"/>
      <w:szCs w:val="24"/>
    </w:rPr>
  </w:style>
  <w:style w:type="character" w:customStyle="1" w:styleId="261">
    <w:name w:val=" Char Char7"/>
    <w:qFormat/>
    <w:uiPriority w:val="0"/>
    <w:rPr>
      <w:rFonts w:eastAsia="宋体"/>
      <w:kern w:val="2"/>
      <w:sz w:val="18"/>
      <w:szCs w:val="18"/>
      <w:lang w:val="en-US" w:eastAsia="zh-CN" w:bidi="ar-SA"/>
    </w:rPr>
  </w:style>
  <w:style w:type="paragraph" w:customStyle="1" w:styleId="262">
    <w:name w:val=" Char Char1 Char Char1"/>
    <w:basedOn w:val="1"/>
    <w:qFormat/>
    <w:uiPriority w:val="0"/>
    <w:rPr>
      <w:rFonts w:ascii="Tahoma" w:hAnsi="Tahoma"/>
      <w:sz w:val="24"/>
    </w:rPr>
  </w:style>
  <w:style w:type="paragraph" w:customStyle="1" w:styleId="263">
    <w:name w:val=" Char Char1 Char Char1 Char Char"/>
    <w:basedOn w:val="1"/>
    <w:qFormat/>
    <w:uiPriority w:val="0"/>
    <w:rPr>
      <w:rFonts w:ascii="Tahoma" w:hAnsi="Tahoma"/>
      <w:sz w:val="24"/>
    </w:rPr>
  </w:style>
  <w:style w:type="paragraph" w:customStyle="1" w:styleId="264">
    <w:name w:val=" Char Char Char Char Char Char1 Char Char Char"/>
    <w:basedOn w:val="1"/>
    <w:qFormat/>
    <w:uiPriority w:val="0"/>
    <w:pPr>
      <w:autoSpaceDE w:val="0"/>
      <w:autoSpaceDN w:val="0"/>
      <w:adjustRightInd w:val="0"/>
      <w:jc w:val="left"/>
      <w:textAlignment w:val="baseline"/>
    </w:pPr>
    <w:rPr>
      <w:rFonts w:eastAsia="方正仿宋简体"/>
      <w:sz w:val="32"/>
    </w:rPr>
  </w:style>
  <w:style w:type="paragraph" w:customStyle="1" w:styleId="265">
    <w:name w:val="TOC Heading"/>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266">
    <w:name w:val="标题 11"/>
    <w:next w:val="1"/>
    <w:qFormat/>
    <w:uiPriority w:val="0"/>
    <w:pPr>
      <w:keepNext/>
      <w:keepLines/>
      <w:widowControl w:val="0"/>
      <w:spacing w:before="480"/>
      <w:jc w:val="both"/>
      <w:outlineLvl w:val="0"/>
    </w:pPr>
    <w:rPr>
      <w:rFonts w:ascii="Cambria" w:hAnsi="Cambria" w:eastAsia="Cambria" w:cs="Cambria"/>
      <w:b/>
      <w:bCs/>
      <w:color w:val="365F91"/>
      <w:sz w:val="28"/>
      <w:szCs w:val="28"/>
      <w:u w:val="none" w:color="365F91"/>
      <w:lang w:val="en-US" w:eastAsia="zh-CN" w:bidi="ar-SA"/>
    </w:rPr>
  </w:style>
  <w:style w:type="paragraph" w:customStyle="1" w:styleId="26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8">
    <w:name w:val="font6"/>
    <w:basedOn w:val="1"/>
    <w:qFormat/>
    <w:uiPriority w:val="0"/>
    <w:pPr>
      <w:widowControl/>
      <w:spacing w:before="100" w:beforeAutospacing="1" w:after="100" w:afterAutospacing="1"/>
      <w:jc w:val="left"/>
    </w:pPr>
    <w:rPr>
      <w:rFonts w:ascii="Arial" w:hAnsi="Arial" w:cs="Arial"/>
      <w:color w:val="212121"/>
      <w:kern w:val="0"/>
      <w:sz w:val="22"/>
      <w:szCs w:val="22"/>
    </w:rPr>
  </w:style>
  <w:style w:type="paragraph" w:customStyle="1" w:styleId="269">
    <w:name w:val="font7"/>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270">
    <w:name w:val="font8"/>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71">
    <w:name w:val="font9"/>
    <w:basedOn w:val="1"/>
    <w:qFormat/>
    <w:uiPriority w:val="0"/>
    <w:pPr>
      <w:widowControl/>
      <w:spacing w:before="100" w:beforeAutospacing="1" w:after="100" w:afterAutospacing="1"/>
      <w:jc w:val="left"/>
    </w:pPr>
    <w:rPr>
      <w:rFonts w:ascii="宋体" w:hAnsi="宋体" w:cs="宋体"/>
      <w:color w:val="212121"/>
      <w:kern w:val="0"/>
      <w:sz w:val="22"/>
      <w:szCs w:val="22"/>
    </w:rPr>
  </w:style>
  <w:style w:type="paragraph" w:customStyle="1" w:styleId="272">
    <w:name w:val="font10"/>
    <w:basedOn w:val="1"/>
    <w:qFormat/>
    <w:uiPriority w:val="0"/>
    <w:pPr>
      <w:widowControl/>
      <w:spacing w:before="100" w:beforeAutospacing="1" w:after="100" w:afterAutospacing="1"/>
      <w:jc w:val="left"/>
    </w:pPr>
    <w:rPr>
      <w:rFonts w:ascii="Arial" w:hAnsi="Arial" w:cs="Arial"/>
      <w:color w:val="212121"/>
      <w:kern w:val="0"/>
      <w:sz w:val="20"/>
    </w:rPr>
  </w:style>
  <w:style w:type="paragraph" w:customStyle="1" w:styleId="273">
    <w:name w:val="font11"/>
    <w:basedOn w:val="1"/>
    <w:qFormat/>
    <w:uiPriority w:val="0"/>
    <w:pPr>
      <w:widowControl/>
      <w:spacing w:before="100" w:beforeAutospacing="1" w:after="100" w:afterAutospacing="1"/>
      <w:jc w:val="left"/>
    </w:pPr>
    <w:rPr>
      <w:rFonts w:ascii="宋体" w:hAnsi="宋体" w:cs="宋体"/>
      <w:color w:val="212121"/>
      <w:kern w:val="0"/>
      <w:sz w:val="20"/>
    </w:rPr>
  </w:style>
  <w:style w:type="paragraph" w:customStyle="1" w:styleId="274">
    <w:name w:val="font12"/>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275">
    <w:name w:val="xl64"/>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76">
    <w:name w:val="xl65"/>
    <w:basedOn w:val="1"/>
    <w:qFormat/>
    <w:uiPriority w:val="0"/>
    <w:pPr>
      <w:widowControl/>
      <w:pBdr>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77">
    <w:name w:val="xl6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8">
    <w:name w:val="xl6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7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7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2">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3">
    <w:name w:val="xl7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4">
    <w:name w:val="xl73"/>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szCs w:val="24"/>
    </w:rPr>
  </w:style>
  <w:style w:type="paragraph" w:customStyle="1" w:styleId="285">
    <w:name w:val="xl74"/>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7">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8">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8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0">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1">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3">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w:hAnsi="Arial" w:cs="Arial"/>
      <w:kern w:val="0"/>
      <w:sz w:val="24"/>
      <w:szCs w:val="24"/>
    </w:rPr>
  </w:style>
  <w:style w:type="paragraph" w:customStyle="1" w:styleId="294">
    <w:name w:val="xl83"/>
    <w:basedOn w:val="1"/>
    <w:qFormat/>
    <w:uiPriority w:val="0"/>
    <w:pPr>
      <w:widowControl/>
      <w:spacing w:before="100" w:beforeAutospacing="1" w:after="100" w:afterAutospacing="1"/>
      <w:jc w:val="center"/>
    </w:pPr>
    <w:rPr>
      <w:rFonts w:ascii="Arial" w:hAnsi="Arial" w:cs="Arial"/>
      <w:kern w:val="0"/>
      <w:sz w:val="24"/>
      <w:szCs w:val="24"/>
    </w:rPr>
  </w:style>
  <w:style w:type="paragraph" w:customStyle="1" w:styleId="295">
    <w:name w:val="xl84"/>
    <w:basedOn w:val="1"/>
    <w:qFormat/>
    <w:uiPriority w:val="0"/>
    <w:pPr>
      <w:widowControl/>
      <w:spacing w:before="100" w:beforeAutospacing="1" w:after="100" w:afterAutospacing="1"/>
      <w:jc w:val="center"/>
    </w:pPr>
    <w:rPr>
      <w:rFonts w:ascii="宋体" w:hAnsi="宋体" w:cs="宋体"/>
      <w:kern w:val="0"/>
      <w:sz w:val="20"/>
    </w:rPr>
  </w:style>
  <w:style w:type="paragraph" w:customStyle="1" w:styleId="296">
    <w:name w:val="xl85"/>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7">
    <w:name w:val="xl8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8">
    <w:name w:val="正文 A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99">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 w:type="paragraph" w:customStyle="1" w:styleId="300">
    <w:name w:val="TOC 标题1"/>
    <w:basedOn w:val="2"/>
    <w:next w:val="1"/>
    <w:semiHidden/>
    <w:qFormat/>
    <w:uiPriority w:val="0"/>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01">
    <w:name w:val="网格型3"/>
    <w:basedOn w:val="4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简明型 13"/>
    <w:basedOn w:val="46"/>
    <w:qFormat/>
    <w:uiPriority w:val="0"/>
    <w:pPr>
      <w:widowControl w:val="0"/>
      <w:jc w:val="both"/>
    </w:pPr>
    <w:rPr>
      <w:rFonts w:ascii="Times New Roman" w:hAnsi="Times New Roman"/>
    </w:rPr>
    <w:tblPr>
      <w:tblBorders>
        <w:top w:val="single" w:color="008000" w:sz="12" w:space="0"/>
        <w:bottom w:val="single" w:color="008000" w:sz="12" w:space="0"/>
      </w:tblBorders>
    </w:tblPr>
    <w:tcPr>
      <w:shd w:val="clear" w:color="auto" w:fill="auto"/>
    </w:tcPr>
    <w:tblStylePr w:type="firstRow">
      <w:tcPr>
        <w:tcBorders>
          <w:top w:val="nil"/>
          <w:left w:val="single" w:color="008000" w:sz="6" w:space="0"/>
          <w:bottom w:val="nil"/>
          <w:right w:val="nil"/>
          <w:insideH w:val="nil"/>
          <w:insideV w:val="nil"/>
          <w:tl2br w:val="nil"/>
          <w:tr2bl w:val="nil"/>
        </w:tcBorders>
      </w:tcPr>
    </w:tblStylePr>
    <w:tblStylePr w:type="lastRow">
      <w:tcPr>
        <w:tcBorders>
          <w:top w:val="single" w:color="008000" w:sz="6" w:space="0"/>
          <w:left w:val="nil"/>
          <w:bottom w:val="nil"/>
          <w:right w:val="nil"/>
          <w:insideH w:val="nil"/>
          <w:insideV w:val="nil"/>
          <w:tl2br w:val="nil"/>
          <w:tr2bl w:val="nil"/>
        </w:tcBorders>
      </w:tcPr>
    </w:tblStylePr>
  </w:style>
  <w:style w:type="paragraph" w:customStyle="1" w:styleId="303">
    <w:name w:val="_Style 302"/>
    <w:basedOn w:val="1"/>
    <w:next w:val="1"/>
    <w:link w:val="304"/>
    <w:unhideWhenUsed/>
    <w:qFormat/>
    <w:uiPriority w:val="99"/>
    <w:pPr>
      <w:widowControl/>
      <w:pBdr>
        <w:bottom w:val="single" w:color="auto" w:sz="6" w:space="1"/>
      </w:pBdr>
      <w:jc w:val="center"/>
    </w:pPr>
    <w:rPr>
      <w:rFonts w:ascii="Arial" w:hAnsi="Arial"/>
      <w:vanish/>
      <w:kern w:val="0"/>
      <w:sz w:val="16"/>
      <w:szCs w:val="16"/>
    </w:rPr>
  </w:style>
  <w:style w:type="character" w:customStyle="1" w:styleId="304">
    <w:name w:val="z-窗体顶端 Char"/>
    <w:link w:val="303"/>
    <w:semiHidden/>
    <w:qFormat/>
    <w:uiPriority w:val="99"/>
    <w:rPr>
      <w:rFonts w:ascii="Arial" w:hAnsi="Arial"/>
      <w:vanish/>
      <w:sz w:val="16"/>
      <w:szCs w:val="16"/>
    </w:rPr>
  </w:style>
  <w:style w:type="paragraph" w:customStyle="1" w:styleId="305">
    <w:name w:val="_Style 304"/>
    <w:basedOn w:val="1"/>
    <w:next w:val="1"/>
    <w:link w:val="306"/>
    <w:unhideWhenUsed/>
    <w:qFormat/>
    <w:uiPriority w:val="99"/>
    <w:pPr>
      <w:widowControl/>
      <w:pBdr>
        <w:top w:val="single" w:color="auto" w:sz="6" w:space="1"/>
      </w:pBdr>
      <w:jc w:val="center"/>
    </w:pPr>
    <w:rPr>
      <w:rFonts w:ascii="Arial" w:hAnsi="Arial"/>
      <w:vanish/>
      <w:kern w:val="0"/>
      <w:sz w:val="16"/>
      <w:szCs w:val="16"/>
    </w:rPr>
  </w:style>
  <w:style w:type="character" w:customStyle="1" w:styleId="306">
    <w:name w:val="z-窗体底端 Char"/>
    <w:link w:val="305"/>
    <w:semiHidden/>
    <w:qFormat/>
    <w:uiPriority w:val="99"/>
    <w:rPr>
      <w:rFonts w:ascii="Arial" w:hAnsi="Arial"/>
      <w:vanish/>
      <w:sz w:val="16"/>
      <w:szCs w:val="16"/>
    </w:rPr>
  </w:style>
  <w:style w:type="paragraph" w:customStyle="1" w:styleId="307">
    <w:name w:val="article-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8">
    <w:name w:val="一级标题"/>
    <w:basedOn w:val="1"/>
    <w:qFormat/>
    <w:uiPriority w:val="0"/>
    <w:pPr>
      <w:spacing w:line="560" w:lineRule="exact"/>
      <w:jc w:val="center"/>
      <w:outlineLvl w:val="0"/>
    </w:pPr>
    <w:rPr>
      <w:rFonts w:hint="eastAsia" w:ascii="方正大标宋简体" w:hAnsi="方正大标宋简体" w:eastAsia="方正大标宋简体"/>
      <w:sz w:val="42"/>
      <w:szCs w:val="4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SHFE</Company>
  <Pages>8</Pages>
  <Words>6721</Words>
  <Characters>38316</Characters>
  <Lines>319</Lines>
  <Paragraphs>89</Paragraphs>
  <TotalTime>1</TotalTime>
  <ScaleCrop>false</ScaleCrop>
  <LinksUpToDate>false</LinksUpToDate>
  <CharactersWithSpaces>44948</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2021-06-08T01:05:00Z</dcterms:created>
  <dc:creator>朱济民</dc:creator>
  <cp:lastModifiedBy>guanz</cp:lastModifiedBy>
  <cp:lastPrinted>2026-03-09T06:41:00Z</cp:lastPrinted>
  <dcterms:modified xsi:type="dcterms:W3CDTF">2026-05-12T11:12:52Z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3D324D3EEF1722808214B1699263D44E</vt:lpwstr>
  </property>
</Properties>
</file>