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1890"/>
        </w:tabs>
        <w:jc w:val="left"/>
        <w:rPr>
          <w:rFonts w:hint="default" w:eastAsia="SimSun"/>
          <w:sz w:val="28"/>
          <w:szCs w:val="28"/>
          <w:lang w:val="en-US" w:eastAsia="zh-CN"/>
        </w:rPr>
      </w:pPr>
      <w:bookmarkStart w:id="0" w:name="_Hlk200916925"/>
      <w:r>
        <w:rPr>
          <w:rFonts w:hint="eastAsia" w:eastAsia="SimSun"/>
          <w:sz w:val="28"/>
          <w:szCs w:val="28"/>
          <w:lang w:val="en-US" w:eastAsia="zh-CN"/>
        </w:rPr>
        <w:t>Annex 5</w:t>
      </w:r>
    </w:p>
    <w:p>
      <w:pPr>
        <w:pStyle w:val="2"/>
        <w:tabs>
          <w:tab w:val="left" w:pos="1890"/>
        </w:tabs>
        <w:rPr>
          <w:sz w:val="28"/>
          <w:szCs w:val="28"/>
        </w:rPr>
      </w:pPr>
      <w:r>
        <w:rPr>
          <w:sz w:val="28"/>
          <w:szCs w:val="28"/>
        </w:rPr>
        <w:t>ADMINISTRATION OF ABNORMAL TRADING BEHAVIORS RULES OF THE SHANGHAI FUTURES EXCHANGE</w:t>
      </w:r>
    </w:p>
    <w:p>
      <w:pPr>
        <w:pStyle w:val="3"/>
        <w:rPr>
          <w:b w:val="0"/>
          <w:bCs/>
          <w:sz w:val="28"/>
          <w:szCs w:val="28"/>
        </w:rPr>
      </w:pPr>
      <w:r>
        <w:rPr>
          <w:rFonts w:hint="eastAsia"/>
          <w:b w:val="0"/>
          <w:bCs/>
          <w:sz w:val="28"/>
          <w:szCs w:val="28"/>
        </w:rPr>
        <w:t>(</w:t>
      </w:r>
      <w:r>
        <w:rPr>
          <w:rFonts w:hint="eastAsia" w:eastAsia="SimSun"/>
          <w:b w:val="0"/>
          <w:bCs/>
          <w:sz w:val="28"/>
          <w:szCs w:val="28"/>
          <w:lang w:val="en-US" w:eastAsia="zh-CN"/>
        </w:rPr>
        <w:t>revised</w:t>
      </w:r>
      <w:r>
        <w:rPr>
          <w:rFonts w:hint="eastAsia"/>
          <w:b w:val="0"/>
          <w:bCs/>
          <w:sz w:val="28"/>
          <w:szCs w:val="28"/>
        </w:rPr>
        <w:t>)</w:t>
      </w:r>
    </w:p>
    <w:p>
      <w:pPr>
        <w:pStyle w:val="3"/>
        <w:rPr>
          <w:sz w:val="28"/>
          <w:szCs w:val="28"/>
        </w:rPr>
      </w:pPr>
      <w:r>
        <w:rPr>
          <w:sz w:val="28"/>
          <w:szCs w:val="28"/>
        </w:rPr>
        <w:t>CHAPTER 1</w:t>
      </w:r>
      <w:r>
        <w:rPr>
          <w:sz w:val="28"/>
          <w:szCs w:val="28"/>
        </w:rPr>
        <w:tab/>
      </w:r>
      <w:r>
        <w:rPr>
          <w:sz w:val="28"/>
          <w:szCs w:val="28"/>
        </w:rPr>
        <w:t>GENERAL PROVISIONS</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b/>
          <w:sz w:val="28"/>
          <w:szCs w:val="28"/>
          <w14:ligatures w14:val="standardContextual"/>
        </w:rPr>
        <w:t>Article 1</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 xml:space="preserve">These </w:t>
      </w:r>
      <w:r>
        <w:rPr>
          <w:rFonts w:ascii="Times New Roman" w:hAnsi="Times New Roman" w:eastAsia="Times New Roman"/>
          <w:i/>
          <w:sz w:val="28"/>
          <w:szCs w:val="28"/>
          <w14:ligatures w14:val="standardContextual"/>
        </w:rPr>
        <w:t>Abnormal Trading Management Rules</w:t>
      </w:r>
      <w:r>
        <w:rPr>
          <w:rFonts w:ascii="Times New Roman" w:hAnsi="Times New Roman" w:eastAsia="Times New Roman"/>
          <w:sz w:val="28"/>
          <w:szCs w:val="28"/>
          <w14:ligatures w14:val="standardContextual"/>
        </w:rPr>
        <w:t xml:space="preserve"> are made in accordance with relevant rules including the </w:t>
      </w:r>
      <w:r>
        <w:rPr>
          <w:rFonts w:ascii="Times New Roman" w:hAnsi="Times New Roman" w:eastAsia="Times New Roman"/>
          <w:i/>
          <w:sz w:val="28"/>
          <w:szCs w:val="28"/>
          <w14:ligatures w14:val="standardContextual"/>
        </w:rPr>
        <w:t>General Exchange Rules of the Shanghai Futures Exchange</w:t>
      </w:r>
      <w:r>
        <w:rPr>
          <w:rFonts w:ascii="Times New Roman" w:hAnsi="Times New Roman" w:eastAsia="Times New Roman"/>
          <w:sz w:val="28"/>
          <w:szCs w:val="28"/>
          <w14:ligatures w14:val="standardContextual"/>
        </w:rPr>
        <w:t xml:space="preserve">, </w:t>
      </w:r>
      <w:r>
        <w:rPr>
          <w:rFonts w:ascii="Times New Roman" w:hAnsi="Times New Roman" w:eastAsia="Times New Roman"/>
          <w:i/>
          <w:sz w:val="28"/>
          <w:szCs w:val="28"/>
          <w14:ligatures w14:val="standardContextual"/>
        </w:rPr>
        <w:t>Membership Rules of the Shanghai Futures Exchange</w:t>
      </w:r>
      <w:r>
        <w:rPr>
          <w:rFonts w:ascii="Times New Roman" w:hAnsi="Times New Roman" w:eastAsia="Times New Roman"/>
          <w:sz w:val="28"/>
          <w:szCs w:val="28"/>
          <w14:ligatures w14:val="standardContextual"/>
        </w:rPr>
        <w:t xml:space="preserve">, </w:t>
      </w:r>
      <w:r>
        <w:rPr>
          <w:rFonts w:ascii="Times New Roman" w:hAnsi="Times New Roman" w:eastAsia="Times New Roman"/>
          <w:i/>
          <w:sz w:val="28"/>
          <w:szCs w:val="28"/>
          <w14:ligatures w14:val="standardContextual"/>
        </w:rPr>
        <w:t>Risk Management Rules of the Shanghai Futures Exchange</w:t>
      </w:r>
      <w:r>
        <w:rPr>
          <w:rFonts w:ascii="Times New Roman" w:hAnsi="Times New Roman" w:eastAsia="Times New Roman"/>
          <w:sz w:val="28"/>
          <w:szCs w:val="28"/>
          <w14:ligatures w14:val="standardContextual"/>
        </w:rPr>
        <w:t xml:space="preserve">, and </w:t>
      </w:r>
      <w:r>
        <w:rPr>
          <w:rFonts w:ascii="Times New Roman" w:hAnsi="Times New Roman" w:eastAsia="Times New Roman"/>
          <w:i/>
          <w:sz w:val="28"/>
          <w:szCs w:val="28"/>
          <w14:ligatures w14:val="standardContextual"/>
        </w:rPr>
        <w:t>Enforcement Rules of the Shanghai Futures Exchange</w:t>
      </w:r>
      <w:r>
        <w:rPr>
          <w:rFonts w:ascii="Times New Roman" w:hAnsi="Times New Roman" w:eastAsia="Times New Roman"/>
          <w:sz w:val="28"/>
          <w:szCs w:val="28"/>
          <w14:ligatures w14:val="standardContextual"/>
        </w:rPr>
        <w:t xml:space="preserve"> (“</w:t>
      </w:r>
      <w:r>
        <w:rPr>
          <w:rFonts w:ascii="Times New Roman" w:hAnsi="Times New Roman" w:eastAsia="Times New Roman"/>
          <w:i/>
          <w:sz w:val="28"/>
          <w:szCs w:val="28"/>
          <w14:ligatures w14:val="standardContextual"/>
        </w:rPr>
        <w:t>Enforcement Rules</w:t>
      </w:r>
      <w:r>
        <w:rPr>
          <w:rFonts w:ascii="Times New Roman" w:hAnsi="Times New Roman" w:eastAsia="Times New Roman"/>
          <w:sz w:val="28"/>
          <w:szCs w:val="28"/>
          <w14:ligatures w14:val="standardContextual"/>
        </w:rPr>
        <w:t>”) to regulate futures trading, maintain the order of the futures market, and promote its sound development.</w:t>
      </w:r>
    </w:p>
    <w:p>
      <w:pPr>
        <w:tabs>
          <w:tab w:val="left" w:pos="1204"/>
        </w:tabs>
        <w:snapToGrid w:val="0"/>
        <w:spacing w:after="240" w:afterLines="100" w:line="259" w:lineRule="auto"/>
        <w:jc w:val="left"/>
        <w:rPr>
          <w:rFonts w:ascii="Times New Roman" w:hAnsi="Times New Roman"/>
          <w:bCs/>
          <w:kern w:val="0"/>
          <w:sz w:val="28"/>
          <w:szCs w:val="28"/>
        </w:rPr>
      </w:pPr>
      <w:r>
        <w:rPr>
          <w:rFonts w:ascii="Times New Roman" w:hAnsi="Times New Roman"/>
          <w:b/>
          <w:bCs/>
          <w:kern w:val="0"/>
          <w:sz w:val="28"/>
          <w:szCs w:val="28"/>
        </w:rPr>
        <w:t>Article 2</w:t>
      </w:r>
      <w:r>
        <w:rPr>
          <w:rFonts w:ascii="Times New Roman" w:hAnsi="Times New Roman"/>
          <w:b/>
          <w:bCs/>
          <w:kern w:val="0"/>
          <w:sz w:val="28"/>
          <w:szCs w:val="28"/>
        </w:rPr>
        <w:tab/>
      </w:r>
      <w:r>
        <w:rPr>
          <w:rFonts w:ascii="Times New Roman" w:hAnsi="Times New Roman"/>
          <w:kern w:val="0"/>
          <w:sz w:val="28"/>
          <w:szCs w:val="28"/>
        </w:rPr>
        <w:t>The Shanghai Futures Exchange (the “Exchange”) regulates futures trading activities and, upon the discovery of any abnormal trading behaviors, may initiate the corresponding handling procedures and impose self-regulatory measures on relevant Members</w:t>
      </w:r>
      <w:r>
        <w:rPr>
          <w:rFonts w:ascii="Times New Roman" w:hAnsi="Times New Roman"/>
          <w:bCs/>
          <w:kern w:val="0"/>
          <w:sz w:val="28"/>
          <w:szCs w:val="28"/>
        </w:rPr>
        <w:t>, Overseas Special Participants (“OSPs”), Overseas Intermediaries, and Clients.</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b/>
          <w:bCs/>
          <w:kern w:val="0"/>
          <w:sz w:val="28"/>
          <w:szCs w:val="28"/>
        </w:rPr>
        <w:t>Article 3</w:t>
      </w:r>
      <w:r>
        <w:rPr>
          <w:rFonts w:ascii="Times New Roman" w:hAnsi="Times New Roman"/>
          <w:b/>
          <w:bCs/>
          <w:kern w:val="0"/>
          <w:sz w:val="28"/>
          <w:szCs w:val="28"/>
        </w:rPr>
        <w:tab/>
      </w:r>
      <w:r>
        <w:rPr>
          <w:rFonts w:ascii="Times New Roman" w:hAnsi="Times New Roman"/>
          <w:kern w:val="0"/>
          <w:sz w:val="28"/>
          <w:szCs w:val="28"/>
        </w:rPr>
        <w:t>Futures Firm Members (“FF Members”)</w:t>
      </w:r>
      <w:r>
        <w:rPr>
          <w:rFonts w:ascii="Times New Roman" w:hAnsi="Times New Roman"/>
          <w:bCs/>
          <w:kern w:val="0"/>
          <w:sz w:val="28"/>
          <w:szCs w:val="28"/>
        </w:rPr>
        <w:t xml:space="preserve">, Overseas Special Brokerage Participants (“OSBPs”), and Overseas Intermediaries shall duly </w:t>
      </w:r>
      <w:r>
        <w:rPr>
          <w:rFonts w:ascii="Times New Roman" w:hAnsi="Times New Roman"/>
          <w:kern w:val="0"/>
          <w:sz w:val="28"/>
          <w:szCs w:val="28"/>
        </w:rPr>
        <w:t>supervise its Clients’ trading activities by timely identifying, stopping, and reporting their abnormal trading behaviors, and shall not condone, induce, incite, or support Clients to engage in abnormal trading.</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b/>
          <w:bCs/>
          <w:kern w:val="0"/>
          <w:sz w:val="28"/>
          <w:szCs w:val="28"/>
        </w:rPr>
        <w:t>Article 4</w:t>
      </w:r>
      <w:r>
        <w:rPr>
          <w:rFonts w:ascii="Times New Roman" w:hAnsi="Times New Roman"/>
          <w:b/>
          <w:bCs/>
          <w:kern w:val="0"/>
          <w:sz w:val="28"/>
          <w:szCs w:val="28"/>
        </w:rPr>
        <w:tab/>
      </w:r>
      <w:r>
        <w:rPr>
          <w:rFonts w:ascii="Times New Roman" w:hAnsi="Times New Roman"/>
          <w:kern w:val="0"/>
          <w:sz w:val="28"/>
          <w:szCs w:val="28"/>
        </w:rPr>
        <w:t>When engaging in futures trading, Non-Futures Firm Members (“Non-FF Members”),</w:t>
      </w:r>
      <w:r>
        <w:rPr>
          <w:rFonts w:ascii="Times New Roman" w:hAnsi="Times New Roman"/>
          <w:b/>
          <w:bCs/>
          <w:kern w:val="0"/>
          <w:sz w:val="28"/>
          <w:szCs w:val="28"/>
        </w:rPr>
        <w:t xml:space="preserve"> </w:t>
      </w:r>
      <w:r>
        <w:rPr>
          <w:rFonts w:ascii="Times New Roman" w:hAnsi="Times New Roman"/>
          <w:bCs/>
          <w:kern w:val="0"/>
          <w:sz w:val="28"/>
          <w:szCs w:val="28"/>
        </w:rPr>
        <w:t>Overseas Special Non-Brokerage Participants (“OSNBPs”), and Clie</w:t>
      </w:r>
      <w:r>
        <w:rPr>
          <w:rFonts w:ascii="Times New Roman" w:hAnsi="Times New Roman"/>
          <w:kern w:val="0"/>
          <w:sz w:val="28"/>
          <w:szCs w:val="28"/>
        </w:rPr>
        <w:t>nts shall comply with applicable laws, regulations,</w:t>
      </w:r>
      <w:r>
        <w:rPr>
          <w:rFonts w:ascii="Times New Roman" w:hAnsi="Times New Roman"/>
          <w:bCs/>
          <w:kern w:val="0"/>
          <w:sz w:val="28"/>
          <w:szCs w:val="28"/>
        </w:rPr>
        <w:t xml:space="preserve"> and administrative rules of China, an</w:t>
      </w:r>
      <w:r>
        <w:rPr>
          <w:rFonts w:ascii="Times New Roman" w:hAnsi="Times New Roman"/>
          <w:kern w:val="0"/>
          <w:sz w:val="28"/>
          <w:szCs w:val="28"/>
        </w:rPr>
        <w:t>d the rules of the Exchange, accept the self-regulatory measures of the Exchange, and voluntarily regulate their trading activities. Clients shall additionally accept the administration of FF Members,</w:t>
      </w:r>
      <w:r>
        <w:rPr>
          <w:rFonts w:ascii="Times New Roman" w:hAnsi="Times New Roman"/>
          <w:bCs/>
          <w:kern w:val="0"/>
          <w:sz w:val="28"/>
          <w:szCs w:val="28"/>
        </w:rPr>
        <w:t xml:space="preserve"> OSBPs, and Overseas Intermediaries </w:t>
      </w:r>
      <w:r>
        <w:rPr>
          <w:rFonts w:ascii="Times New Roman" w:hAnsi="Times New Roman"/>
          <w:kern w:val="0"/>
          <w:sz w:val="28"/>
          <w:szCs w:val="28"/>
        </w:rPr>
        <w:t xml:space="preserve">on the legality and compliance of their trading activities. </w:t>
      </w:r>
    </w:p>
    <w:p>
      <w:pPr>
        <w:pStyle w:val="3"/>
        <w:rPr>
          <w:sz w:val="28"/>
          <w:szCs w:val="28"/>
        </w:rPr>
      </w:pPr>
      <w:r>
        <w:rPr>
          <w:sz w:val="28"/>
          <w:szCs w:val="28"/>
        </w:rPr>
        <w:t>CHAPTER 2</w:t>
      </w:r>
      <w:r>
        <w:rPr>
          <w:sz w:val="28"/>
          <w:szCs w:val="28"/>
        </w:rPr>
        <w:tab/>
      </w:r>
      <w:r>
        <w:rPr>
          <w:sz w:val="28"/>
          <w:szCs w:val="28"/>
        </w:rPr>
        <w:t>RECOGNITION OF ABNORMAL TRADING BEHAVIORS</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b/>
          <w:sz w:val="28"/>
          <w:szCs w:val="28"/>
          <w14:ligatures w14:val="standardContextual"/>
        </w:rPr>
        <w:t>Article 5</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Any of the following situations during futures trading will be deemed an abnormal trading behavior by the Exchange:</w:t>
      </w:r>
    </w:p>
    <w:p>
      <w:pPr>
        <w:tabs>
          <w:tab w:val="left" w:pos="567"/>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(i)</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multiple trades between one’s own accounts (“self-trades”);</w:t>
      </w:r>
    </w:p>
    <w:p>
      <w:pPr>
        <w:tabs>
          <w:tab w:val="left" w:pos="567"/>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(ii)</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multiple trades between Clients within a group of accounts with actual control relationship;</w:t>
      </w:r>
    </w:p>
    <w:p>
      <w:pPr>
        <w:tabs>
          <w:tab w:val="left" w:pos="567"/>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(iii)</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frequent cancellation of orders within the same day, which may affect the futures trading price or mislead other market participants into trading futures (“frequent order cancellation”);</w:t>
      </w:r>
    </w:p>
    <w:p>
      <w:pPr>
        <w:tabs>
          <w:tab w:val="left" w:pos="567"/>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(iv)</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multiple cancellations of large-amount orders within the same day, which may affect the futures trading price or mislead other market participants into trading futures (“large-amount order cancellation”);</w:t>
      </w:r>
    </w:p>
    <w:p>
      <w:pPr>
        <w:tabs>
          <w:tab w:val="left" w:pos="567"/>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(v)</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the position opening volume in</w:t>
      </w:r>
      <w:bookmarkStart w:id="1" w:name="_GoBack"/>
      <w:bookmarkEnd w:id="1"/>
      <w:r>
        <w:rPr>
          <w:rFonts w:ascii="Times New Roman" w:hAnsi="Times New Roman" w:eastAsia="Times New Roman"/>
          <w:sz w:val="28"/>
          <w:szCs w:val="28"/>
          <w14:ligatures w14:val="standardContextual"/>
        </w:rPr>
        <w:t xml:space="preserve"> a listed product or contract in a single trading day has exceeded the intraday position opening volume prescribed by the Exchange;</w:t>
      </w:r>
    </w:p>
    <w:p>
      <w:pPr>
        <w:tabs>
          <w:tab w:val="left" w:pos="567"/>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(vi)</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placing trading orders via program trading in a manner that may adversely affect the system security or the normal course of trading at the Exchange; and</w:t>
      </w:r>
    </w:p>
    <w:p>
      <w:pPr>
        <w:tabs>
          <w:tab w:val="left" w:pos="567"/>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(vii)</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any other situation prescribed by the China Securities Regulatory Commission (“CSRC”) or identified by the Exchange.</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b/>
          <w:sz w:val="28"/>
          <w:szCs w:val="28"/>
          <w14:ligatures w14:val="standardContextual"/>
        </w:rPr>
        <w:t>Article 6</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 xml:space="preserve">If any Client or any group of accounts with actual control relationship on an aggregate basis falls under any of the following circumstances, such Client or group will reach the threshold of the Exchange to take actions for the abnormal trading behavior of self-trade, frequent order cancellation, or large-amount order cancellation, respectively: </w:t>
      </w:r>
    </w:p>
    <w:p>
      <w:pPr>
        <w:tabs>
          <w:tab w:val="left" w:pos="567"/>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(i)</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Five (5) or more self-trades in the same contract in any single trading day.</w:t>
      </w:r>
    </w:p>
    <w:p>
      <w:pPr>
        <w:tabs>
          <w:tab w:val="left" w:pos="567"/>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(ii)</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Five hundred (500) or more order cancellations in the same contract in any single trading day.</w:t>
      </w:r>
    </w:p>
    <w:p>
      <w:pPr>
        <w:tabs>
          <w:tab w:val="left" w:pos="567"/>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(iii)</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Fifty (50) or more large-amount order cancellations in the same contract in any single trading day. One large-amount order cancellation means cancellation of three hundred (300) lots or more in a single instruction.</w:t>
      </w:r>
    </w:p>
    <w:p>
      <w:pPr>
        <w:tabs>
          <w:tab w:val="left" w:pos="1204"/>
        </w:tabs>
        <w:snapToGrid w:val="0"/>
        <w:spacing w:after="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The Exchange will count the number of self-trades, frequent order cancellations, or large-amount order cancellations of a futures or options contract separately to determine whether the number reaches the threshold of the Exchange to take actions.</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b/>
          <w:sz w:val="28"/>
          <w:szCs w:val="28"/>
          <w14:ligatures w14:val="standardContextual"/>
        </w:rPr>
        <w:t>Article 7</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If the position opening volume of a Client or the aggregate position opening volume of a group of accounts with actual control relationship in a listed product or contract exceeds the intraday position opening volume prescribed by the Exchange, such a situation shall be deemed an abnormal trading behavior.</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b/>
          <w:sz w:val="28"/>
          <w:szCs w:val="28"/>
          <w14:ligatures w14:val="standardContextual"/>
        </w:rPr>
        <w:t>Article 8</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Trades executed among Clients within a group of accounts with actual control relationship shall constitute an abnormal trading behavior.</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b/>
          <w:sz w:val="28"/>
          <w:szCs w:val="28"/>
          <w14:ligatures w14:val="standardContextual"/>
        </w:rPr>
        <w:t>Article 9</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Activities such as self-trade, frequent order cancellation, and large-amount order cancellation resulting from hedging trades will not be deemed as abnormal trading behaviors.</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Frequent order cancellations resulting from market making will not be deemed as abnormal trading behaviors.</w:t>
      </w:r>
    </w:p>
    <w:p>
      <w:pPr>
        <w:tabs>
          <w:tab w:val="left" w:pos="1204"/>
        </w:tabs>
        <w:snapToGrid w:val="0"/>
        <w:spacing w:after="240" w:afterLines="100" w:line="259" w:lineRule="auto"/>
        <w:jc w:val="left"/>
        <w:rPr>
          <w:rFonts w:ascii="Times New Roman" w:hAnsi="Times New Roman" w:eastAsia="Times New Roman"/>
          <w:b/>
          <w:bCs/>
          <w:color w:val="FF0000"/>
          <w:sz w:val="28"/>
          <w:szCs w:val="28"/>
          <w14:ligatures w14:val="standardContextual"/>
        </w:rPr>
      </w:pPr>
      <w:r>
        <w:rPr>
          <w:rFonts w:hint="eastAsia" w:ascii="Times New Roman" w:hAnsi="Times New Roman" w:eastAsia="Times New Roman"/>
          <w:b/>
          <w:bCs/>
          <w:color w:val="FF0000"/>
          <w:sz w:val="28"/>
          <w:szCs w:val="28"/>
          <w14:ligatures w14:val="standardContextual"/>
        </w:rPr>
        <w:t>Self-trades resulting from spread orders are not deemed as abnormal trading behaviors.</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sz w:val="28"/>
          <w:szCs w:val="28"/>
          <w14:ligatures w14:val="standardContextual"/>
        </w:rPr>
        <w:t>In addition to the above circumstances, frequent order cancellations resulting from SHFE identified transactions on contracts collecting order fees will not be deemed as abnormal trading behaviors.</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b/>
          <w:sz w:val="28"/>
          <w:szCs w:val="28"/>
          <w14:ligatures w14:val="standardContextual"/>
        </w:rPr>
        <w:t>Article 10</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If on a single trading day a Client or a group of accounts with actual control relationship on an aggregate basis reaches the threshold of the Exchange to take actions for self-trade, frequent order cancellation, or large-amount order cancellation with respect to its activities in two (2) or more futures contracts or options contracts, the same kind of abnormal trading behavior in relation to these different contracts will be deemed a single occurrence of that abnormal trading behavior.</w:t>
      </w:r>
    </w:p>
    <w:p>
      <w:pPr>
        <w:pStyle w:val="3"/>
        <w:rPr>
          <w:sz w:val="28"/>
          <w:szCs w:val="28"/>
        </w:rPr>
      </w:pPr>
      <w:r>
        <w:rPr>
          <w:sz w:val="28"/>
          <w:szCs w:val="28"/>
        </w:rPr>
        <w:t>CHAPTER 3</w:t>
      </w:r>
      <w:r>
        <w:rPr>
          <w:sz w:val="28"/>
          <w:szCs w:val="28"/>
        </w:rPr>
        <w:tab/>
      </w:r>
      <w:r>
        <w:rPr>
          <w:sz w:val="28"/>
          <w:szCs w:val="28"/>
        </w:rPr>
        <w:t>HANDLING OF ABNORMAL TRADING BEHAVIORS</w:t>
      </w:r>
    </w:p>
    <w:p>
      <w:pPr>
        <w:tabs>
          <w:tab w:val="left" w:pos="1204"/>
        </w:tabs>
        <w:snapToGrid w:val="0"/>
        <w:spacing w:after="240" w:afterLines="100" w:line="259" w:lineRule="auto"/>
        <w:jc w:val="left"/>
        <w:rPr>
          <w:rFonts w:ascii="Times New Roman" w:hAnsi="Times New Roman"/>
          <w:sz w:val="28"/>
          <w:szCs w:val="28"/>
        </w:rPr>
      </w:pPr>
      <w:r>
        <w:rPr>
          <w:rFonts w:ascii="Times New Roman" w:hAnsi="Times New Roman"/>
          <w:b/>
          <w:bCs/>
          <w:sz w:val="28"/>
          <w:szCs w:val="28"/>
        </w:rPr>
        <w:t>Article 11</w:t>
      </w:r>
      <w:r>
        <w:rPr>
          <w:rFonts w:ascii="Times New Roman" w:hAnsi="Times New Roman"/>
          <w:sz w:val="28"/>
          <w:szCs w:val="28"/>
        </w:rPr>
        <w:tab/>
      </w:r>
      <w:r>
        <w:rPr>
          <w:rFonts w:ascii="Times New Roman" w:hAnsi="Times New Roman"/>
          <w:sz w:val="28"/>
          <w:szCs w:val="28"/>
        </w:rPr>
        <w:t>The Exchange may take any of the following measures agains</w:t>
      </w:r>
      <w:r>
        <w:rPr>
          <w:rFonts w:ascii="Times New Roman" w:hAnsi="Times New Roman"/>
          <w:bCs/>
          <w:kern w:val="0"/>
          <w:sz w:val="28"/>
          <w:szCs w:val="28"/>
        </w:rPr>
        <w:t>t an offender that displays</w:t>
      </w:r>
      <w:r>
        <w:rPr>
          <w:rFonts w:ascii="Times New Roman" w:hAnsi="Times New Roman"/>
          <w:sz w:val="28"/>
          <w:szCs w:val="28"/>
        </w:rPr>
        <w:t xml:space="preserve"> an abnormal trading behavior as defined in Article 5 of these </w:t>
      </w:r>
      <w:r>
        <w:rPr>
          <w:rFonts w:ascii="Times New Roman" w:hAnsi="Times New Roman"/>
          <w:i/>
          <w:iCs/>
          <w:sz w:val="28"/>
          <w:szCs w:val="28"/>
        </w:rPr>
        <w:t>Abnormal Trading Management Rules</w:t>
      </w:r>
      <w:r>
        <w:rPr>
          <w:rFonts w:ascii="Times New Roman" w:hAnsi="Times New Roman"/>
          <w:sz w:val="28"/>
          <w:szCs w:val="28"/>
        </w:rPr>
        <w:t>.</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r>
      <w:r>
        <w:rPr>
          <w:rFonts w:ascii="Times New Roman" w:hAnsi="Times New Roman"/>
          <w:sz w:val="28"/>
          <w:szCs w:val="28"/>
        </w:rPr>
        <w:t>requiring a report on the situation;</w:t>
      </w:r>
    </w:p>
    <w:p>
      <w:pPr>
        <w:tabs>
          <w:tab w:val="left" w:pos="567"/>
        </w:tabs>
        <w:snapToGrid w:val="0"/>
        <w:spacing w:after="240" w:afterLines="100" w:line="259" w:lineRule="auto"/>
        <w:jc w:val="left"/>
        <w:rPr>
          <w:rFonts w:ascii="Times New Roman" w:hAnsi="Times New Roman"/>
          <w:bCs/>
          <w:kern w:val="0"/>
          <w:sz w:val="28"/>
          <w:szCs w:val="28"/>
        </w:rPr>
      </w:pPr>
      <w:r>
        <w:rPr>
          <w:rFonts w:ascii="Times New Roman" w:hAnsi="Times New Roman"/>
          <w:sz w:val="28"/>
          <w:szCs w:val="28"/>
        </w:rPr>
        <w:t>(ii)</w:t>
      </w:r>
      <w:r>
        <w:rPr>
          <w:rFonts w:ascii="Times New Roman" w:hAnsi="Times New Roman"/>
          <w:sz w:val="28"/>
          <w:szCs w:val="28"/>
        </w:rPr>
        <w:tab/>
      </w:r>
      <w:r>
        <w:rPr>
          <w:rFonts w:ascii="Times New Roman" w:hAnsi="Times New Roman"/>
          <w:sz w:val="28"/>
          <w:szCs w:val="28"/>
        </w:rPr>
        <w:t>placing the</w:t>
      </w:r>
      <w:r>
        <w:rPr>
          <w:rFonts w:ascii="Times New Roman" w:hAnsi="Times New Roman"/>
          <w:bCs/>
          <w:kern w:val="0"/>
          <w:sz w:val="28"/>
          <w:szCs w:val="28"/>
        </w:rPr>
        <w:t xml:space="preserve"> offender on the Exchange’s watch list;</w:t>
      </w:r>
    </w:p>
    <w:p>
      <w:pPr>
        <w:tabs>
          <w:tab w:val="left" w:pos="567"/>
        </w:tabs>
        <w:snapToGrid w:val="0"/>
        <w:spacing w:after="240" w:afterLines="100" w:line="259" w:lineRule="auto"/>
        <w:jc w:val="left"/>
        <w:rPr>
          <w:rFonts w:ascii="Times New Roman" w:hAnsi="Times New Roman"/>
          <w:bCs/>
          <w:kern w:val="0"/>
          <w:sz w:val="28"/>
          <w:szCs w:val="28"/>
        </w:rPr>
      </w:pPr>
      <w:r>
        <w:rPr>
          <w:rFonts w:ascii="Times New Roman" w:hAnsi="Times New Roman"/>
          <w:bCs/>
          <w:kern w:val="0"/>
          <w:sz w:val="28"/>
          <w:szCs w:val="28"/>
        </w:rPr>
        <w:t>(iii)</w:t>
      </w:r>
      <w:r>
        <w:rPr>
          <w:rFonts w:ascii="Times New Roman" w:hAnsi="Times New Roman"/>
          <w:bCs/>
          <w:kern w:val="0"/>
          <w:sz w:val="28"/>
          <w:szCs w:val="28"/>
        </w:rPr>
        <w:tab/>
      </w:r>
      <w:r>
        <w:rPr>
          <w:rFonts w:ascii="Times New Roman" w:hAnsi="Times New Roman"/>
          <w:bCs/>
          <w:kern w:val="0"/>
          <w:sz w:val="28"/>
          <w:szCs w:val="28"/>
        </w:rPr>
        <w:t>notifying the relevant Member, OSP, or Overseas Intermediary;</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(iv)</w:t>
      </w:r>
      <w:r>
        <w:rPr>
          <w:rFonts w:ascii="Times New Roman" w:hAnsi="Times New Roman"/>
          <w:sz w:val="28"/>
          <w:szCs w:val="28"/>
        </w:rPr>
        <w:tab/>
      </w:r>
      <w:r>
        <w:rPr>
          <w:rFonts w:ascii="Times New Roman" w:hAnsi="Times New Roman"/>
          <w:sz w:val="28"/>
          <w:szCs w:val="28"/>
        </w:rPr>
        <w:t>arranging a meeting;</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(v)</w:t>
      </w:r>
      <w:r>
        <w:rPr>
          <w:rFonts w:ascii="Times New Roman" w:hAnsi="Times New Roman"/>
          <w:sz w:val="28"/>
          <w:szCs w:val="28"/>
        </w:rPr>
        <w:tab/>
      </w:r>
      <w:r>
        <w:rPr>
          <w:rFonts w:ascii="Times New Roman" w:hAnsi="Times New Roman"/>
          <w:sz w:val="28"/>
          <w:szCs w:val="28"/>
        </w:rPr>
        <w:t>requiring the close-out of positions within a specified time period;</w:t>
      </w:r>
    </w:p>
    <w:p>
      <w:pPr>
        <w:tabs>
          <w:tab w:val="left" w:pos="576"/>
        </w:tabs>
        <w:snapToGrid w:val="0"/>
        <w:spacing w:after="240" w:afterLines="100" w:line="259" w:lineRule="auto"/>
        <w:jc w:val="left"/>
        <w:rPr>
          <w:rFonts w:ascii="Times New Roman" w:hAnsi="Times New Roman"/>
          <w:bCs/>
          <w:kern w:val="0"/>
          <w:sz w:val="28"/>
          <w:szCs w:val="28"/>
        </w:rPr>
      </w:pPr>
      <w:r>
        <w:rPr>
          <w:rFonts w:ascii="Times New Roman" w:hAnsi="Times New Roman"/>
          <w:bCs/>
          <w:kern w:val="0"/>
          <w:sz w:val="28"/>
          <w:szCs w:val="28"/>
        </w:rPr>
        <w:t>(vi)</w:t>
      </w:r>
      <w:r>
        <w:rPr>
          <w:rFonts w:ascii="Times New Roman" w:hAnsi="Times New Roman"/>
          <w:bCs/>
          <w:kern w:val="0"/>
          <w:sz w:val="28"/>
          <w:szCs w:val="28"/>
        </w:rPr>
        <w:tab/>
      </w:r>
      <w:r>
        <w:rPr>
          <w:rFonts w:ascii="Times New Roman" w:hAnsi="Times New Roman"/>
          <w:bCs/>
          <w:kern w:val="0"/>
          <w:sz w:val="28"/>
          <w:szCs w:val="28"/>
        </w:rPr>
        <w:t>exercising forced position liquidation;</w:t>
      </w:r>
    </w:p>
    <w:p>
      <w:pPr>
        <w:tabs>
          <w:tab w:val="left" w:pos="576"/>
        </w:tabs>
        <w:snapToGrid w:val="0"/>
        <w:spacing w:after="240" w:afterLines="100" w:line="259" w:lineRule="auto"/>
        <w:jc w:val="left"/>
        <w:rPr>
          <w:rFonts w:ascii="Times New Roman" w:hAnsi="Times New Roman"/>
          <w:bCs/>
          <w:kern w:val="0"/>
          <w:sz w:val="28"/>
          <w:szCs w:val="28"/>
        </w:rPr>
      </w:pPr>
      <w:r>
        <w:rPr>
          <w:rFonts w:ascii="Times New Roman" w:hAnsi="Times New Roman"/>
          <w:bCs/>
          <w:kern w:val="0"/>
          <w:sz w:val="28"/>
          <w:szCs w:val="28"/>
        </w:rPr>
        <w:t>(vii)</w:t>
      </w:r>
      <w:r>
        <w:rPr>
          <w:rFonts w:ascii="Times New Roman" w:hAnsi="Times New Roman"/>
          <w:bCs/>
          <w:kern w:val="0"/>
          <w:sz w:val="28"/>
          <w:szCs w:val="28"/>
        </w:rPr>
        <w:tab/>
      </w:r>
      <w:r>
        <w:rPr>
          <w:rFonts w:ascii="Times New Roman" w:hAnsi="Times New Roman"/>
          <w:bCs/>
          <w:kern w:val="0"/>
          <w:sz w:val="28"/>
          <w:szCs w:val="28"/>
        </w:rPr>
        <w:t>suspending the offender from opening new positions;</w:t>
      </w:r>
    </w:p>
    <w:p>
      <w:pPr>
        <w:tabs>
          <w:tab w:val="left" w:pos="567"/>
        </w:tabs>
        <w:snapToGrid w:val="0"/>
        <w:spacing w:after="240" w:afterLines="100" w:line="259" w:lineRule="auto"/>
        <w:jc w:val="left"/>
        <w:rPr>
          <w:rFonts w:ascii="Times New Roman" w:hAnsi="Times New Roman"/>
          <w:bCs/>
          <w:kern w:val="0"/>
          <w:sz w:val="28"/>
          <w:szCs w:val="28"/>
        </w:rPr>
      </w:pPr>
      <w:r>
        <w:rPr>
          <w:rFonts w:ascii="Times New Roman" w:hAnsi="Times New Roman"/>
          <w:bCs/>
          <w:kern w:val="0"/>
          <w:sz w:val="28"/>
          <w:szCs w:val="28"/>
        </w:rPr>
        <w:t xml:space="preserve"> (viii)</w:t>
      </w:r>
      <w:r>
        <w:rPr>
          <w:rFonts w:ascii="Times New Roman" w:hAnsi="Times New Roman"/>
          <w:bCs/>
          <w:kern w:val="0"/>
          <w:sz w:val="28"/>
          <w:szCs w:val="28"/>
        </w:rPr>
        <w:tab/>
      </w:r>
      <w:r>
        <w:rPr>
          <w:rFonts w:ascii="Times New Roman" w:hAnsi="Times New Roman"/>
          <w:bCs/>
          <w:kern w:val="0"/>
          <w:sz w:val="28"/>
          <w:szCs w:val="28"/>
        </w:rPr>
        <w:t>issuing a public censure;</w:t>
      </w:r>
    </w:p>
    <w:p>
      <w:pPr>
        <w:tabs>
          <w:tab w:val="left" w:pos="567"/>
        </w:tabs>
        <w:snapToGrid w:val="0"/>
        <w:spacing w:after="240" w:afterLines="100" w:line="259" w:lineRule="auto"/>
        <w:jc w:val="left"/>
        <w:rPr>
          <w:rFonts w:ascii="Times New Roman" w:hAnsi="Times New Roman"/>
          <w:bCs/>
          <w:kern w:val="0"/>
          <w:sz w:val="28"/>
          <w:szCs w:val="28"/>
        </w:rPr>
      </w:pPr>
      <w:r>
        <w:rPr>
          <w:rFonts w:ascii="Times New Roman" w:hAnsi="Times New Roman"/>
          <w:bCs/>
          <w:kern w:val="0"/>
          <w:sz w:val="28"/>
          <w:szCs w:val="28"/>
        </w:rPr>
        <w:t>(ix)</w:t>
      </w:r>
      <w:r>
        <w:rPr>
          <w:rFonts w:ascii="Times New Roman" w:hAnsi="Times New Roman"/>
          <w:bCs/>
          <w:kern w:val="0"/>
          <w:sz w:val="28"/>
          <w:szCs w:val="28"/>
        </w:rPr>
        <w:tab/>
      </w:r>
      <w:r>
        <w:rPr>
          <w:rFonts w:ascii="Times New Roman" w:hAnsi="Times New Roman"/>
          <w:bCs/>
          <w:kern w:val="0"/>
          <w:sz w:val="28"/>
          <w:szCs w:val="28"/>
        </w:rPr>
        <w:t>declaring the offender as a “prohibited market participant”; and/or</w:t>
      </w:r>
    </w:p>
    <w:p>
      <w:pPr>
        <w:tabs>
          <w:tab w:val="left" w:pos="576"/>
        </w:tabs>
        <w:snapToGrid w:val="0"/>
        <w:spacing w:after="240" w:afterLines="100" w:line="259" w:lineRule="auto"/>
        <w:jc w:val="left"/>
        <w:rPr>
          <w:rFonts w:ascii="Times New Roman" w:hAnsi="Times New Roman"/>
          <w:bCs/>
          <w:kern w:val="0"/>
          <w:sz w:val="28"/>
          <w:szCs w:val="28"/>
        </w:rPr>
      </w:pPr>
      <w:r>
        <w:rPr>
          <w:rFonts w:ascii="Times New Roman" w:hAnsi="Times New Roman"/>
          <w:bCs/>
          <w:kern w:val="0"/>
          <w:sz w:val="28"/>
          <w:szCs w:val="28"/>
        </w:rPr>
        <w:t>(x)</w:t>
      </w:r>
      <w:r>
        <w:rPr>
          <w:rFonts w:ascii="Times New Roman" w:hAnsi="Times New Roman"/>
          <w:bCs/>
          <w:kern w:val="0"/>
          <w:sz w:val="28"/>
          <w:szCs w:val="28"/>
        </w:rPr>
        <w:tab/>
      </w:r>
      <w:r>
        <w:rPr>
          <w:rFonts w:ascii="Times New Roman" w:hAnsi="Times New Roman"/>
          <w:bCs/>
          <w:kern w:val="0"/>
          <w:sz w:val="28"/>
          <w:szCs w:val="28"/>
        </w:rPr>
        <w:t>taking any other measures permitted by the rules of the Exchange.</w:t>
      </w:r>
    </w:p>
    <w:p>
      <w:pPr>
        <w:tabs>
          <w:tab w:val="left" w:pos="567"/>
        </w:tabs>
        <w:snapToGrid w:val="0"/>
        <w:spacing w:after="240" w:afterLines="100" w:line="259" w:lineRule="auto"/>
        <w:jc w:val="left"/>
        <w:rPr>
          <w:rFonts w:ascii="Times New Roman" w:hAnsi="Times New Roman" w:eastAsiaTheme="minorEastAsia"/>
          <w:sz w:val="28"/>
          <w:szCs w:val="28"/>
          <w14:ligatures w14:val="standardContextual"/>
        </w:rPr>
      </w:pPr>
      <w:r>
        <w:rPr>
          <w:rFonts w:ascii="Times New Roman" w:hAnsi="Times New Roman"/>
          <w:kern w:val="0"/>
          <w:sz w:val="28"/>
          <w:szCs w:val="28"/>
        </w:rPr>
        <w:t>The Exchange shall publish the names of Clients who have been suspended from opening positions</w:t>
      </w:r>
      <w:r>
        <w:rPr>
          <w:rFonts w:ascii="Times New Roman" w:hAnsi="Times New Roman"/>
          <w:b/>
          <w:bCs/>
          <w:kern w:val="0"/>
          <w:sz w:val="28"/>
          <w:szCs w:val="28"/>
        </w:rPr>
        <w:t xml:space="preserve">, </w:t>
      </w:r>
      <w:r>
        <w:rPr>
          <w:rFonts w:ascii="Times New Roman" w:hAnsi="Times New Roman"/>
          <w:bCs/>
          <w:kern w:val="0"/>
          <w:sz w:val="28"/>
          <w:szCs w:val="28"/>
        </w:rPr>
        <w:t>given a public censure, or declared a “prohibited market participant,” a</w:t>
      </w:r>
      <w:r>
        <w:rPr>
          <w:rFonts w:ascii="Times New Roman" w:hAnsi="Times New Roman"/>
          <w:kern w:val="0"/>
          <w:sz w:val="28"/>
          <w:szCs w:val="28"/>
        </w:rPr>
        <w:t>nd shall refer cases suspected to involve violation of laws or regulations to the CSRC for formal investigation.</w:t>
      </w:r>
    </w:p>
    <w:p>
      <w:pPr>
        <w:tabs>
          <w:tab w:val="left" w:pos="1204"/>
        </w:tabs>
        <w:snapToGrid w:val="0"/>
        <w:spacing w:after="240" w:afterLines="100" w:line="259" w:lineRule="auto"/>
        <w:jc w:val="left"/>
        <w:rPr>
          <w:rFonts w:ascii="Times New Roman" w:hAnsi="Times New Roman"/>
          <w:sz w:val="28"/>
          <w:szCs w:val="28"/>
        </w:rPr>
      </w:pPr>
      <w:r>
        <w:rPr>
          <w:rFonts w:ascii="Times New Roman" w:hAnsi="Times New Roman"/>
          <w:b/>
          <w:bCs/>
          <w:sz w:val="28"/>
          <w:szCs w:val="28"/>
        </w:rPr>
        <w:t>Article 12</w:t>
      </w:r>
      <w:r>
        <w:rPr>
          <w:rFonts w:ascii="Times New Roman" w:hAnsi="Times New Roman"/>
          <w:sz w:val="28"/>
          <w:szCs w:val="28"/>
        </w:rPr>
        <w:tab/>
      </w:r>
      <w:r>
        <w:rPr>
          <w:rFonts w:ascii="Times New Roman" w:hAnsi="Times New Roman"/>
          <w:sz w:val="28"/>
          <w:szCs w:val="28"/>
        </w:rPr>
        <w:t>Where a Client’s self-trade, frequent order cancellation, or large-amount order cancellation reaches the threshold for the Exchange to take actions, the Exchange will do so according to the following procedures:</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r>
      <w:r>
        <w:rPr>
          <w:rFonts w:ascii="Times New Roman" w:hAnsi="Times New Roman"/>
          <w:sz w:val="28"/>
          <w:szCs w:val="28"/>
        </w:rPr>
        <w:t>For any Client reaching the threshold for the first time, the Exchange will alert the Client’s carrying FF Member</w:t>
      </w:r>
      <w:r>
        <w:rPr>
          <w:rFonts w:ascii="Times New Roman" w:hAnsi="Times New Roman"/>
          <w:bCs/>
          <w:kern w:val="0"/>
          <w:sz w:val="28"/>
          <w:szCs w:val="28"/>
        </w:rPr>
        <w:t xml:space="preserve"> or OSBP on the same day. The FF Member or OSBP </w:t>
      </w:r>
      <w:r>
        <w:rPr>
          <w:rFonts w:ascii="Times New Roman" w:hAnsi="Times New Roman"/>
          <w:sz w:val="28"/>
          <w:szCs w:val="28"/>
        </w:rPr>
        <w:t>shall</w:t>
      </w:r>
      <w:r>
        <w:rPr>
          <w:rFonts w:hint="eastAsia" w:ascii="Times New Roman" w:hAnsi="Times New Roman"/>
          <w:b/>
          <w:bCs/>
          <w:sz w:val="28"/>
          <w:szCs w:val="28"/>
        </w:rPr>
        <w:t xml:space="preserve"> </w:t>
      </w:r>
      <w:r>
        <w:rPr>
          <w:rFonts w:ascii="Times New Roman" w:hAnsi="Times New Roman"/>
          <w:sz w:val="28"/>
          <w:szCs w:val="28"/>
        </w:rPr>
        <w:t>promptly convey the alert to the Client</w:t>
      </w:r>
      <w:r>
        <w:rPr>
          <w:rFonts w:ascii="Times New Roman" w:hAnsi="Times New Roman"/>
          <w:dstrike/>
          <w:sz w:val="28"/>
          <w:szCs w:val="28"/>
        </w:rPr>
        <w:t>,</w:t>
      </w:r>
      <w:r>
        <w:rPr>
          <w:rFonts w:ascii="Times New Roman" w:hAnsi="Times New Roman"/>
          <w:sz w:val="28"/>
          <w:szCs w:val="28"/>
        </w:rPr>
        <w:t xml:space="preserve"> and educate, guide, dissuade, and prevent the Client from engaging in rule-breaking trades.</w:t>
      </w:r>
    </w:p>
    <w:p>
      <w:pPr>
        <w:tabs>
          <w:tab w:val="left" w:pos="567"/>
        </w:tabs>
        <w:snapToGrid w:val="0"/>
        <w:spacing w:after="240" w:afterLines="100" w:line="259" w:lineRule="auto"/>
        <w:jc w:val="left"/>
        <w:rPr>
          <w:rFonts w:ascii="Times New Roman" w:hAnsi="Times New Roman"/>
          <w:bCs/>
          <w:kern w:val="0"/>
          <w:sz w:val="28"/>
          <w:szCs w:val="28"/>
        </w:rPr>
      </w:pPr>
      <w:r>
        <w:rPr>
          <w:rFonts w:ascii="Times New Roman" w:hAnsi="Times New Roman"/>
          <w:bCs/>
          <w:kern w:val="0"/>
          <w:sz w:val="28"/>
          <w:szCs w:val="28"/>
        </w:rPr>
        <w:t>If the Client is engaging in futures trading through an Overseas Intermediary, the relevant FF Member or OSBP shall promptly convey the alert to the Client via the Overseas Intermediary, who shall educate, guide, dissuade, and prevent the Client from engaging in rule-breaking trades.</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(ii)</w:t>
      </w:r>
      <w:r>
        <w:rPr>
          <w:rFonts w:ascii="Times New Roman" w:hAnsi="Times New Roman"/>
          <w:sz w:val="28"/>
          <w:szCs w:val="28"/>
        </w:rPr>
        <w:tab/>
      </w:r>
      <w:r>
        <w:rPr>
          <w:rFonts w:ascii="Times New Roman" w:hAnsi="Times New Roman"/>
          <w:sz w:val="28"/>
          <w:szCs w:val="28"/>
        </w:rPr>
        <w:t>For any Client reaching the threshold for the second time, the Exchange will place it on a watch list and notify the relevant Members</w:t>
      </w:r>
      <w:r>
        <w:rPr>
          <w:rFonts w:ascii="Times New Roman" w:hAnsi="Times New Roman"/>
          <w:bCs/>
          <w:kern w:val="0"/>
          <w:sz w:val="28"/>
          <w:szCs w:val="28"/>
        </w:rPr>
        <w:t>, OSPs, and Overseas Intermediaries of</w:t>
      </w:r>
      <w:r>
        <w:rPr>
          <w:rFonts w:ascii="Times New Roman" w:hAnsi="Times New Roman"/>
          <w:sz w:val="28"/>
          <w:szCs w:val="28"/>
        </w:rPr>
        <w:t xml:space="preserve"> the abnormal trading behavior.</w:t>
      </w:r>
    </w:p>
    <w:p>
      <w:pPr>
        <w:tabs>
          <w:tab w:val="left" w:pos="567"/>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kern w:val="0"/>
          <w:sz w:val="28"/>
          <w:szCs w:val="28"/>
        </w:rPr>
        <w:t>(iii)</w:t>
      </w:r>
      <w:r>
        <w:rPr>
          <w:rFonts w:ascii="Times New Roman" w:hAnsi="Times New Roman"/>
          <w:kern w:val="0"/>
          <w:sz w:val="28"/>
          <w:szCs w:val="28"/>
        </w:rPr>
        <w:tab/>
      </w:r>
      <w:r>
        <w:rPr>
          <w:rFonts w:ascii="Times New Roman" w:hAnsi="Times New Roman"/>
          <w:kern w:val="0"/>
          <w:sz w:val="28"/>
          <w:szCs w:val="28"/>
        </w:rPr>
        <w:t>For any Client reaching the threshold for the third time, the Exchange will, as of market close on the same day, suspend the Client from opening new positions for no less than one (1) month in general.</w:t>
      </w:r>
    </w:p>
    <w:p>
      <w:pPr>
        <w:tabs>
          <w:tab w:val="left" w:pos="1204"/>
        </w:tabs>
        <w:snapToGrid w:val="0"/>
        <w:spacing w:after="240" w:afterLines="100" w:line="259" w:lineRule="auto"/>
        <w:jc w:val="left"/>
        <w:rPr>
          <w:rFonts w:ascii="Times New Roman" w:hAnsi="Times New Roman"/>
          <w:bCs/>
          <w:kern w:val="0"/>
          <w:sz w:val="28"/>
          <w:szCs w:val="28"/>
        </w:rPr>
      </w:pPr>
      <w:r>
        <w:rPr>
          <w:rFonts w:ascii="Times New Roman" w:hAnsi="Times New Roman"/>
          <w:b/>
          <w:bCs/>
          <w:kern w:val="0"/>
          <w:sz w:val="28"/>
          <w:szCs w:val="28"/>
        </w:rPr>
        <w:t>Article 13</w:t>
      </w:r>
      <w:r>
        <w:rPr>
          <w:rFonts w:ascii="Times New Roman" w:hAnsi="Times New Roman"/>
          <w:kern w:val="0"/>
          <w:sz w:val="28"/>
          <w:szCs w:val="28"/>
        </w:rPr>
        <w:tab/>
      </w:r>
      <w:r>
        <w:rPr>
          <w:rFonts w:ascii="Times New Roman" w:hAnsi="Times New Roman"/>
          <w:kern w:val="0"/>
          <w:sz w:val="28"/>
          <w:szCs w:val="28"/>
        </w:rPr>
        <w:t>Where abnormal trading behaviors of self-trade, frequent order cancellation, or large-amount order cancellation of a Client take place through two or more FF Memb</w:t>
      </w:r>
      <w:r>
        <w:rPr>
          <w:rFonts w:ascii="Times New Roman" w:hAnsi="Times New Roman"/>
          <w:bCs/>
          <w:kern w:val="0"/>
          <w:sz w:val="28"/>
          <w:szCs w:val="28"/>
        </w:rPr>
        <w:t>ers or OSBPs, t</w:t>
      </w:r>
      <w:r>
        <w:rPr>
          <w:rFonts w:ascii="Times New Roman" w:hAnsi="Times New Roman"/>
          <w:kern w:val="0"/>
          <w:sz w:val="28"/>
          <w:szCs w:val="28"/>
        </w:rPr>
        <w:t>he Exchange will separately alert the FF Member or OSBP through whom the highest number of each of such type of abnormal trading behaviors of the Client took place</w:t>
      </w:r>
      <w:r>
        <w:rPr>
          <w:rFonts w:ascii="Times New Roman" w:hAnsi="Times New Roman"/>
          <w:bCs/>
          <w:kern w:val="0"/>
          <w:sz w:val="28"/>
          <w:szCs w:val="28"/>
        </w:rPr>
        <w:t>. If the Client engages in futures trading through an Overseas Intermediary, the FF Member or OSBP through whom the highest number of such abnormal trading behaviors took place shall promptly convey the alert to the Client via the Overseas Intermediary.</w:t>
      </w:r>
    </w:p>
    <w:p>
      <w:pPr>
        <w:tabs>
          <w:tab w:val="left" w:pos="1204"/>
        </w:tabs>
        <w:snapToGrid w:val="0"/>
        <w:spacing w:after="240" w:afterLines="100" w:line="259" w:lineRule="auto"/>
        <w:jc w:val="left"/>
        <w:rPr>
          <w:rFonts w:ascii="Times New Roman" w:hAnsi="Times New Roman"/>
          <w:sz w:val="28"/>
          <w:szCs w:val="28"/>
        </w:rPr>
      </w:pPr>
      <w:r>
        <w:rPr>
          <w:rFonts w:ascii="Times New Roman" w:hAnsi="Times New Roman"/>
          <w:b/>
          <w:bCs/>
          <w:sz w:val="28"/>
          <w:szCs w:val="28"/>
        </w:rPr>
        <w:t>Article 14</w:t>
      </w:r>
      <w:r>
        <w:rPr>
          <w:rFonts w:ascii="Times New Roman" w:hAnsi="Times New Roman"/>
          <w:sz w:val="28"/>
          <w:szCs w:val="28"/>
        </w:rPr>
        <w:tab/>
      </w:r>
      <w:r>
        <w:rPr>
          <w:rFonts w:ascii="Times New Roman" w:hAnsi="Times New Roman"/>
          <w:sz w:val="28"/>
          <w:szCs w:val="28"/>
        </w:rPr>
        <w:t>Where a Non-FF Member</w:t>
      </w:r>
      <w:r>
        <w:rPr>
          <w:rFonts w:ascii="Times New Roman" w:hAnsi="Times New Roman"/>
          <w:bCs/>
          <w:kern w:val="0"/>
          <w:sz w:val="28"/>
          <w:szCs w:val="28"/>
        </w:rPr>
        <w:t xml:space="preserve"> or OSNBP’s </w:t>
      </w:r>
      <w:r>
        <w:rPr>
          <w:rFonts w:ascii="Times New Roman" w:hAnsi="Times New Roman"/>
          <w:sz w:val="28"/>
          <w:szCs w:val="28"/>
        </w:rPr>
        <w:t>self-trade, frequent order cancellation, or large-amount order cancellation reaches the threshold for the Exchange to take actions, the Exchange will do so according to the following procedures:</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r>
      <w:r>
        <w:rPr>
          <w:rFonts w:ascii="Times New Roman" w:hAnsi="Times New Roman"/>
          <w:sz w:val="28"/>
          <w:szCs w:val="28"/>
        </w:rPr>
        <w:t>When the threshold is reached for the first time, the Exchange will</w:t>
      </w:r>
      <w:r>
        <w:rPr>
          <w:rFonts w:ascii="Times New Roman" w:hAnsi="Times New Roman"/>
          <w:b/>
          <w:bCs/>
          <w:sz w:val="28"/>
          <w:szCs w:val="28"/>
        </w:rPr>
        <w:t xml:space="preserve"> </w:t>
      </w:r>
      <w:r>
        <w:rPr>
          <w:rFonts w:ascii="Times New Roman" w:hAnsi="Times New Roman"/>
          <w:sz w:val="28"/>
          <w:szCs w:val="28"/>
        </w:rPr>
        <w:t>alert the Non-FF Member or OSNBP.</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(ii)</w:t>
      </w:r>
      <w:r>
        <w:rPr>
          <w:rFonts w:ascii="Times New Roman" w:hAnsi="Times New Roman"/>
          <w:sz w:val="28"/>
          <w:szCs w:val="28"/>
        </w:rPr>
        <w:tab/>
      </w:r>
      <w:r>
        <w:rPr>
          <w:rFonts w:ascii="Times New Roman" w:hAnsi="Times New Roman"/>
          <w:sz w:val="28"/>
          <w:szCs w:val="28"/>
        </w:rPr>
        <w:t>When the threshold is reached for the second time, the Exchange will arrange a meeting with a</w:t>
      </w:r>
      <w:r>
        <w:rPr>
          <w:rFonts w:hint="eastAsia" w:ascii="Times New Roman" w:hAnsi="Times New Roman"/>
          <w:dstrike/>
          <w:sz w:val="28"/>
          <w:szCs w:val="28"/>
        </w:rPr>
        <w:t xml:space="preserve"> </w:t>
      </w:r>
      <w:r>
        <w:rPr>
          <w:rFonts w:ascii="Times New Roman" w:hAnsi="Times New Roman"/>
          <w:sz w:val="28"/>
          <w:szCs w:val="28"/>
        </w:rPr>
        <w:t xml:space="preserve">manager of the Non-FF Member </w:t>
      </w:r>
      <w:r>
        <w:rPr>
          <w:rFonts w:ascii="Times New Roman" w:hAnsi="Times New Roman"/>
          <w:bCs/>
          <w:kern w:val="0"/>
          <w:sz w:val="28"/>
          <w:szCs w:val="28"/>
        </w:rPr>
        <w:t>or OSNBP.</w:t>
      </w:r>
    </w:p>
    <w:p>
      <w:pPr>
        <w:tabs>
          <w:tab w:val="left" w:pos="567"/>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kern w:val="0"/>
          <w:sz w:val="28"/>
          <w:szCs w:val="28"/>
        </w:rPr>
        <w:t>(iii)</w:t>
      </w:r>
      <w:r>
        <w:rPr>
          <w:rFonts w:ascii="Times New Roman" w:hAnsi="Times New Roman"/>
          <w:kern w:val="0"/>
          <w:sz w:val="28"/>
          <w:szCs w:val="28"/>
        </w:rPr>
        <w:tab/>
      </w:r>
      <w:r>
        <w:rPr>
          <w:rFonts w:ascii="Times New Roman" w:hAnsi="Times New Roman"/>
          <w:kern w:val="0"/>
          <w:sz w:val="28"/>
          <w:szCs w:val="28"/>
        </w:rPr>
        <w:t xml:space="preserve">When the threshold is reached for the third time, the Exchange will suspend the Non-FF Member </w:t>
      </w:r>
      <w:r>
        <w:rPr>
          <w:rFonts w:ascii="Times New Roman" w:hAnsi="Times New Roman"/>
          <w:bCs/>
          <w:kern w:val="0"/>
          <w:sz w:val="28"/>
          <w:szCs w:val="28"/>
        </w:rPr>
        <w:t>or OSNBP fro</w:t>
      </w:r>
      <w:r>
        <w:rPr>
          <w:rFonts w:ascii="Times New Roman" w:hAnsi="Times New Roman"/>
          <w:kern w:val="0"/>
          <w:sz w:val="28"/>
          <w:szCs w:val="28"/>
        </w:rPr>
        <w:t>m opening new positions for no less than three (3) months in general.</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b/>
          <w:sz w:val="28"/>
          <w:szCs w:val="28"/>
          <w14:ligatures w14:val="standardContextual"/>
        </w:rPr>
        <w:t>Article 15</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 xml:space="preserve">Where the self-trade, frequent order cancellation, or large-amount order cancellation within a group of accounts with actual control relationship has reached the threshold for the Exchange to take actions for abnormal trading behaviors, the Exchange will impose self-regulatory measures on such accounts by reference to Articles 12 to 14 of these </w:t>
      </w:r>
      <w:r>
        <w:rPr>
          <w:rFonts w:ascii="Times New Roman" w:hAnsi="Times New Roman" w:eastAsia="Times New Roman"/>
          <w:i/>
          <w:sz w:val="28"/>
          <w:szCs w:val="28"/>
          <w14:ligatures w14:val="standardContextual"/>
        </w:rPr>
        <w:t>Abnormal Trading Management Rules</w:t>
      </w:r>
      <w:r>
        <w:rPr>
          <w:rFonts w:ascii="Times New Roman" w:hAnsi="Times New Roman" w:eastAsia="Times New Roman"/>
          <w:sz w:val="28"/>
          <w:szCs w:val="28"/>
          <w14:ligatures w14:val="standardContextual"/>
        </w:rPr>
        <w:t>.</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b/>
          <w:sz w:val="28"/>
          <w:szCs w:val="28"/>
          <w14:ligatures w14:val="standardContextual"/>
        </w:rPr>
        <w:t>Article 16</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If the position opening volume of a Client or the aggregate position opening volume of a group of actual control accounts in a listed product or contract on a single day exceeds the intraday position opening volume prescribed by the Exchange, the Exchange will, starting from the following day, suspend the Client or the accounts within the group from opening new positions for no less than three (3) trading days in general.</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b/>
          <w:sz w:val="28"/>
          <w:szCs w:val="28"/>
          <w14:ligatures w14:val="standardContextual"/>
        </w:rPr>
        <w:t>Article 17</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Notices from the Exchange for any abnormal trading behavior that has reached the threshold for actions will be sent out through phone calls or emails, Member Service System messages, or other electronic formats.</w:t>
      </w:r>
    </w:p>
    <w:p>
      <w:pPr>
        <w:tabs>
          <w:tab w:val="left" w:pos="1204"/>
        </w:tabs>
        <w:snapToGrid w:val="0"/>
        <w:spacing w:after="240" w:afterLines="100" w:line="259" w:lineRule="auto"/>
        <w:jc w:val="left"/>
        <w:rPr>
          <w:rFonts w:ascii="Times New Roman" w:hAnsi="Times New Roman"/>
          <w:sz w:val="28"/>
          <w:szCs w:val="28"/>
        </w:rPr>
      </w:pPr>
      <w:r>
        <w:rPr>
          <w:rFonts w:ascii="Times New Roman" w:hAnsi="Times New Roman"/>
          <w:b/>
          <w:bCs/>
          <w:sz w:val="28"/>
          <w:szCs w:val="28"/>
        </w:rPr>
        <w:t>Article 18</w:t>
      </w:r>
      <w:r>
        <w:rPr>
          <w:rFonts w:ascii="Times New Roman" w:hAnsi="Times New Roman"/>
          <w:sz w:val="28"/>
          <w:szCs w:val="28"/>
        </w:rPr>
        <w:tab/>
      </w:r>
      <w:r>
        <w:rPr>
          <w:rFonts w:ascii="Times New Roman" w:hAnsi="Times New Roman"/>
          <w:sz w:val="28"/>
          <w:szCs w:val="28"/>
        </w:rPr>
        <w:t>The Exchange may take the following measures if an abnormal trading behavior has caused a significant increase in market risk:</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r>
      <w:r>
        <w:rPr>
          <w:rFonts w:ascii="Times New Roman" w:hAnsi="Times New Roman"/>
          <w:sz w:val="28"/>
          <w:szCs w:val="28"/>
        </w:rPr>
        <w:t>adjusting the transaction fees;</w:t>
      </w:r>
    </w:p>
    <w:p>
      <w:pPr>
        <w:tabs>
          <w:tab w:val="left" w:pos="567"/>
        </w:tabs>
        <w:snapToGrid w:val="0"/>
        <w:spacing w:after="240" w:afterLines="100" w:line="259" w:lineRule="auto"/>
        <w:jc w:val="left"/>
        <w:rPr>
          <w:rFonts w:ascii="Times New Roman" w:hAnsi="Times New Roman"/>
          <w:bCs/>
          <w:kern w:val="0"/>
          <w:sz w:val="28"/>
          <w:szCs w:val="28"/>
        </w:rPr>
      </w:pPr>
      <w:r>
        <w:rPr>
          <w:rFonts w:ascii="Times New Roman" w:hAnsi="Times New Roman"/>
          <w:sz w:val="28"/>
          <w:szCs w:val="28"/>
        </w:rPr>
        <w:t>(ii)</w:t>
      </w:r>
      <w:r>
        <w:rPr>
          <w:rFonts w:ascii="Times New Roman" w:hAnsi="Times New Roman"/>
          <w:sz w:val="28"/>
          <w:szCs w:val="28"/>
        </w:rPr>
        <w:tab/>
      </w:r>
      <w:r>
        <w:rPr>
          <w:rFonts w:ascii="Times New Roman" w:hAnsi="Times New Roman"/>
          <w:sz w:val="28"/>
          <w:szCs w:val="28"/>
        </w:rPr>
        <w:t>collecting order fees and other fees from</w:t>
      </w:r>
      <w:r>
        <w:rPr>
          <w:rFonts w:hint="eastAsia" w:ascii="Times New Roman" w:hAnsi="Times New Roman"/>
          <w:sz w:val="28"/>
          <w:szCs w:val="28"/>
        </w:rPr>
        <w:t xml:space="preserve"> </w:t>
      </w:r>
      <w:r>
        <w:rPr>
          <w:rFonts w:ascii="Times New Roman" w:hAnsi="Times New Roman"/>
          <w:sz w:val="28"/>
          <w:szCs w:val="28"/>
        </w:rPr>
        <w:t>some or all of the Clients</w:t>
      </w:r>
      <w:r>
        <w:rPr>
          <w:rFonts w:ascii="Times New Roman" w:hAnsi="Times New Roman"/>
          <w:bCs/>
          <w:kern w:val="0"/>
          <w:sz w:val="28"/>
          <w:szCs w:val="28"/>
        </w:rPr>
        <w:t>, Members, and/or OSPs;</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(iii)</w:t>
      </w:r>
      <w:r>
        <w:rPr>
          <w:rFonts w:ascii="Times New Roman" w:hAnsi="Times New Roman"/>
          <w:sz w:val="28"/>
          <w:szCs w:val="28"/>
        </w:rPr>
        <w:tab/>
      </w:r>
      <w:r>
        <w:rPr>
          <w:rFonts w:ascii="Times New Roman" w:hAnsi="Times New Roman"/>
          <w:sz w:val="28"/>
          <w:szCs w:val="28"/>
        </w:rPr>
        <w:t>requiring additional trading margin from some or all of the Members and/or OSPs on the long and/or short position at the same or different rates;</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(iv)</w:t>
      </w:r>
      <w:r>
        <w:rPr>
          <w:rFonts w:ascii="Times New Roman" w:hAnsi="Times New Roman"/>
          <w:sz w:val="28"/>
          <w:szCs w:val="28"/>
        </w:rPr>
        <w:tab/>
      </w:r>
      <w:r>
        <w:rPr>
          <w:rFonts w:ascii="Times New Roman" w:hAnsi="Times New Roman"/>
          <w:sz w:val="28"/>
          <w:szCs w:val="28"/>
        </w:rPr>
        <w:t xml:space="preserve">setting the limit on the intraday position opening volume for various listed products and contracts for some or all of the </w:t>
      </w:r>
      <w:r>
        <w:rPr>
          <w:rFonts w:ascii="Times New Roman" w:hAnsi="Times New Roman"/>
          <w:bCs/>
          <w:kern w:val="0"/>
          <w:sz w:val="28"/>
          <w:szCs w:val="28"/>
        </w:rPr>
        <w:t xml:space="preserve">Clients, Members, and/or OSPs; </w:t>
      </w:r>
      <w:r>
        <w:rPr>
          <w:rFonts w:ascii="Times New Roman" w:hAnsi="Times New Roman"/>
          <w:sz w:val="28"/>
          <w:szCs w:val="28"/>
        </w:rPr>
        <w:t>and</w:t>
      </w:r>
    </w:p>
    <w:p>
      <w:pPr>
        <w:tabs>
          <w:tab w:val="left" w:pos="567"/>
        </w:tabs>
        <w:snapToGrid w:val="0"/>
        <w:spacing w:after="240" w:afterLines="100" w:line="259" w:lineRule="auto"/>
        <w:jc w:val="left"/>
        <w:rPr>
          <w:rFonts w:ascii="Times New Roman" w:hAnsi="Times New Roman"/>
          <w:kern w:val="0"/>
          <w:sz w:val="28"/>
          <w:szCs w:val="28"/>
        </w:rPr>
      </w:pPr>
      <w:r>
        <w:rPr>
          <w:rFonts w:ascii="Times New Roman" w:hAnsi="Times New Roman"/>
          <w:kern w:val="0"/>
          <w:sz w:val="28"/>
          <w:szCs w:val="28"/>
        </w:rPr>
        <w:t>(v)</w:t>
      </w:r>
      <w:r>
        <w:rPr>
          <w:rFonts w:ascii="Times New Roman" w:hAnsi="Times New Roman"/>
          <w:kern w:val="0"/>
          <w:sz w:val="28"/>
          <w:szCs w:val="28"/>
        </w:rPr>
        <w:tab/>
      </w:r>
      <w:r>
        <w:rPr>
          <w:rFonts w:ascii="Times New Roman" w:hAnsi="Times New Roman"/>
          <w:kern w:val="0"/>
          <w:sz w:val="28"/>
          <w:szCs w:val="28"/>
        </w:rPr>
        <w:t xml:space="preserve">taking any other measure permitted by the rules of the CSRC and the Exchange. </w:t>
      </w:r>
    </w:p>
    <w:p>
      <w:pPr>
        <w:pStyle w:val="3"/>
        <w:rPr>
          <w:sz w:val="28"/>
          <w:szCs w:val="28"/>
        </w:rPr>
      </w:pPr>
      <w:r>
        <w:rPr>
          <w:sz w:val="28"/>
          <w:szCs w:val="28"/>
        </w:rPr>
        <w:t>CHAPTER 4</w:t>
      </w:r>
      <w:r>
        <w:rPr>
          <w:sz w:val="28"/>
          <w:szCs w:val="28"/>
        </w:rPr>
        <w:tab/>
      </w:r>
      <w:r>
        <w:rPr>
          <w:sz w:val="28"/>
          <w:szCs w:val="28"/>
        </w:rPr>
        <w:t>SUPERVISORY RESPONSIBILITIES</w:t>
      </w:r>
    </w:p>
    <w:p>
      <w:pPr>
        <w:snapToGrid w:val="0"/>
        <w:spacing w:after="240" w:afterLines="100" w:line="259" w:lineRule="auto"/>
        <w:jc w:val="left"/>
        <w:rPr>
          <w:rFonts w:ascii="Times New Roman" w:hAnsi="Times New Roman"/>
          <w:sz w:val="28"/>
          <w:szCs w:val="28"/>
        </w:rPr>
      </w:pPr>
      <w:r>
        <w:rPr>
          <w:rFonts w:ascii="Times New Roman" w:hAnsi="Times New Roman"/>
          <w:b/>
          <w:bCs/>
          <w:sz w:val="28"/>
          <w:szCs w:val="28"/>
        </w:rPr>
        <w:t>Article 19</w:t>
      </w:r>
      <w:r>
        <w:rPr>
          <w:rFonts w:ascii="Times New Roman" w:hAnsi="Times New Roman"/>
          <w:sz w:val="28"/>
          <w:szCs w:val="28"/>
        </w:rPr>
        <w:tab/>
      </w:r>
      <w:r>
        <w:rPr>
          <w:rFonts w:ascii="Times New Roman" w:hAnsi="Times New Roman"/>
          <w:sz w:val="28"/>
          <w:szCs w:val="28"/>
        </w:rPr>
        <w:t>FF Members</w:t>
      </w:r>
      <w:r>
        <w:rPr>
          <w:rFonts w:ascii="Times New Roman" w:hAnsi="Times New Roman"/>
          <w:bCs/>
          <w:kern w:val="0"/>
          <w:sz w:val="28"/>
          <w:szCs w:val="28"/>
        </w:rPr>
        <w:t>, OSBPs, and Overseas Intermediaries s</w:t>
      </w:r>
      <w:r>
        <w:rPr>
          <w:rFonts w:ascii="Times New Roman" w:hAnsi="Times New Roman"/>
          <w:sz w:val="28"/>
          <w:szCs w:val="28"/>
        </w:rPr>
        <w:t>hall closely monitor the trading activities of Clients, take measures to prevent abnormal trading behaviors, and guide them to trade futures in a rational and compliant manner.</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kern w:val="0"/>
          <w:sz w:val="28"/>
          <w:szCs w:val="28"/>
        </w:rPr>
        <w:t>If any FF Membe</w:t>
      </w:r>
      <w:r>
        <w:rPr>
          <w:rFonts w:ascii="Times New Roman" w:hAnsi="Times New Roman"/>
          <w:bCs/>
          <w:kern w:val="0"/>
          <w:sz w:val="28"/>
          <w:szCs w:val="28"/>
        </w:rPr>
        <w:t xml:space="preserve">r, OSBP, or Overseas Intermediary </w:t>
      </w:r>
      <w:r>
        <w:rPr>
          <w:rFonts w:ascii="Times New Roman" w:hAnsi="Times New Roman"/>
          <w:kern w:val="0"/>
          <w:sz w:val="28"/>
          <w:szCs w:val="28"/>
        </w:rPr>
        <w:t xml:space="preserve">discovers any abnormal trading behaviors under Article 5 of these </w:t>
      </w:r>
      <w:r>
        <w:rPr>
          <w:rFonts w:ascii="Times New Roman" w:hAnsi="Times New Roman"/>
          <w:i/>
          <w:iCs/>
          <w:kern w:val="0"/>
          <w:sz w:val="28"/>
          <w:szCs w:val="28"/>
        </w:rPr>
        <w:t>Abnormal Trading Management Rules</w:t>
      </w:r>
      <w:r>
        <w:rPr>
          <w:rFonts w:ascii="Times New Roman" w:hAnsi="Times New Roman"/>
          <w:kern w:val="0"/>
          <w:sz w:val="28"/>
          <w:szCs w:val="28"/>
        </w:rPr>
        <w:t xml:space="preserve"> from a Client during futures trading, it shall alert, dissuade, and stop the Client and promptly report the situation to the Exchange in writing.</w:t>
      </w:r>
    </w:p>
    <w:p>
      <w:pPr>
        <w:tabs>
          <w:tab w:val="left" w:pos="1204"/>
        </w:tabs>
        <w:snapToGrid w:val="0"/>
        <w:spacing w:after="240" w:afterLines="100" w:line="259" w:lineRule="auto"/>
        <w:jc w:val="left"/>
        <w:rPr>
          <w:rFonts w:ascii="Times New Roman" w:hAnsi="Times New Roman"/>
          <w:sz w:val="28"/>
          <w:szCs w:val="28"/>
        </w:rPr>
      </w:pPr>
      <w:r>
        <w:rPr>
          <w:rFonts w:ascii="Times New Roman" w:hAnsi="Times New Roman"/>
          <w:b/>
          <w:bCs/>
          <w:sz w:val="28"/>
          <w:szCs w:val="28"/>
        </w:rPr>
        <w:t>Article 20</w:t>
      </w:r>
      <w:r>
        <w:rPr>
          <w:rFonts w:ascii="Times New Roman" w:hAnsi="Times New Roman"/>
          <w:sz w:val="28"/>
          <w:szCs w:val="28"/>
        </w:rPr>
        <w:tab/>
      </w:r>
      <w:r>
        <w:rPr>
          <w:rFonts w:ascii="Times New Roman" w:hAnsi="Times New Roman"/>
          <w:sz w:val="28"/>
          <w:szCs w:val="28"/>
        </w:rPr>
        <w:t>After the Exchange has imposed a self-regulatory measure on a Client for abnormal trading behavior, the relevant FF Member</w:t>
      </w:r>
      <w:r>
        <w:rPr>
          <w:rFonts w:ascii="Times New Roman" w:hAnsi="Times New Roman"/>
          <w:bCs/>
          <w:kern w:val="0"/>
          <w:sz w:val="28"/>
          <w:szCs w:val="28"/>
        </w:rPr>
        <w:t xml:space="preserve">, OSBP, and Overseas Intermediary </w:t>
      </w:r>
      <w:r>
        <w:rPr>
          <w:rFonts w:ascii="Times New Roman" w:hAnsi="Times New Roman"/>
          <w:sz w:val="28"/>
          <w:szCs w:val="28"/>
        </w:rPr>
        <w:t>shall promptly notify the Client, retain related evidence, and take effective measures to regulate the future trading activities of the Client.</w:t>
      </w:r>
    </w:p>
    <w:p>
      <w:pPr>
        <w:tabs>
          <w:tab w:val="left" w:pos="1204"/>
        </w:tabs>
        <w:snapToGrid w:val="0"/>
        <w:spacing w:after="240" w:afterLines="100" w:line="259" w:lineRule="auto"/>
        <w:jc w:val="left"/>
        <w:rPr>
          <w:rFonts w:ascii="Times New Roman" w:hAnsi="Times New Roman"/>
          <w:bCs/>
          <w:kern w:val="0"/>
          <w:sz w:val="28"/>
          <w:szCs w:val="28"/>
        </w:rPr>
      </w:pPr>
      <w:r>
        <w:rPr>
          <w:rFonts w:ascii="Times New Roman" w:hAnsi="Times New Roman"/>
          <w:kern w:val="0"/>
          <w:sz w:val="28"/>
          <w:szCs w:val="28"/>
        </w:rPr>
        <w:t xml:space="preserve">Where a Client is involved in any of the abnormal trading behaviors under Article 5 of these </w:t>
      </w:r>
      <w:r>
        <w:rPr>
          <w:rFonts w:ascii="Times New Roman" w:hAnsi="Times New Roman"/>
          <w:i/>
          <w:iCs/>
          <w:kern w:val="0"/>
          <w:sz w:val="28"/>
          <w:szCs w:val="28"/>
        </w:rPr>
        <w:t>Abnormal Trading Management Rules</w:t>
      </w:r>
      <w:r>
        <w:rPr>
          <w:rFonts w:ascii="Times New Roman" w:hAnsi="Times New Roman"/>
          <w:kern w:val="0"/>
          <w:sz w:val="28"/>
          <w:szCs w:val="28"/>
        </w:rPr>
        <w:t>, the Exchange may, depending on the severity of the situation, impose such self-regulatory measures on the relevant FF Members</w:t>
      </w:r>
      <w:r>
        <w:rPr>
          <w:rFonts w:ascii="Times New Roman" w:hAnsi="Times New Roman"/>
          <w:bCs/>
          <w:kern w:val="0"/>
          <w:sz w:val="28"/>
          <w:szCs w:val="28"/>
        </w:rPr>
        <w:t xml:space="preserve">, OSBPs, and Overseas Intermediaries </w:t>
      </w:r>
      <w:r>
        <w:rPr>
          <w:rFonts w:ascii="Times New Roman" w:hAnsi="Times New Roman"/>
          <w:kern w:val="0"/>
          <w:sz w:val="28"/>
          <w:szCs w:val="28"/>
        </w:rPr>
        <w:t>as sending an alert, arranging a meeting, conducting a written or on-site investigation, issuing a warning letter, and giving an opinion lette</w:t>
      </w:r>
      <w:r>
        <w:rPr>
          <w:rFonts w:ascii="Times New Roman" w:hAnsi="Times New Roman"/>
          <w:bCs/>
          <w:kern w:val="0"/>
          <w:sz w:val="28"/>
          <w:szCs w:val="28"/>
        </w:rPr>
        <w:t>r. For any Overseas Intermediary that is imposed with a self-regulatory measure from the Exchange such as a warning letter or opinion letter, the Exchange will also notify the relevant FF Members and OSBPs.</w:t>
      </w:r>
    </w:p>
    <w:p>
      <w:pPr>
        <w:tabs>
          <w:tab w:val="left" w:pos="1204"/>
        </w:tabs>
        <w:snapToGrid w:val="0"/>
        <w:spacing w:after="240" w:afterLines="100" w:line="259" w:lineRule="auto"/>
        <w:jc w:val="left"/>
        <w:rPr>
          <w:rFonts w:ascii="Times New Roman" w:hAnsi="Times New Roman"/>
          <w:sz w:val="28"/>
          <w:szCs w:val="28"/>
        </w:rPr>
      </w:pPr>
      <w:r>
        <w:rPr>
          <w:rFonts w:ascii="Times New Roman" w:hAnsi="Times New Roman"/>
          <w:b/>
          <w:bCs/>
          <w:sz w:val="28"/>
          <w:szCs w:val="28"/>
        </w:rPr>
        <w:t>Article 21</w:t>
      </w:r>
      <w:r>
        <w:rPr>
          <w:rFonts w:ascii="Times New Roman" w:hAnsi="Times New Roman"/>
          <w:sz w:val="28"/>
          <w:szCs w:val="28"/>
        </w:rPr>
        <w:tab/>
      </w:r>
      <w:r>
        <w:rPr>
          <w:rFonts w:ascii="Times New Roman" w:hAnsi="Times New Roman"/>
          <w:sz w:val="28"/>
          <w:szCs w:val="28"/>
        </w:rPr>
        <w:t>The Exchange will order an FF Member</w:t>
      </w:r>
      <w:r>
        <w:rPr>
          <w:rFonts w:ascii="Times New Roman" w:hAnsi="Times New Roman"/>
          <w:bCs/>
          <w:kern w:val="0"/>
          <w:sz w:val="28"/>
          <w:szCs w:val="28"/>
        </w:rPr>
        <w:t>, OSP, or Overseas Intermediary t</w:t>
      </w:r>
      <w:r>
        <w:rPr>
          <w:rFonts w:ascii="Times New Roman" w:hAnsi="Times New Roman"/>
          <w:sz w:val="28"/>
          <w:szCs w:val="28"/>
        </w:rPr>
        <w:t>o make corrections and impose such self-regulatory measures as sending an alert, arranging a meeting, issuing a warning letter, and giving an opinion letter if the FF Member:</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r>
      <w:r>
        <w:rPr>
          <w:rFonts w:ascii="Times New Roman" w:hAnsi="Times New Roman"/>
          <w:sz w:val="28"/>
          <w:szCs w:val="28"/>
        </w:rPr>
        <w:t>fails to promptly and accurately communicate the self-regulatory measures taken by the Exchange;</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(ii)</w:t>
      </w:r>
      <w:r>
        <w:rPr>
          <w:rFonts w:ascii="Times New Roman" w:hAnsi="Times New Roman"/>
          <w:sz w:val="28"/>
          <w:szCs w:val="28"/>
        </w:rPr>
        <w:tab/>
      </w:r>
      <w:r>
        <w:rPr>
          <w:rFonts w:ascii="Times New Roman" w:hAnsi="Times New Roman"/>
          <w:sz w:val="28"/>
          <w:szCs w:val="28"/>
        </w:rPr>
        <w:t>fails to take effective measures to stop abnormal trading behaviors of Clients;</w:t>
      </w:r>
    </w:p>
    <w:p>
      <w:pPr>
        <w:tabs>
          <w:tab w:val="left" w:pos="567"/>
        </w:tabs>
        <w:snapToGrid w:val="0"/>
        <w:spacing w:after="240" w:afterLines="100" w:line="259" w:lineRule="auto"/>
        <w:jc w:val="left"/>
        <w:rPr>
          <w:rFonts w:ascii="Times New Roman" w:hAnsi="Times New Roman"/>
          <w:sz w:val="28"/>
          <w:szCs w:val="28"/>
        </w:rPr>
      </w:pPr>
      <w:r>
        <w:rPr>
          <w:rFonts w:ascii="Times New Roman" w:hAnsi="Times New Roman"/>
          <w:sz w:val="28"/>
          <w:szCs w:val="28"/>
        </w:rPr>
        <w:t>(iii)</w:t>
      </w:r>
      <w:r>
        <w:rPr>
          <w:rFonts w:ascii="Times New Roman" w:hAnsi="Times New Roman"/>
          <w:sz w:val="28"/>
          <w:szCs w:val="28"/>
        </w:rPr>
        <w:tab/>
      </w:r>
      <w:r>
        <w:rPr>
          <w:rFonts w:ascii="Times New Roman" w:hAnsi="Times New Roman"/>
          <w:sz w:val="28"/>
          <w:szCs w:val="28"/>
        </w:rPr>
        <w:t>condones, induces, incites, or supports Clients to engage in abnormal trading; or</w:t>
      </w:r>
    </w:p>
    <w:p>
      <w:pPr>
        <w:tabs>
          <w:tab w:val="left" w:pos="567"/>
        </w:tabs>
        <w:snapToGrid w:val="0"/>
        <w:spacing w:after="240" w:afterLines="100" w:line="259" w:lineRule="auto"/>
        <w:jc w:val="left"/>
        <w:rPr>
          <w:rFonts w:ascii="Times New Roman" w:hAnsi="Times New Roman"/>
          <w:kern w:val="0"/>
          <w:sz w:val="28"/>
          <w:szCs w:val="28"/>
        </w:rPr>
      </w:pPr>
      <w:r>
        <w:rPr>
          <w:rFonts w:ascii="Times New Roman" w:hAnsi="Times New Roman"/>
          <w:kern w:val="0"/>
          <w:sz w:val="28"/>
          <w:szCs w:val="28"/>
        </w:rPr>
        <w:t>(iv)</w:t>
      </w:r>
      <w:r>
        <w:rPr>
          <w:rFonts w:ascii="Times New Roman" w:hAnsi="Times New Roman"/>
          <w:kern w:val="0"/>
          <w:sz w:val="28"/>
          <w:szCs w:val="28"/>
        </w:rPr>
        <w:tab/>
      </w:r>
      <w:r>
        <w:rPr>
          <w:rFonts w:ascii="Times New Roman" w:hAnsi="Times New Roman"/>
          <w:kern w:val="0"/>
          <w:sz w:val="28"/>
          <w:szCs w:val="28"/>
        </w:rPr>
        <w:t xml:space="preserve">fails to duly assist in the investigation of suspected violation of laws or regulations as required by the Exchange, intentionally obstructs progress, or withholds or omits facts. </w:t>
      </w:r>
    </w:p>
    <w:p>
      <w:pPr>
        <w:tabs>
          <w:tab w:val="left" w:pos="1204"/>
        </w:tabs>
        <w:snapToGrid w:val="0"/>
        <w:spacing w:after="240" w:afterLines="100" w:line="259" w:lineRule="auto"/>
        <w:jc w:val="left"/>
        <w:rPr>
          <w:rFonts w:ascii="Times New Roman" w:hAnsi="Times New Roman"/>
          <w:sz w:val="28"/>
          <w:szCs w:val="28"/>
        </w:rPr>
      </w:pPr>
      <w:r>
        <w:rPr>
          <w:rFonts w:ascii="Times New Roman" w:hAnsi="Times New Roman"/>
          <w:b/>
          <w:bCs/>
          <w:sz w:val="28"/>
          <w:szCs w:val="28"/>
        </w:rPr>
        <w:t>Article 22</w:t>
      </w:r>
      <w:r>
        <w:rPr>
          <w:rFonts w:ascii="Times New Roman" w:hAnsi="Times New Roman"/>
          <w:sz w:val="28"/>
          <w:szCs w:val="28"/>
        </w:rPr>
        <w:tab/>
      </w:r>
      <w:r>
        <w:rPr>
          <w:rFonts w:ascii="Times New Roman" w:hAnsi="Times New Roman"/>
          <w:sz w:val="28"/>
          <w:szCs w:val="28"/>
        </w:rPr>
        <w:t>Any FF Member</w:t>
      </w:r>
      <w:r>
        <w:rPr>
          <w:rFonts w:ascii="Times New Roman" w:hAnsi="Times New Roman"/>
          <w:bCs/>
          <w:kern w:val="0"/>
          <w:sz w:val="28"/>
          <w:szCs w:val="28"/>
        </w:rPr>
        <w:t>, OSBP, or Overseas Intermediary</w:t>
      </w:r>
      <w:r>
        <w:rPr>
          <w:rFonts w:ascii="Times New Roman" w:hAnsi="Times New Roman"/>
          <w:sz w:val="28"/>
          <w:szCs w:val="28"/>
        </w:rPr>
        <w:t xml:space="preserve"> who has been issued two warning letters by the Exchange for neglect of duty will be issued an opinion letter upon the third occurrence of negligence.</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kern w:val="0"/>
          <w:sz w:val="28"/>
          <w:szCs w:val="28"/>
        </w:rPr>
        <w:t xml:space="preserve">Any negligence that constitutes other types of misconduct will be handled in accordance with the </w:t>
      </w:r>
      <w:r>
        <w:rPr>
          <w:rFonts w:ascii="Times New Roman" w:hAnsi="Times New Roman"/>
          <w:i/>
          <w:iCs/>
          <w:kern w:val="0"/>
          <w:sz w:val="28"/>
          <w:szCs w:val="28"/>
        </w:rPr>
        <w:t>Enforcement Rules</w:t>
      </w:r>
      <w:r>
        <w:rPr>
          <w:rFonts w:ascii="Times New Roman" w:hAnsi="Times New Roman"/>
          <w:kern w:val="0"/>
          <w:sz w:val="28"/>
          <w:szCs w:val="28"/>
        </w:rPr>
        <w:t>.</w:t>
      </w:r>
    </w:p>
    <w:p>
      <w:pPr>
        <w:pStyle w:val="3"/>
        <w:rPr>
          <w:sz w:val="28"/>
          <w:szCs w:val="28"/>
        </w:rPr>
      </w:pPr>
      <w:r>
        <w:rPr>
          <w:sz w:val="28"/>
          <w:szCs w:val="28"/>
        </w:rPr>
        <w:t>CHAPTER 5</w:t>
      </w:r>
      <w:r>
        <w:rPr>
          <w:sz w:val="28"/>
          <w:szCs w:val="28"/>
        </w:rPr>
        <w:tab/>
      </w:r>
      <w:r>
        <w:rPr>
          <w:sz w:val="28"/>
          <w:szCs w:val="28"/>
        </w:rPr>
        <w:t>MISCELLANEOUS</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b/>
          <w:bCs/>
          <w:kern w:val="0"/>
          <w:sz w:val="28"/>
          <w:szCs w:val="28"/>
        </w:rPr>
        <w:t>Article 23</w:t>
      </w:r>
      <w:r>
        <w:rPr>
          <w:rFonts w:ascii="Times New Roman" w:hAnsi="Times New Roman"/>
          <w:kern w:val="0"/>
          <w:sz w:val="28"/>
          <w:szCs w:val="28"/>
        </w:rPr>
        <w:tab/>
      </w:r>
      <w:r>
        <w:rPr>
          <w:rFonts w:ascii="Times New Roman" w:hAnsi="Times New Roman"/>
          <w:kern w:val="0"/>
          <w:sz w:val="28"/>
          <w:szCs w:val="28"/>
        </w:rPr>
        <w:t xml:space="preserve">Unless otherwise provided by these </w:t>
      </w:r>
      <w:r>
        <w:rPr>
          <w:rFonts w:ascii="Times New Roman" w:hAnsi="Times New Roman"/>
          <w:i/>
          <w:iCs/>
          <w:kern w:val="0"/>
          <w:sz w:val="28"/>
          <w:szCs w:val="28"/>
        </w:rPr>
        <w:t>Abnormal Trading Management Rules</w:t>
      </w:r>
      <w:r>
        <w:rPr>
          <w:rFonts w:ascii="Times New Roman" w:hAnsi="Times New Roman"/>
          <w:kern w:val="0"/>
          <w:sz w:val="28"/>
          <w:szCs w:val="28"/>
        </w:rPr>
        <w:t>, Non-FF Members</w:t>
      </w:r>
      <w:r>
        <w:rPr>
          <w:rFonts w:ascii="Times New Roman" w:hAnsi="Times New Roman"/>
          <w:b/>
          <w:bCs/>
          <w:kern w:val="0"/>
          <w:sz w:val="28"/>
          <w:szCs w:val="28"/>
        </w:rPr>
        <w:t>,</w:t>
      </w:r>
      <w:r>
        <w:rPr>
          <w:rFonts w:ascii="Times New Roman" w:hAnsi="Times New Roman"/>
          <w:kern w:val="0"/>
          <w:sz w:val="28"/>
          <w:szCs w:val="28"/>
        </w:rPr>
        <w:t xml:space="preserve"> </w:t>
      </w:r>
      <w:r>
        <w:rPr>
          <w:rFonts w:ascii="Times New Roman" w:hAnsi="Times New Roman"/>
          <w:bCs/>
          <w:kern w:val="0"/>
          <w:sz w:val="28"/>
          <w:szCs w:val="28"/>
        </w:rPr>
        <w:t>and OSNBPs</w:t>
      </w:r>
      <w:r>
        <w:rPr>
          <w:rFonts w:ascii="Times New Roman" w:hAnsi="Times New Roman"/>
          <w:b/>
          <w:bCs/>
          <w:kern w:val="0"/>
          <w:sz w:val="28"/>
          <w:szCs w:val="28"/>
        </w:rPr>
        <w:t xml:space="preserve"> </w:t>
      </w:r>
      <w:r>
        <w:rPr>
          <w:rFonts w:ascii="Times New Roman" w:hAnsi="Times New Roman"/>
          <w:kern w:val="0"/>
          <w:sz w:val="28"/>
          <w:szCs w:val="28"/>
        </w:rPr>
        <w:t>shall be administered by reference to the provisions applicable to Clients.</w:t>
      </w:r>
    </w:p>
    <w:p>
      <w:pPr>
        <w:tabs>
          <w:tab w:val="left" w:pos="1204"/>
        </w:tabs>
        <w:snapToGrid w:val="0"/>
        <w:spacing w:after="240" w:afterLines="100" w:line="259" w:lineRule="auto"/>
        <w:jc w:val="left"/>
        <w:rPr>
          <w:rFonts w:ascii="Times New Roman" w:hAnsi="Times New Roman" w:eastAsia="Times New Roman"/>
          <w:sz w:val="28"/>
          <w:szCs w:val="28"/>
          <w14:ligatures w14:val="standardContextual"/>
        </w:rPr>
      </w:pPr>
      <w:r>
        <w:rPr>
          <w:rFonts w:ascii="Times New Roman" w:hAnsi="Times New Roman" w:eastAsia="Times New Roman"/>
          <w:b/>
          <w:sz w:val="28"/>
          <w:szCs w:val="28"/>
          <w14:ligatures w14:val="standardContextual"/>
        </w:rPr>
        <w:t>Article 24</w:t>
      </w:r>
      <w:r>
        <w:rPr>
          <w:rFonts w:ascii="Times New Roman" w:hAnsi="Times New Roman" w:eastAsia="Times New Roman"/>
          <w:sz w:val="28"/>
          <w:szCs w:val="28"/>
          <w14:ligatures w14:val="standardContextual"/>
        </w:rPr>
        <w:tab/>
      </w:r>
      <w:r>
        <w:rPr>
          <w:rFonts w:ascii="Times New Roman" w:hAnsi="Times New Roman" w:eastAsia="Times New Roman"/>
          <w:sz w:val="28"/>
          <w:szCs w:val="28"/>
          <w14:ligatures w14:val="standardContextual"/>
        </w:rPr>
        <w:t xml:space="preserve">The Exchange reserves the right to interpret these </w:t>
      </w:r>
      <w:r>
        <w:rPr>
          <w:rFonts w:ascii="Times New Roman" w:hAnsi="Times New Roman" w:eastAsia="Times New Roman"/>
          <w:i/>
          <w:sz w:val="28"/>
          <w:szCs w:val="28"/>
          <w14:ligatures w14:val="standardContextual"/>
        </w:rPr>
        <w:t>Abnormal Trading Management Rules</w:t>
      </w:r>
      <w:r>
        <w:rPr>
          <w:rFonts w:ascii="Times New Roman" w:hAnsi="Times New Roman" w:eastAsia="Times New Roman"/>
          <w:sz w:val="28"/>
          <w:szCs w:val="28"/>
          <w14:ligatures w14:val="standardContextual"/>
        </w:rPr>
        <w:t>.</w:t>
      </w:r>
    </w:p>
    <w:p>
      <w:pPr>
        <w:tabs>
          <w:tab w:val="left" w:pos="1204"/>
        </w:tabs>
        <w:snapToGrid w:val="0"/>
        <w:spacing w:after="240" w:afterLines="100" w:line="259" w:lineRule="auto"/>
        <w:jc w:val="left"/>
        <w:rPr>
          <w:rFonts w:hint="default" w:ascii="Times New Roman" w:hAnsi="Times New Roman" w:cs="Times New Roman"/>
          <w:sz w:val="28"/>
          <w:szCs w:val="28"/>
        </w:rPr>
      </w:pPr>
      <w:r>
        <w:rPr>
          <w:rFonts w:ascii="Times New Roman" w:hAnsi="Times New Roman"/>
          <w:b/>
          <w:bCs/>
          <w:kern w:val="0"/>
          <w:sz w:val="28"/>
          <w:szCs w:val="28"/>
        </w:rPr>
        <w:t>Article 25</w:t>
      </w:r>
      <w:r>
        <w:rPr>
          <w:rFonts w:ascii="Times New Roman" w:hAnsi="Times New Roman"/>
          <w:kern w:val="0"/>
          <w:sz w:val="28"/>
          <w:szCs w:val="28"/>
        </w:rPr>
        <w:tab/>
      </w:r>
      <w:r>
        <w:rPr>
          <w:rFonts w:ascii="Times New Roman" w:hAnsi="Times New Roman"/>
          <w:kern w:val="0"/>
          <w:sz w:val="28"/>
          <w:szCs w:val="28"/>
        </w:rPr>
        <w:t xml:space="preserve">These </w:t>
      </w:r>
      <w:r>
        <w:rPr>
          <w:rFonts w:ascii="Times New Roman" w:hAnsi="Times New Roman"/>
          <w:i/>
          <w:iCs/>
          <w:kern w:val="0"/>
          <w:sz w:val="28"/>
          <w:szCs w:val="28"/>
        </w:rPr>
        <w:t>Abnormal Trading Management Rules</w:t>
      </w:r>
      <w:r>
        <w:rPr>
          <w:rFonts w:ascii="Times New Roman" w:hAnsi="Times New Roman"/>
          <w:kern w:val="0"/>
          <w:sz w:val="28"/>
          <w:szCs w:val="28"/>
        </w:rPr>
        <w:t xml:space="preserve"> take effect o</w:t>
      </w:r>
      <w:r>
        <w:rPr>
          <w:rFonts w:ascii="Times New Roman" w:hAnsi="Times New Roman"/>
          <w:bCs/>
          <w:kern w:val="0"/>
          <w:sz w:val="28"/>
          <w:szCs w:val="28"/>
        </w:rPr>
        <w:t>n</w:t>
      </w:r>
      <w:r>
        <w:rPr>
          <w:rFonts w:ascii="Times New Roman" w:hAnsi="Times New Roman"/>
          <w:bCs/>
          <w:kern w:val="0"/>
          <w:sz w:val="28"/>
          <w:szCs w:val="28"/>
        </w:rPr>
        <w:t xml:space="preserve"> </w:t>
      </w:r>
      <w:r>
        <w:rPr>
          <w:rFonts w:hint="default" w:ascii="Times New Roman" w:hAnsi="Times New Roman" w:cs="Times New Roman"/>
          <w:b/>
          <w:bCs/>
          <w:color w:val="FF0000"/>
          <w:kern w:val="2"/>
          <w:sz w:val="28"/>
          <w:szCs w:val="28"/>
          <w:lang w:val="en-US" w:eastAsia="zh-CN" w:bidi="ar"/>
        </w:rPr>
        <w:t>July 6</w:t>
      </w:r>
      <w:r>
        <w:rPr>
          <w:rFonts w:hint="default" w:ascii="Times New Roman" w:hAnsi="Times New Roman" w:eastAsia="宋体" w:cs="Times New Roman"/>
          <w:b/>
          <w:bCs/>
          <w:color w:val="FF0000"/>
          <w:kern w:val="2"/>
          <w:sz w:val="28"/>
          <w:szCs w:val="28"/>
          <w:lang w:val="en-US" w:eastAsia="zh-CN" w:bidi="ar"/>
        </w:rPr>
        <w:t>, 2026</w:t>
      </w:r>
      <w:r>
        <w:rPr>
          <w:rFonts w:hint="default" w:ascii="Times New Roman" w:hAnsi="Times New Roman" w:cs="Times New Roman"/>
          <w:b/>
          <w:bCs/>
          <w:color w:val="FF0000"/>
          <w:kern w:val="0"/>
          <w:sz w:val="28"/>
          <w:szCs w:val="28"/>
        </w:rPr>
        <w:t>.</w:t>
      </w:r>
      <w:bookmarkEnd w:id="0"/>
    </w:p>
    <w:sectPr>
      <w:footerReference r:id="rId5" w:type="default"/>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ptos">
    <w:altName w:val="DejaVu Math TeX Gyre"/>
    <w:panose1 w:val="00000000000000000000"/>
    <w:charset w:val="00"/>
    <w:family w:val="swiss"/>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等线 Light">
    <w:altName w:val="宋体"/>
    <w:panose1 w:val="02010600030101010101"/>
    <w:charset w:val="86"/>
    <w:family w:val="roman"/>
    <w:pitch w:val="default"/>
    <w:sig w:usb0="00000000" w:usb1="00000000" w:usb2="00000016" w:usb3="00000000" w:csb0="0004000F" w:csb1="00000000"/>
  </w:font>
  <w:font w:name="Aptos Display">
    <w:altName w:val="DejaVu Math TeX Gyre"/>
    <w:panose1 w:val="00000000000000000000"/>
    <w:charset w:val="00"/>
    <w:family w:val="swiss"/>
    <w:pitch w:val="default"/>
    <w:sig w:usb0="00000000" w:usb1="00000000" w:usb2="00000000" w:usb3="00000000" w:csb0="0000019F" w:csb1="00000000"/>
  </w:font>
  <w:font w:name="方正大标宋简体">
    <w:panose1 w:val="02000000000000000000"/>
    <w:charset w:val="86"/>
    <w:family w:val="auto"/>
    <w:pitch w:val="default"/>
    <w:sig w:usb0="00000001" w:usb1="08000000" w:usb2="00000000" w:usb3="00000000" w:csb0="00040000" w:csb1="00000000"/>
  </w:font>
  <w:font w:name="SimSun">
    <w:panose1 w:val="02010600030101010101"/>
    <w:charset w:val="86"/>
    <w:family w:val="auto"/>
    <w:pitch w:val="default"/>
    <w:sig w:usb0="00000203" w:usb1="288F0000" w:usb2="0000000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仿宋_GB2312">
    <w:altName w:val="宋体"/>
    <w:panose1 w:val="02010609030101010101"/>
    <w:charset w:val="86"/>
    <w:family w:val="modern"/>
    <w:pitch w:val="default"/>
    <w:sig w:usb0="00000000" w:usb1="00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sz w:val="20"/>
        <w:szCs w:val="20"/>
      </w:rPr>
    </w:sdtEndPr>
    <w:sdtContent>
      <w:p>
        <w:pPr>
          <w:pStyle w:val="12"/>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5</w:t>
        </w:r>
        <w:r>
          <w:rPr>
            <w:rFonts w:ascii="Times New Roman" w:hAnsi="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4E"/>
    <w:rsid w:val="00016D32"/>
    <w:rsid w:val="000331CF"/>
    <w:rsid w:val="0006311B"/>
    <w:rsid w:val="00066245"/>
    <w:rsid w:val="00085B4E"/>
    <w:rsid w:val="000A51E6"/>
    <w:rsid w:val="000B631D"/>
    <w:rsid w:val="000C44A4"/>
    <w:rsid w:val="000E1E9B"/>
    <w:rsid w:val="00114ABB"/>
    <w:rsid w:val="0012636D"/>
    <w:rsid w:val="00146413"/>
    <w:rsid w:val="00164423"/>
    <w:rsid w:val="001E22DE"/>
    <w:rsid w:val="001F11FB"/>
    <w:rsid w:val="002378B5"/>
    <w:rsid w:val="0025580E"/>
    <w:rsid w:val="00281075"/>
    <w:rsid w:val="003A5078"/>
    <w:rsid w:val="003C298A"/>
    <w:rsid w:val="00403558"/>
    <w:rsid w:val="00463664"/>
    <w:rsid w:val="00474188"/>
    <w:rsid w:val="0047570F"/>
    <w:rsid w:val="0047698F"/>
    <w:rsid w:val="00493FAD"/>
    <w:rsid w:val="004D1AA2"/>
    <w:rsid w:val="004E5393"/>
    <w:rsid w:val="004E53FB"/>
    <w:rsid w:val="005411AD"/>
    <w:rsid w:val="00560723"/>
    <w:rsid w:val="0056084D"/>
    <w:rsid w:val="005B2D5E"/>
    <w:rsid w:val="00627CF2"/>
    <w:rsid w:val="00670D27"/>
    <w:rsid w:val="00686F48"/>
    <w:rsid w:val="00727A7D"/>
    <w:rsid w:val="007500BB"/>
    <w:rsid w:val="007B0CFE"/>
    <w:rsid w:val="007D139E"/>
    <w:rsid w:val="007D26A5"/>
    <w:rsid w:val="00855FB3"/>
    <w:rsid w:val="008735EF"/>
    <w:rsid w:val="008A3274"/>
    <w:rsid w:val="008B4871"/>
    <w:rsid w:val="008C4C8B"/>
    <w:rsid w:val="00903E29"/>
    <w:rsid w:val="00990029"/>
    <w:rsid w:val="0099622D"/>
    <w:rsid w:val="009C0E6F"/>
    <w:rsid w:val="009C7CA4"/>
    <w:rsid w:val="009E600B"/>
    <w:rsid w:val="009F5D81"/>
    <w:rsid w:val="00A17DF4"/>
    <w:rsid w:val="00A202D7"/>
    <w:rsid w:val="00A72744"/>
    <w:rsid w:val="00AC2A81"/>
    <w:rsid w:val="00BB06B0"/>
    <w:rsid w:val="00BB4D81"/>
    <w:rsid w:val="00BC3AF5"/>
    <w:rsid w:val="00BC570E"/>
    <w:rsid w:val="00BF5355"/>
    <w:rsid w:val="00BF75A3"/>
    <w:rsid w:val="00C2355C"/>
    <w:rsid w:val="00C74160"/>
    <w:rsid w:val="00C82350"/>
    <w:rsid w:val="00C929E1"/>
    <w:rsid w:val="00C949B7"/>
    <w:rsid w:val="00CE5EBD"/>
    <w:rsid w:val="00D27645"/>
    <w:rsid w:val="00D314AA"/>
    <w:rsid w:val="00D81420"/>
    <w:rsid w:val="00DA03F1"/>
    <w:rsid w:val="00DA204B"/>
    <w:rsid w:val="00DA6319"/>
    <w:rsid w:val="00DD08EA"/>
    <w:rsid w:val="00DE4BD2"/>
    <w:rsid w:val="00DF1527"/>
    <w:rsid w:val="00E5696B"/>
    <w:rsid w:val="00EA5EE0"/>
    <w:rsid w:val="00EB2AB8"/>
    <w:rsid w:val="00EE523C"/>
    <w:rsid w:val="00EF4A7E"/>
    <w:rsid w:val="00F41A03"/>
    <w:rsid w:val="00FB0747"/>
    <w:rsid w:val="00FB3321"/>
    <w:rsid w:val="00FB3565"/>
    <w:rsid w:val="00FE06E6"/>
    <w:rsid w:val="00FF007E"/>
    <w:rsid w:val="00FF7B31"/>
    <w:rsid w:val="2D7F3EAA"/>
    <w:rsid w:val="597AD15B"/>
    <w:rsid w:val="7C76172B"/>
    <w:rsid w:val="95EE4B6C"/>
    <w:rsid w:val="D76BDA5C"/>
    <w:rsid w:val="F6FD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Calibri" w:hAnsi="Calibri" w:eastAsia="宋体" w:cs="Times New Roman"/>
      <w:kern w:val="2"/>
      <w:sz w:val="21"/>
      <w:szCs w:val="22"/>
      <w:lang w:val="en-US" w:eastAsia="zh-CN" w:bidi="ar-SA"/>
      <w14:ligatures w14:val="none"/>
    </w:rPr>
  </w:style>
  <w:style w:type="paragraph" w:styleId="2">
    <w:name w:val="heading 1"/>
    <w:basedOn w:val="1"/>
    <w:next w:val="1"/>
    <w:link w:val="22"/>
    <w:qFormat/>
    <w:uiPriority w:val="9"/>
    <w:pPr>
      <w:snapToGrid w:val="0"/>
      <w:spacing w:after="240" w:afterLines="100" w:line="259" w:lineRule="auto"/>
      <w:jc w:val="center"/>
      <w:outlineLvl w:val="0"/>
    </w:pPr>
    <w:rPr>
      <w:rFonts w:ascii="Times New Roman" w:hAnsi="Times New Roman" w:eastAsia="Times New Roman"/>
      <w:b/>
      <w:sz w:val="28"/>
      <w:szCs w:val="28"/>
      <w14:ligatures w14:val="standardContextual"/>
    </w:rPr>
  </w:style>
  <w:style w:type="paragraph" w:styleId="3">
    <w:name w:val="heading 2"/>
    <w:basedOn w:val="1"/>
    <w:next w:val="1"/>
    <w:link w:val="23"/>
    <w:unhideWhenUsed/>
    <w:qFormat/>
    <w:uiPriority w:val="9"/>
    <w:pPr>
      <w:tabs>
        <w:tab w:val="left" w:pos="1560"/>
      </w:tabs>
      <w:snapToGrid w:val="0"/>
      <w:spacing w:after="240" w:afterLines="100" w:line="259" w:lineRule="auto"/>
      <w:jc w:val="center"/>
      <w:outlineLvl w:val="1"/>
    </w:pPr>
    <w:rPr>
      <w:rFonts w:ascii="Times New Roman" w:hAnsi="Times New Roman" w:eastAsia="Times New Roman"/>
      <w:b/>
      <w:sz w:val="24"/>
      <w:szCs w:val="24"/>
      <w14:ligatures w14:val="standardContextual"/>
    </w:rPr>
  </w:style>
  <w:style w:type="paragraph" w:styleId="4">
    <w:name w:val="heading 3"/>
    <w:basedOn w:val="1"/>
    <w:next w:val="1"/>
    <w:link w:val="24"/>
    <w:semiHidden/>
    <w:unhideWhenUsed/>
    <w:qFormat/>
    <w:uiPriority w:val="9"/>
    <w:pPr>
      <w:keepNext/>
      <w:keepLines/>
      <w:widowControl/>
      <w:spacing w:before="160" w:after="80" w:line="259" w:lineRule="auto"/>
      <w:jc w:val="left"/>
      <w:outlineLvl w:val="2"/>
    </w:pPr>
    <w:rPr>
      <w:rFonts w:asciiTheme="minorHAnsi" w:hAnsiTheme="minorHAnsi" w:eastAsiaTheme="majorEastAsia" w:cstheme="majorBidi"/>
      <w:color w:val="104862" w:themeColor="accent1" w:themeShade="BF"/>
      <w:sz w:val="28"/>
      <w:szCs w:val="28"/>
      <w14:ligatures w14:val="standardContextual"/>
    </w:rPr>
  </w:style>
  <w:style w:type="paragraph" w:styleId="5">
    <w:name w:val="heading 4"/>
    <w:basedOn w:val="1"/>
    <w:next w:val="1"/>
    <w:link w:val="25"/>
    <w:semiHidden/>
    <w:unhideWhenUsed/>
    <w:qFormat/>
    <w:uiPriority w:val="9"/>
    <w:pPr>
      <w:keepNext/>
      <w:keepLines/>
      <w:widowControl/>
      <w:spacing w:before="80" w:after="40" w:line="259" w:lineRule="auto"/>
      <w:jc w:val="left"/>
      <w:outlineLvl w:val="3"/>
    </w:pPr>
    <w:rPr>
      <w:rFonts w:asciiTheme="minorHAnsi" w:hAnsiTheme="minorHAnsi" w:eastAsiaTheme="majorEastAsia" w:cstheme="majorBidi"/>
      <w:i/>
      <w:iCs/>
      <w:color w:val="104862" w:themeColor="accent1" w:themeShade="BF"/>
      <w:sz w:val="24"/>
      <w:szCs w:val="24"/>
      <w14:ligatures w14:val="standardContextual"/>
    </w:rPr>
  </w:style>
  <w:style w:type="paragraph" w:styleId="6">
    <w:name w:val="heading 5"/>
    <w:basedOn w:val="1"/>
    <w:next w:val="1"/>
    <w:link w:val="26"/>
    <w:semiHidden/>
    <w:unhideWhenUsed/>
    <w:qFormat/>
    <w:uiPriority w:val="9"/>
    <w:pPr>
      <w:keepNext/>
      <w:keepLines/>
      <w:widowControl/>
      <w:spacing w:before="80" w:after="40" w:line="259" w:lineRule="auto"/>
      <w:jc w:val="left"/>
      <w:outlineLvl w:val="4"/>
    </w:pPr>
    <w:rPr>
      <w:rFonts w:asciiTheme="minorHAnsi" w:hAnsiTheme="minorHAnsi" w:eastAsiaTheme="majorEastAsia" w:cstheme="majorBidi"/>
      <w:color w:val="104862" w:themeColor="accent1" w:themeShade="BF"/>
      <w:sz w:val="24"/>
      <w:szCs w:val="24"/>
      <w14:ligatures w14:val="standardContextual"/>
    </w:rPr>
  </w:style>
  <w:style w:type="paragraph" w:styleId="7">
    <w:name w:val="heading 6"/>
    <w:basedOn w:val="1"/>
    <w:next w:val="1"/>
    <w:link w:val="27"/>
    <w:semiHidden/>
    <w:unhideWhenUsed/>
    <w:qFormat/>
    <w:uiPriority w:val="9"/>
    <w:pPr>
      <w:keepNext/>
      <w:keepLines/>
      <w:widowControl/>
      <w:spacing w:before="40" w:line="259" w:lineRule="auto"/>
      <w:jc w:val="left"/>
      <w:outlineLvl w:val="5"/>
    </w:pPr>
    <w:rPr>
      <w:rFonts w:asciiTheme="minorHAnsi" w:hAnsiTheme="minorHAnsi" w:eastAsiaTheme="majorEastAsia" w:cstheme="majorBidi"/>
      <w:i/>
      <w:iCs/>
      <w:color w:val="595959" w:themeColor="text1" w:themeTint="A6"/>
      <w:sz w:val="24"/>
      <w:szCs w:val="24"/>
      <w14:textFill>
        <w14:solidFill>
          <w14:schemeClr w14:val="tx1">
            <w14:lumMod w14:val="65000"/>
            <w14:lumOff w14:val="35000"/>
          </w14:schemeClr>
        </w14:solidFill>
      </w14:textFill>
      <w14:ligatures w14:val="standardContextual"/>
    </w:rPr>
  </w:style>
  <w:style w:type="paragraph" w:styleId="8">
    <w:name w:val="heading 7"/>
    <w:basedOn w:val="1"/>
    <w:next w:val="1"/>
    <w:link w:val="28"/>
    <w:semiHidden/>
    <w:unhideWhenUsed/>
    <w:qFormat/>
    <w:uiPriority w:val="9"/>
    <w:pPr>
      <w:keepNext/>
      <w:keepLines/>
      <w:widowControl/>
      <w:spacing w:before="40" w:line="259" w:lineRule="auto"/>
      <w:jc w:val="left"/>
      <w:outlineLvl w:val="6"/>
    </w:pPr>
    <w:rPr>
      <w:rFonts w:asciiTheme="minorHAnsi" w:hAnsiTheme="minorHAnsi" w:eastAsiaTheme="majorEastAsia" w:cstheme="majorBidi"/>
      <w:color w:val="595959" w:themeColor="text1" w:themeTint="A6"/>
      <w:sz w:val="24"/>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9"/>
    <w:semiHidden/>
    <w:unhideWhenUsed/>
    <w:qFormat/>
    <w:uiPriority w:val="9"/>
    <w:pPr>
      <w:keepNext/>
      <w:keepLines/>
      <w:widowControl/>
      <w:spacing w:line="259" w:lineRule="auto"/>
      <w:jc w:val="left"/>
      <w:outlineLvl w:val="7"/>
    </w:pPr>
    <w:rPr>
      <w:rFonts w:asciiTheme="minorHAnsi" w:hAnsiTheme="minorHAnsi" w:eastAsiaTheme="majorEastAsia" w:cstheme="majorBidi"/>
      <w:i/>
      <w:iCs/>
      <w:color w:val="262626" w:themeColor="text1" w:themeTint="D9"/>
      <w:sz w:val="24"/>
      <w:szCs w:val="24"/>
      <w14:textFill>
        <w14:solidFill>
          <w14:schemeClr w14:val="tx1">
            <w14:lumMod w14:val="85000"/>
            <w14:lumOff w14:val="15000"/>
          </w14:schemeClr>
        </w14:solidFill>
      </w14:textFill>
      <w14:ligatures w14:val="standardContextual"/>
    </w:rPr>
  </w:style>
  <w:style w:type="paragraph" w:styleId="10">
    <w:name w:val="heading 9"/>
    <w:basedOn w:val="1"/>
    <w:next w:val="1"/>
    <w:link w:val="30"/>
    <w:semiHidden/>
    <w:unhideWhenUsed/>
    <w:qFormat/>
    <w:uiPriority w:val="9"/>
    <w:pPr>
      <w:keepNext/>
      <w:keepLines/>
      <w:widowControl/>
      <w:spacing w:line="259" w:lineRule="auto"/>
      <w:jc w:val="left"/>
      <w:outlineLvl w:val="8"/>
    </w:pPr>
    <w:rPr>
      <w:rFonts w:asciiTheme="minorHAnsi" w:hAnsiTheme="minorHAnsi" w:eastAsiaTheme="majorEastAsia" w:cstheme="majorBidi"/>
      <w:color w:val="262626" w:themeColor="text1" w:themeTint="D9"/>
      <w:sz w:val="24"/>
      <w:szCs w:val="24"/>
      <w14:textFill>
        <w14:solidFill>
          <w14:schemeClr w14:val="tx1">
            <w14:lumMod w14:val="85000"/>
            <w14:lumOff w14:val="15000"/>
          </w14:schemeClr>
        </w14:solidFill>
      </w14:textFill>
      <w14:ligatures w14:val="standardContextua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1"/>
    <w:unhideWhenUsed/>
    <w:qFormat/>
    <w:uiPriority w:val="99"/>
    <w:pPr>
      <w:widowControl/>
      <w:jc w:val="left"/>
    </w:pPr>
    <w:rPr>
      <w:rFonts w:ascii="Arial" w:hAnsi="Arial" w:cstheme="minorBidi"/>
      <w:sz w:val="20"/>
      <w:szCs w:val="20"/>
      <w14:ligatures w14:val="standardContextual"/>
    </w:rPr>
  </w:style>
  <w:style w:type="paragraph" w:styleId="12">
    <w:name w:val="footer"/>
    <w:basedOn w:val="1"/>
    <w:link w:val="42"/>
    <w:unhideWhenUsed/>
    <w:qFormat/>
    <w:uiPriority w:val="99"/>
    <w:pPr>
      <w:tabs>
        <w:tab w:val="center" w:pos="4680"/>
        <w:tab w:val="right" w:pos="9360"/>
      </w:tabs>
    </w:pPr>
  </w:style>
  <w:style w:type="paragraph" w:styleId="13">
    <w:name w:val="header"/>
    <w:basedOn w:val="1"/>
    <w:link w:val="41"/>
    <w:unhideWhenUsed/>
    <w:qFormat/>
    <w:uiPriority w:val="99"/>
    <w:pPr>
      <w:tabs>
        <w:tab w:val="center" w:pos="4680"/>
        <w:tab w:val="right" w:pos="9360"/>
      </w:tabs>
    </w:pPr>
  </w:style>
  <w:style w:type="paragraph" w:styleId="14">
    <w:name w:val="Subtitle"/>
    <w:basedOn w:val="1"/>
    <w:next w:val="1"/>
    <w:link w:val="32"/>
    <w:qFormat/>
    <w:uiPriority w:val="11"/>
    <w:pPr>
      <w:widowControl/>
      <w:spacing w:after="160" w:line="259" w:lineRule="auto"/>
      <w:jc w:val="left"/>
    </w:pPr>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Normal (Web)"/>
    <w:basedOn w:val="1"/>
    <w:unhideWhenUsed/>
    <w:qFormat/>
    <w:uiPriority w:val="99"/>
    <w:rPr>
      <w:sz w:val="24"/>
      <w:szCs w:val="24"/>
    </w:rPr>
  </w:style>
  <w:style w:type="paragraph" w:styleId="16">
    <w:name w:val="Title"/>
    <w:basedOn w:val="1"/>
    <w:next w:val="1"/>
    <w:link w:val="31"/>
    <w:qFormat/>
    <w:uiPriority w:val="10"/>
    <w:pPr>
      <w:widowControl/>
      <w:spacing w:after="80"/>
      <w:contextualSpacing/>
      <w:jc w:val="left"/>
    </w:pPr>
    <w:rPr>
      <w:rFonts w:asciiTheme="majorHAnsi" w:hAnsiTheme="majorHAnsi" w:eastAsiaTheme="majorEastAsia" w:cstheme="majorBidi"/>
      <w:spacing w:val="-10"/>
      <w:kern w:val="28"/>
      <w:sz w:val="56"/>
      <w:szCs w:val="56"/>
      <w14:ligatures w14:val="standardContextual"/>
    </w:rPr>
  </w:style>
  <w:style w:type="paragraph" w:styleId="17">
    <w:name w:val="annotation subject"/>
    <w:basedOn w:val="11"/>
    <w:next w:val="11"/>
    <w:link w:val="43"/>
    <w:semiHidden/>
    <w:unhideWhenUsed/>
    <w:qFormat/>
    <w:uiPriority w:val="99"/>
    <w:pPr>
      <w:widowControl w:val="0"/>
      <w:jc w:val="both"/>
    </w:pPr>
    <w:rPr>
      <w:rFonts w:ascii="Calibri" w:hAnsi="Calibri" w:cs="Times New Roman"/>
      <w:b/>
      <w:bCs/>
      <w14:ligatures w14:val="none"/>
    </w:rPr>
  </w:style>
  <w:style w:type="character" w:styleId="20">
    <w:name w:val="annotation reference"/>
    <w:unhideWhenUsed/>
    <w:qFormat/>
    <w:uiPriority w:val="99"/>
    <w:rPr>
      <w:sz w:val="21"/>
      <w:szCs w:val="21"/>
    </w:rPr>
  </w:style>
  <w:style w:type="character" w:customStyle="1" w:styleId="21">
    <w:name w:val="批注文字 Char"/>
    <w:basedOn w:val="19"/>
    <w:link w:val="11"/>
    <w:qFormat/>
    <w:uiPriority w:val="99"/>
    <w:rPr>
      <w:rFonts w:ascii="Arial" w:hAnsi="Arial"/>
      <w:sz w:val="20"/>
      <w:szCs w:val="20"/>
    </w:rPr>
  </w:style>
  <w:style w:type="character" w:customStyle="1" w:styleId="22">
    <w:name w:val="标题 1 Char"/>
    <w:basedOn w:val="19"/>
    <w:link w:val="2"/>
    <w:qFormat/>
    <w:uiPriority w:val="9"/>
    <w:rPr>
      <w:rFonts w:eastAsia="Times New Roman" w:cs="Times New Roman"/>
      <w:b/>
      <w:sz w:val="28"/>
      <w:szCs w:val="28"/>
    </w:rPr>
  </w:style>
  <w:style w:type="character" w:customStyle="1" w:styleId="23">
    <w:name w:val="标题 2 Char"/>
    <w:basedOn w:val="19"/>
    <w:link w:val="3"/>
    <w:qFormat/>
    <w:uiPriority w:val="9"/>
    <w:rPr>
      <w:rFonts w:eastAsia="Times New Roman" w:cs="Times New Roman"/>
      <w:b/>
    </w:rPr>
  </w:style>
  <w:style w:type="character" w:customStyle="1" w:styleId="24">
    <w:name w:val="标题 3 Char"/>
    <w:basedOn w:val="19"/>
    <w:link w:val="4"/>
    <w:semiHidden/>
    <w:qFormat/>
    <w:uiPriority w:val="9"/>
    <w:rPr>
      <w:rFonts w:asciiTheme="minorHAnsi" w:hAnsiTheme="minorHAnsi" w:eastAsiaTheme="majorEastAsia" w:cstheme="majorBidi"/>
      <w:color w:val="104862" w:themeColor="accent1" w:themeShade="BF"/>
      <w:sz w:val="28"/>
      <w:szCs w:val="28"/>
    </w:rPr>
  </w:style>
  <w:style w:type="character" w:customStyle="1" w:styleId="25">
    <w:name w:val="标题 4 Char"/>
    <w:basedOn w:val="19"/>
    <w:link w:val="5"/>
    <w:semiHidden/>
    <w:qFormat/>
    <w:uiPriority w:val="9"/>
    <w:rPr>
      <w:rFonts w:asciiTheme="minorHAnsi" w:hAnsiTheme="minorHAnsi" w:eastAsiaTheme="majorEastAsia" w:cstheme="majorBidi"/>
      <w:i/>
      <w:iCs/>
      <w:color w:val="104862" w:themeColor="accent1" w:themeShade="BF"/>
    </w:rPr>
  </w:style>
  <w:style w:type="character" w:customStyle="1" w:styleId="26">
    <w:name w:val="标题 5 Char"/>
    <w:basedOn w:val="19"/>
    <w:link w:val="6"/>
    <w:semiHidden/>
    <w:qFormat/>
    <w:uiPriority w:val="9"/>
    <w:rPr>
      <w:rFonts w:asciiTheme="minorHAnsi" w:hAnsiTheme="minorHAnsi" w:eastAsiaTheme="majorEastAsia" w:cstheme="majorBidi"/>
      <w:color w:val="104862" w:themeColor="accent1" w:themeShade="BF"/>
    </w:rPr>
  </w:style>
  <w:style w:type="character" w:customStyle="1" w:styleId="27">
    <w:name w:val="标题 6 Char"/>
    <w:basedOn w:val="19"/>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8">
    <w:name w:val="标题 7 Char"/>
    <w:basedOn w:val="19"/>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8 Char"/>
    <w:basedOn w:val="19"/>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0">
    <w:name w:val="标题 9 Char"/>
    <w:basedOn w:val="19"/>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标题 Char"/>
    <w:basedOn w:val="19"/>
    <w:link w:val="16"/>
    <w:qFormat/>
    <w:uiPriority w:val="10"/>
    <w:rPr>
      <w:rFonts w:asciiTheme="majorHAnsi" w:hAnsiTheme="majorHAnsi" w:eastAsiaTheme="majorEastAsia" w:cstheme="majorBidi"/>
      <w:spacing w:val="-10"/>
      <w:kern w:val="28"/>
      <w:sz w:val="56"/>
      <w:szCs w:val="56"/>
    </w:rPr>
  </w:style>
  <w:style w:type="character" w:customStyle="1" w:styleId="32">
    <w:name w:val="副标题 Char"/>
    <w:basedOn w:val="19"/>
    <w:link w:val="14"/>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widowControl/>
      <w:spacing w:before="160" w:after="160" w:line="259" w:lineRule="auto"/>
      <w:jc w:val="center"/>
    </w:pPr>
    <w:rPr>
      <w:rFonts w:ascii="Times New Roman" w:hAnsi="Times New Roman" w:cstheme="minorBidi"/>
      <w:i/>
      <w:iCs/>
      <w:color w:val="404040" w:themeColor="text1" w:themeTint="BF"/>
      <w:sz w:val="24"/>
      <w:szCs w:val="24"/>
      <w14:textFill>
        <w14:solidFill>
          <w14:schemeClr w14:val="tx1">
            <w14:lumMod w14:val="75000"/>
            <w14:lumOff w14:val="25000"/>
          </w14:schemeClr>
        </w14:solidFill>
      </w14:textFill>
      <w14:ligatures w14:val="standardContextual"/>
    </w:rPr>
  </w:style>
  <w:style w:type="character" w:customStyle="1" w:styleId="34">
    <w:name w:val="引用 Char"/>
    <w:basedOn w:val="19"/>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widowControl/>
      <w:spacing w:line="259" w:lineRule="auto"/>
      <w:ind w:left="720"/>
      <w:contextualSpacing/>
      <w:jc w:val="left"/>
    </w:pPr>
    <w:rPr>
      <w:rFonts w:ascii="Times New Roman" w:hAnsi="Times New Roman" w:cstheme="minorBidi"/>
      <w:sz w:val="24"/>
      <w:szCs w:val="24"/>
      <w14:ligatures w14:val="standardContextual"/>
    </w:rPr>
  </w:style>
  <w:style w:type="character" w:customStyle="1" w:styleId="36">
    <w:name w:val="Intense Emphasis"/>
    <w:basedOn w:val="19"/>
    <w:qFormat/>
    <w:uiPriority w:val="21"/>
    <w:rPr>
      <w:i/>
      <w:iCs/>
      <w:color w:val="104862" w:themeColor="accent1" w:themeShade="BF"/>
    </w:rPr>
  </w:style>
  <w:style w:type="paragraph" w:styleId="37">
    <w:name w:val="Intense Quote"/>
    <w:basedOn w:val="1"/>
    <w:next w:val="1"/>
    <w:link w:val="38"/>
    <w:qFormat/>
    <w:uiPriority w:val="30"/>
    <w:pPr>
      <w:widowControl/>
      <w:pBdr>
        <w:top w:val="single" w:color="0F4761" w:themeColor="accent1" w:themeShade="BF" w:sz="4" w:space="10"/>
        <w:bottom w:val="single" w:color="0F4761" w:themeColor="accent1" w:themeShade="BF" w:sz="4" w:space="10"/>
      </w:pBdr>
      <w:spacing w:before="360" w:after="360" w:line="259" w:lineRule="auto"/>
      <w:ind w:left="864" w:right="864"/>
      <w:jc w:val="center"/>
    </w:pPr>
    <w:rPr>
      <w:rFonts w:ascii="Times New Roman" w:hAnsi="Times New Roman" w:cstheme="minorBidi"/>
      <w:i/>
      <w:iCs/>
      <w:color w:val="104862" w:themeColor="accent1" w:themeShade="BF"/>
      <w:sz w:val="24"/>
      <w:szCs w:val="24"/>
      <w14:ligatures w14:val="standardContextual"/>
    </w:rPr>
  </w:style>
  <w:style w:type="character" w:customStyle="1" w:styleId="38">
    <w:name w:val="明显引用 Char"/>
    <w:basedOn w:val="19"/>
    <w:link w:val="37"/>
    <w:qFormat/>
    <w:uiPriority w:val="30"/>
    <w:rPr>
      <w:i/>
      <w:iCs/>
      <w:color w:val="104862" w:themeColor="accent1" w:themeShade="BF"/>
    </w:rPr>
  </w:style>
  <w:style w:type="character" w:customStyle="1" w:styleId="39">
    <w:name w:val="Intense Reference"/>
    <w:basedOn w:val="19"/>
    <w:qFormat/>
    <w:uiPriority w:val="32"/>
    <w:rPr>
      <w:b/>
      <w:bCs/>
      <w:smallCaps/>
      <w:color w:val="104862" w:themeColor="accent1" w:themeShade="BF"/>
      <w:spacing w:val="5"/>
    </w:rPr>
  </w:style>
  <w:style w:type="paragraph" w:customStyle="1" w:styleId="40">
    <w:name w:val="一级标题"/>
    <w:basedOn w:val="1"/>
    <w:qFormat/>
    <w:uiPriority w:val="0"/>
    <w:pPr>
      <w:spacing w:line="560" w:lineRule="exact"/>
      <w:jc w:val="center"/>
      <w:outlineLvl w:val="0"/>
    </w:pPr>
    <w:rPr>
      <w:rFonts w:hint="eastAsia" w:ascii="方正大标宋简体" w:hAnsi="方正大标宋简体" w:eastAsia="方正大标宋简体"/>
      <w:sz w:val="42"/>
      <w:szCs w:val="42"/>
    </w:rPr>
  </w:style>
  <w:style w:type="character" w:customStyle="1" w:styleId="41">
    <w:name w:val="页眉 Char"/>
    <w:basedOn w:val="19"/>
    <w:link w:val="13"/>
    <w:qFormat/>
    <w:uiPriority w:val="99"/>
    <w:rPr>
      <w:rFonts w:ascii="Calibri" w:hAnsi="Calibri" w:cs="Times New Roman"/>
      <w:sz w:val="21"/>
      <w:szCs w:val="22"/>
      <w14:ligatures w14:val="none"/>
    </w:rPr>
  </w:style>
  <w:style w:type="character" w:customStyle="1" w:styleId="42">
    <w:name w:val="页脚 Char"/>
    <w:basedOn w:val="19"/>
    <w:link w:val="12"/>
    <w:qFormat/>
    <w:uiPriority w:val="99"/>
    <w:rPr>
      <w:rFonts w:ascii="Calibri" w:hAnsi="Calibri" w:cs="Times New Roman"/>
      <w:sz w:val="21"/>
      <w:szCs w:val="22"/>
      <w14:ligatures w14:val="none"/>
    </w:rPr>
  </w:style>
  <w:style w:type="character" w:customStyle="1" w:styleId="43">
    <w:name w:val="批注主题 Char"/>
    <w:basedOn w:val="21"/>
    <w:link w:val="17"/>
    <w:semiHidden/>
    <w:qFormat/>
    <w:uiPriority w:val="99"/>
    <w:rPr>
      <w:rFonts w:ascii="Calibri" w:hAnsi="Calibri" w:cs="Times New Roman"/>
      <w:b/>
      <w:bCs/>
      <w:sz w:val="20"/>
      <w:szCs w:val="20"/>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2086</Words>
  <Characters>11620</Characters>
  <Lines>97</Lines>
  <Paragraphs>27</Paragraphs>
  <TotalTime>1</TotalTime>
  <ScaleCrop>false</ScaleCrop>
  <LinksUpToDate>false</LinksUpToDate>
  <CharactersWithSpaces>13635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2025-06-12T17:28:00Z</dcterms:created>
  <dc:creator>Ubica</dc:creator>
  <cp:lastModifiedBy>ji.shuoren</cp:lastModifiedBy>
  <cp:lastPrinted>2026-06-15T11:19:10Z</cp:lastPrinted>
  <dcterms:modified xsi:type="dcterms:W3CDTF">2026-06-15T11:19:19Z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eyJoZGlkIjoiOGFkMmVkZWNmODRkOGIzOWI0Mjg5ZDFiYTY1YjZjOWYiLCJ1c2VySWQiOiI0NDA0MjQ2MDgifQ==</vt:lpwstr>
  </property>
  <property fmtid="{D5CDD505-2E9C-101B-9397-08002B2CF9AE}" pid="3" name="KSOProductBuildVer">
    <vt:lpwstr>2052-11.8.2.12219</vt:lpwstr>
  </property>
  <property fmtid="{D5CDD505-2E9C-101B-9397-08002B2CF9AE}" pid="4" name="ICV">
    <vt:lpwstr>D065DF2385DD461AA09BC8E149E7B10F_12</vt:lpwstr>
  </property>
</Properties>
</file>