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3DE" w:rsidRDefault="006A51ED">
      <w:pPr>
        <w:widowControl/>
        <w:shd w:val="clear" w:color="auto" w:fill="FFFFFF"/>
        <w:spacing w:before="100" w:beforeAutospacing="1" w:after="240" w:line="420" w:lineRule="atLeast"/>
        <w:jc w:val="center"/>
        <w:rPr>
          <w:rFonts w:ascii="Segoe UI" w:eastAsia="宋体" w:hAnsi="Segoe UI" w:cs="Segoe UI"/>
          <w:b/>
          <w:bCs/>
          <w:color w:val="0F1115"/>
          <w:kern w:val="0"/>
          <w:sz w:val="32"/>
          <w:szCs w:val="24"/>
        </w:rPr>
      </w:pPr>
      <w:r>
        <w:rPr>
          <w:rStyle w:val="a3"/>
          <w:rFonts w:ascii="Segoe UI" w:hAnsi="Segoe UI" w:cs="Segoe UI"/>
          <w:color w:val="0F1115"/>
          <w:sz w:val="24"/>
          <w:shd w:val="clear" w:color="auto" w:fill="FFFFFF"/>
        </w:rPr>
        <w:t xml:space="preserve">Explanation of </w:t>
      </w:r>
      <w:r>
        <w:rPr>
          <w:rStyle w:val="a3"/>
          <w:rFonts w:ascii="Segoe UI" w:hAnsi="Segoe UI" w:cs="Segoe UI" w:hint="eastAsia"/>
          <w:color w:val="0F1115"/>
          <w:sz w:val="24"/>
          <w:shd w:val="clear" w:color="auto" w:fill="FFFFFF"/>
        </w:rPr>
        <w:t>Position-</w:t>
      </w:r>
      <w:r>
        <w:rPr>
          <w:rStyle w:val="a3"/>
          <w:rFonts w:ascii="Segoe UI" w:hAnsi="Segoe UI" w:cs="Segoe UI"/>
          <w:color w:val="0F1115"/>
          <w:sz w:val="24"/>
          <w:shd w:val="clear" w:color="auto" w:fill="FFFFFF"/>
        </w:rPr>
        <w:t>Open</w:t>
      </w:r>
      <w:r>
        <w:rPr>
          <w:rStyle w:val="a3"/>
          <w:rFonts w:ascii="Segoe UI" w:hAnsi="Segoe UI" w:cs="Segoe UI" w:hint="eastAsia"/>
          <w:color w:val="0F1115"/>
          <w:sz w:val="24"/>
          <w:shd w:val="clear" w:color="auto" w:fill="FFFFFF"/>
        </w:rPr>
        <w:t>ing</w:t>
      </w:r>
      <w:r>
        <w:rPr>
          <w:rStyle w:val="a3"/>
          <w:rFonts w:ascii="Segoe UI" w:hAnsi="Segoe UI" w:cs="Segoe UI"/>
          <w:color w:val="0F1115"/>
          <w:sz w:val="24"/>
          <w:shd w:val="clear" w:color="auto" w:fill="FFFFFF"/>
        </w:rPr>
        <w:t xml:space="preserve"> and </w:t>
      </w:r>
      <w:r>
        <w:rPr>
          <w:rStyle w:val="a3"/>
          <w:rFonts w:ascii="Segoe UI" w:hAnsi="Segoe UI" w:cs="Segoe UI" w:hint="eastAsia"/>
          <w:color w:val="0F1115"/>
          <w:sz w:val="24"/>
          <w:shd w:val="clear" w:color="auto" w:fill="FFFFFF"/>
        </w:rPr>
        <w:t>Position-Closing</w:t>
      </w:r>
      <w:r>
        <w:rPr>
          <w:rStyle w:val="a3"/>
          <w:rFonts w:ascii="Segoe UI" w:hAnsi="Segoe UI" w:cs="Segoe UI"/>
          <w:color w:val="0F1115"/>
          <w:sz w:val="24"/>
          <w:shd w:val="clear" w:color="auto" w:fill="FFFFFF"/>
        </w:rPr>
        <w:t xml:space="preserve"> Orders and Their Combinations with Long/Short Positions</w:t>
      </w:r>
    </w:p>
    <w:p w:rsidR="00C773DE" w:rsidRDefault="006A51ED">
      <w:pPr>
        <w:widowControl/>
        <w:shd w:val="clear" w:color="auto" w:fill="FFFFFF"/>
        <w:spacing w:before="100" w:beforeAutospacing="1" w:after="240" w:line="420" w:lineRule="atLeas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I. Meaning of "Long" and "Short"</w:t>
      </w: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:szCs w:val="24"/>
        </w:rPr>
        <w:t xml:space="preserve"> Positions</w:t>
      </w:r>
    </w:p>
    <w:p w:rsidR="00C773DE" w:rsidRDefault="006A51E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 xml:space="preserve">Positions are divided into long and short positions. Position limits are applied separately </w:t>
      </w: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:szCs w:val="24"/>
        </w:rPr>
        <w:t>to</w:t>
      </w: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 xml:space="preserve"> long and short positions.</w:t>
      </w:r>
    </w:p>
    <w:p w:rsidR="00C773DE" w:rsidRDefault="006A51E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Long</w:t>
      </w: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:szCs w:val="24"/>
        </w:rPr>
        <w:t xml:space="preserve"> position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: A futures position established through a </w:t>
      </w: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buy-to-open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 order. Holding a long position generates profits when the price rises.</w:t>
      </w:r>
    </w:p>
    <w:p w:rsidR="00C773DE" w:rsidRDefault="006A51E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Short</w:t>
      </w: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:szCs w:val="24"/>
        </w:rPr>
        <w:t xml:space="preserve"> position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: A futures position established through a </w:t>
      </w: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sell-to-open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 order. Holding a short position generates profits when the price falls.</w:t>
      </w:r>
    </w:p>
    <w:p w:rsidR="00C773DE" w:rsidRDefault="006A51E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A long position can only be created by a buy-to-open order, and a short position can only be created by a sell-to-open order. 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Position-c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losing orders (whether buy-to-close or sell-to-close) do not alter the long or short nature of the position; they merely reduce the position size in the corresponding direction.</w:t>
      </w:r>
    </w:p>
    <w:p w:rsidR="00C773DE" w:rsidRDefault="006A51E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When placing orders, clients are required not only to specify "Buy" or "Sell", but also to explicitly indicate "Open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ing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" or "Clos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ing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"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 xml:space="preserve"> a position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.</w:t>
      </w:r>
    </w:p>
    <w:p w:rsidR="00C773DE" w:rsidRDefault="006A51E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II. Definitions of "Open</w:t>
      </w: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:szCs w:val="24"/>
        </w:rPr>
        <w:t>ing</w:t>
      </w: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" and "Clos</w:t>
      </w: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:szCs w:val="24"/>
        </w:rPr>
        <w:t>ing</w:t>
      </w: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"</w:t>
      </w: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:szCs w:val="24"/>
        </w:rPr>
        <w:t xml:space="preserve"> a Position</w:t>
      </w:r>
    </w:p>
    <w:p w:rsidR="00C773DE" w:rsidRDefault="006A51E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Open</w:t>
      </w: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:szCs w:val="24"/>
        </w:rPr>
        <w:t>ing a position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: An order through which a client initiates a new future contract position, thereby increasing the client's 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positions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in the corresponding 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lastRenderedPageBreak/>
        <w:t>direction. A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 xml:space="preserve"> position-opening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order increases both the client's position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s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in the relevant direction and 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the client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'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 xml:space="preserve">s 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total 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positions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 xml:space="preserve">in 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th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at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contract. A client may buy to open, establishing a long position, or sell to open, establishing a short position.</w:t>
      </w:r>
    </w:p>
    <w:p w:rsidR="00C773DE" w:rsidRDefault="006A51E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Clos</w:t>
      </w: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:szCs w:val="24"/>
        </w:rPr>
        <w:t>ing a position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: An order through which a client takes the opposite side of an existing position, thereby reducing or closing out the 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positions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in that direction. A 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position-closing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order decreases the client's total position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s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in that contract. A client's long position is closed by selling, and short position is closed by buying. 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Position closing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include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s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>closing previous-day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 xml:space="preserve"> positions</w:t>
      </w:r>
      <w:r>
        <w:rPr>
          <w:rFonts w:ascii="Segoe UI" w:eastAsia="宋体" w:hAnsi="Segoe UI" w:cs="Segoe UI" w:hint="eastAsia"/>
          <w:color w:val="0F1115"/>
          <w:kern w:val="0"/>
          <w:sz w:val="24"/>
          <w:szCs w:val="24"/>
        </w:rPr>
        <w:t xml:space="preserve"> and closing intraday positions</w:t>
      </w:r>
      <w:r>
        <w:rPr>
          <w:rFonts w:ascii="Segoe UI" w:eastAsia="宋体" w:hAnsi="Segoe UI" w:cs="Segoe UI"/>
          <w:color w:val="0F1115"/>
          <w:kern w:val="0"/>
          <w:sz w:val="24"/>
          <w:szCs w:val="24"/>
        </w:rPr>
        <w:t>.</w:t>
      </w:r>
    </w:p>
    <w:p w:rsidR="00C773DE" w:rsidRDefault="006A51ED">
      <w:pPr>
        <w:widowControl/>
        <w:shd w:val="clear" w:color="auto" w:fill="FFFFFF"/>
        <w:spacing w:before="240" w:after="240" w:line="420" w:lineRule="atLeast"/>
        <w:jc w:val="lef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III. The Four Order Types and Their Meanings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8"/>
        <w:gridCol w:w="2560"/>
        <w:gridCol w:w="4123"/>
      </w:tblGrid>
      <w:tr w:rsidR="00C773DE">
        <w:trPr>
          <w:tblHeader/>
          <w:jc w:val="center"/>
        </w:trPr>
        <w:tc>
          <w:tcPr>
            <w:tcW w:w="109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</w:rPr>
              <w:t>Direction</w:t>
            </w:r>
          </w:p>
        </w:tc>
        <w:tc>
          <w:tcPr>
            <w:tcW w:w="149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</w:rPr>
              <w:t>Order Type</w:t>
            </w:r>
          </w:p>
        </w:tc>
        <w:tc>
          <w:tcPr>
            <w:tcW w:w="241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 w:hint="eastAsia"/>
                <w:b/>
                <w:bCs/>
                <w:kern w:val="0"/>
                <w:sz w:val="23"/>
                <w:szCs w:val="23"/>
              </w:rPr>
              <w:t>Result</w:t>
            </w:r>
            <w:r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</w:rPr>
              <w:t xml:space="preserve"> on Position</w:t>
            </w:r>
          </w:p>
        </w:tc>
      </w:tr>
      <w:tr w:rsidR="00C773DE">
        <w:trPr>
          <w:jc w:val="center"/>
        </w:trPr>
        <w:tc>
          <w:tcPr>
            <w:tcW w:w="109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Buy</w:t>
            </w:r>
          </w:p>
        </w:tc>
        <w:tc>
          <w:tcPr>
            <w:tcW w:w="149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Position-</w:t>
            </w: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Open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ing</w:t>
            </w:r>
          </w:p>
        </w:tc>
        <w:tc>
          <w:tcPr>
            <w:tcW w:w="241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Increas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ing</w:t>
            </w: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 xml:space="preserve"> long position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s</w:t>
            </w:r>
          </w:p>
        </w:tc>
      </w:tr>
      <w:tr w:rsidR="00C773DE">
        <w:trPr>
          <w:jc w:val="center"/>
        </w:trPr>
        <w:tc>
          <w:tcPr>
            <w:tcW w:w="109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Sell</w:t>
            </w:r>
          </w:p>
        </w:tc>
        <w:tc>
          <w:tcPr>
            <w:tcW w:w="149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Position-</w:t>
            </w: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Clos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ing</w:t>
            </w:r>
          </w:p>
        </w:tc>
        <w:tc>
          <w:tcPr>
            <w:tcW w:w="241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Decreas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ing</w:t>
            </w: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 xml:space="preserve"> long position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s</w:t>
            </w:r>
          </w:p>
        </w:tc>
      </w:tr>
      <w:tr w:rsidR="00C773DE">
        <w:trPr>
          <w:jc w:val="center"/>
        </w:trPr>
        <w:tc>
          <w:tcPr>
            <w:tcW w:w="109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Sell</w:t>
            </w:r>
          </w:p>
        </w:tc>
        <w:tc>
          <w:tcPr>
            <w:tcW w:w="149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Position-</w:t>
            </w: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Open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ing</w:t>
            </w:r>
          </w:p>
        </w:tc>
        <w:tc>
          <w:tcPr>
            <w:tcW w:w="241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Increas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ing</w:t>
            </w: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 xml:space="preserve"> short position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s</w:t>
            </w:r>
          </w:p>
        </w:tc>
      </w:tr>
      <w:tr w:rsidR="00C773DE">
        <w:trPr>
          <w:jc w:val="center"/>
        </w:trPr>
        <w:tc>
          <w:tcPr>
            <w:tcW w:w="109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Buy</w:t>
            </w:r>
          </w:p>
        </w:tc>
        <w:tc>
          <w:tcPr>
            <w:tcW w:w="149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Position-</w:t>
            </w: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Clos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ing</w:t>
            </w:r>
          </w:p>
        </w:tc>
        <w:tc>
          <w:tcPr>
            <w:tcW w:w="2411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773DE" w:rsidRDefault="006A51ED">
            <w:pPr>
              <w:widowControl/>
              <w:spacing w:line="375" w:lineRule="atLeast"/>
              <w:jc w:val="center"/>
              <w:rPr>
                <w:rFonts w:ascii="Segoe UI" w:eastAsia="宋体" w:hAnsi="Segoe UI" w:cs="Segoe UI"/>
                <w:kern w:val="0"/>
                <w:sz w:val="23"/>
                <w:szCs w:val="23"/>
              </w:rPr>
            </w:pP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>Decreas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ing</w:t>
            </w:r>
            <w:r>
              <w:rPr>
                <w:rFonts w:ascii="Segoe UI" w:eastAsia="宋体" w:hAnsi="Segoe UI" w:cs="Segoe UI"/>
                <w:kern w:val="0"/>
                <w:sz w:val="23"/>
                <w:szCs w:val="23"/>
              </w:rPr>
              <w:t xml:space="preserve"> short position</w:t>
            </w: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</w:rPr>
              <w:t>s</w:t>
            </w:r>
          </w:p>
        </w:tc>
      </w:tr>
    </w:tbl>
    <w:p w:rsidR="008813FD" w:rsidRDefault="008813F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</w:pPr>
    </w:p>
    <w:p w:rsidR="00C773DE" w:rsidRDefault="006A51E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color w:val="0F1115"/>
          <w:kern w:val="0"/>
          <w:sz w:val="24"/>
          <w:szCs w:val="24"/>
        </w:rPr>
      </w:pPr>
      <w:r>
        <w:rPr>
          <w:rFonts w:ascii="Segoe UI" w:eastAsia="宋体" w:hAnsi="Segoe UI" w:cs="Segoe UI"/>
          <w:b/>
          <w:bCs/>
          <w:color w:val="0F1115"/>
          <w:kern w:val="0"/>
          <w:sz w:val="24"/>
          <w:szCs w:val="24"/>
        </w:rPr>
        <w:t>Detailed Explanations:</w:t>
      </w:r>
    </w:p>
    <w:p w:rsidR="008813FD" w:rsidRDefault="008813FD">
      <w:pPr>
        <w:widowControl/>
        <w:shd w:val="clear" w:color="auto" w:fill="FFFFFF"/>
        <w:spacing w:before="240" w:after="240" w:line="420" w:lineRule="atLeast"/>
        <w:rPr>
          <w:rFonts w:ascii="Segoe UI" w:eastAsia="宋体" w:hAnsi="Segoe UI" w:cs="Segoe UI"/>
          <w:bCs/>
          <w:color w:val="0F1115"/>
          <w:kern w:val="0"/>
          <w:sz w:val="24"/>
          <w:szCs w:val="24"/>
        </w:rPr>
      </w:pPr>
      <w:r w:rsidRPr="008813FD">
        <w:rPr>
          <w:rFonts w:ascii="Segoe UI" w:eastAsia="宋体" w:hAnsi="Segoe UI" w:cs="Segoe UI" w:hint="eastAsia"/>
          <w:bCs/>
          <w:color w:val="0F1115"/>
          <w:kern w:val="0"/>
          <w:sz w:val="24"/>
          <w:szCs w:val="24"/>
        </w:rPr>
        <w:t>Taking</w:t>
      </w:r>
      <w:r>
        <w:rPr>
          <w:rFonts w:ascii="Segoe UI" w:eastAsia="宋体" w:hAnsi="Segoe UI" w:cs="Segoe UI" w:hint="eastAsia"/>
          <w:bCs/>
          <w:color w:val="0F1115"/>
          <w:kern w:val="0"/>
          <w:sz w:val="24"/>
          <w:szCs w:val="24"/>
        </w:rPr>
        <w:t xml:space="preserve"> RB2605 as an example, with a initial position of 0 lots.</w:t>
      </w:r>
    </w:p>
    <w:tbl>
      <w:tblPr>
        <w:tblStyle w:val="a7"/>
        <w:tblW w:w="0" w:type="auto"/>
        <w:tblLook w:val="04A0"/>
      </w:tblPr>
      <w:tblGrid>
        <w:gridCol w:w="4261"/>
        <w:gridCol w:w="4261"/>
      </w:tblGrid>
      <w:tr w:rsidR="008813FD" w:rsidTr="008813FD">
        <w:tc>
          <w:tcPr>
            <w:tcW w:w="4261" w:type="dxa"/>
            <w:vAlign w:val="center"/>
          </w:tcPr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 w:hint="eastAsia"/>
                <w:b/>
                <w:bCs/>
                <w:color w:val="0F1115"/>
                <w:kern w:val="0"/>
                <w:sz w:val="24"/>
                <w:szCs w:val="24"/>
              </w:rPr>
              <w:lastRenderedPageBreak/>
              <w:t>Operations</w:t>
            </w:r>
          </w:p>
        </w:tc>
        <w:tc>
          <w:tcPr>
            <w:tcW w:w="4261" w:type="dxa"/>
            <w:vAlign w:val="center"/>
          </w:tcPr>
          <w:p w:rsidR="008813FD" w:rsidRP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/>
                <w:bCs/>
                <w:color w:val="0F1115"/>
                <w:kern w:val="0"/>
                <w:sz w:val="24"/>
                <w:szCs w:val="24"/>
              </w:rPr>
            </w:pPr>
            <w:r w:rsidRPr="008813FD">
              <w:rPr>
                <w:rFonts w:ascii="Segoe UI" w:eastAsia="宋体" w:hAnsi="Segoe UI" w:cs="Segoe UI" w:hint="eastAsia"/>
                <w:b/>
                <w:color w:val="0F1115"/>
                <w:kern w:val="0"/>
                <w:sz w:val="24"/>
                <w:szCs w:val="24"/>
              </w:rPr>
              <w:t>P</w:t>
            </w:r>
            <w:r w:rsidRPr="008813FD">
              <w:rPr>
                <w:rFonts w:ascii="Segoe UI" w:eastAsia="宋体" w:hAnsi="Segoe UI" w:cs="Segoe UI"/>
                <w:b/>
                <w:color w:val="0F1115"/>
                <w:kern w:val="0"/>
                <w:sz w:val="24"/>
                <w:szCs w:val="24"/>
              </w:rPr>
              <w:t>osition</w:t>
            </w:r>
            <w:r w:rsidRPr="008813FD">
              <w:rPr>
                <w:rFonts w:ascii="Segoe UI" w:eastAsia="宋体" w:hAnsi="Segoe UI" w:cs="Segoe UI" w:hint="eastAsia"/>
                <w:b/>
                <w:color w:val="0F1115"/>
                <w:kern w:val="0"/>
                <w:sz w:val="24"/>
                <w:szCs w:val="24"/>
              </w:rPr>
              <w:t>s</w:t>
            </w:r>
          </w:p>
        </w:tc>
      </w:tr>
      <w:tr w:rsidR="008813FD" w:rsidTr="008813FD">
        <w:tc>
          <w:tcPr>
            <w:tcW w:w="4261" w:type="dxa"/>
            <w:vAlign w:val="center"/>
          </w:tcPr>
          <w:p w:rsidR="008813FD" w:rsidRP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 w:rsidRPr="008813FD"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  <w:t>Buy to Open</w:t>
            </w:r>
            <w:r w:rsidRPr="008813FD">
              <w:rPr>
                <w:rFonts w:ascii="Segoe UI" w:eastAsia="宋体" w:hAnsi="Segoe UI" w:cs="Segoe UI" w:hint="eastAsia"/>
                <w:bCs/>
                <w:color w:val="0F1115"/>
                <w:kern w:val="0"/>
                <w:sz w:val="24"/>
                <w:szCs w:val="24"/>
              </w:rPr>
              <w:t xml:space="preserve"> 5 lots</w:t>
            </w:r>
          </w:p>
        </w:tc>
        <w:tc>
          <w:tcPr>
            <w:tcW w:w="4261" w:type="dxa"/>
            <w:vAlign w:val="center"/>
          </w:tcPr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  <w:t>long position</w:t>
            </w: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s: 5 lots</w:t>
            </w:r>
          </w:p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short</w:t>
            </w:r>
            <w:r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  <w:t xml:space="preserve"> position</w:t>
            </w: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s: 0 lots</w:t>
            </w:r>
          </w:p>
        </w:tc>
      </w:tr>
      <w:tr w:rsidR="008813FD" w:rsidTr="008813FD">
        <w:tc>
          <w:tcPr>
            <w:tcW w:w="4261" w:type="dxa"/>
            <w:vAlign w:val="center"/>
          </w:tcPr>
          <w:p w:rsidR="008813FD" w:rsidRP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 w:rsidRPr="008813FD">
              <w:rPr>
                <w:rFonts w:ascii="Segoe UI" w:eastAsia="宋体" w:hAnsi="Segoe UI" w:cs="Segoe UI" w:hint="eastAsia"/>
                <w:bCs/>
                <w:color w:val="0F1115"/>
                <w:kern w:val="0"/>
                <w:sz w:val="24"/>
                <w:szCs w:val="24"/>
              </w:rPr>
              <w:t>Sell</w:t>
            </w:r>
            <w:r w:rsidRPr="008813FD"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  <w:t xml:space="preserve"> to Open</w:t>
            </w:r>
            <w:r w:rsidRPr="008813FD">
              <w:rPr>
                <w:rFonts w:ascii="Segoe UI" w:eastAsia="宋体" w:hAnsi="Segoe UI" w:cs="Segoe UI" w:hint="eastAsia"/>
                <w:bCs/>
                <w:color w:val="0F1115"/>
                <w:kern w:val="0"/>
                <w:sz w:val="24"/>
                <w:szCs w:val="24"/>
              </w:rPr>
              <w:t xml:space="preserve"> 10 lots</w:t>
            </w:r>
          </w:p>
        </w:tc>
        <w:tc>
          <w:tcPr>
            <w:tcW w:w="4261" w:type="dxa"/>
            <w:vAlign w:val="center"/>
          </w:tcPr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  <w:t>long position</w:t>
            </w: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s: 5 lots</w:t>
            </w:r>
          </w:p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short</w:t>
            </w:r>
            <w:r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  <w:t xml:space="preserve"> position</w:t>
            </w: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s: 10 lots</w:t>
            </w:r>
          </w:p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Note: The positions are held on both sides, not net positions of 5 lots.</w:t>
            </w:r>
          </w:p>
        </w:tc>
      </w:tr>
      <w:tr w:rsidR="008813FD" w:rsidTr="008813FD">
        <w:tc>
          <w:tcPr>
            <w:tcW w:w="4261" w:type="dxa"/>
            <w:vAlign w:val="center"/>
          </w:tcPr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 w:hint="eastAsia"/>
                <w:bCs/>
                <w:color w:val="0F1115"/>
                <w:kern w:val="0"/>
                <w:sz w:val="24"/>
                <w:szCs w:val="24"/>
              </w:rPr>
              <w:t>Buy to Close 3 lots</w:t>
            </w:r>
          </w:p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 w:hint="eastAsia"/>
                <w:bCs/>
                <w:color w:val="0F1115"/>
                <w:kern w:val="0"/>
                <w:sz w:val="24"/>
                <w:szCs w:val="24"/>
              </w:rPr>
              <w:t>(closing short positions)</w:t>
            </w:r>
          </w:p>
        </w:tc>
        <w:tc>
          <w:tcPr>
            <w:tcW w:w="4261" w:type="dxa"/>
            <w:vAlign w:val="center"/>
          </w:tcPr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  <w:t>long position</w:t>
            </w: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s: 5 lots</w:t>
            </w:r>
          </w:p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short</w:t>
            </w:r>
            <w:r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  <w:t xml:space="preserve"> position</w:t>
            </w: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s: 7 lots</w:t>
            </w:r>
          </w:p>
        </w:tc>
      </w:tr>
      <w:tr w:rsidR="008813FD" w:rsidTr="008813FD">
        <w:tc>
          <w:tcPr>
            <w:tcW w:w="4261" w:type="dxa"/>
            <w:vAlign w:val="center"/>
          </w:tcPr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 w:hint="eastAsia"/>
                <w:bCs/>
                <w:color w:val="0F1115"/>
                <w:kern w:val="0"/>
                <w:sz w:val="24"/>
                <w:szCs w:val="24"/>
              </w:rPr>
              <w:t>Sell to Close 5 lots</w:t>
            </w:r>
          </w:p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 w:hint="eastAsia"/>
                <w:bCs/>
                <w:color w:val="0F1115"/>
                <w:kern w:val="0"/>
                <w:sz w:val="24"/>
                <w:szCs w:val="24"/>
              </w:rPr>
              <w:t>(closing long positions)</w:t>
            </w:r>
          </w:p>
        </w:tc>
        <w:tc>
          <w:tcPr>
            <w:tcW w:w="4261" w:type="dxa"/>
            <w:vAlign w:val="center"/>
          </w:tcPr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  <w:t>long position</w:t>
            </w: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s: 0 lots</w:t>
            </w:r>
          </w:p>
          <w:p w:rsidR="008813FD" w:rsidRDefault="008813FD" w:rsidP="008813FD">
            <w:pPr>
              <w:widowControl/>
              <w:spacing w:before="240" w:after="240" w:line="320" w:lineRule="exact"/>
              <w:jc w:val="center"/>
              <w:rPr>
                <w:rFonts w:ascii="Segoe UI" w:eastAsia="宋体" w:hAnsi="Segoe UI" w:cs="Segoe UI"/>
                <w:bCs/>
                <w:color w:val="0F1115"/>
                <w:kern w:val="0"/>
                <w:sz w:val="24"/>
                <w:szCs w:val="24"/>
              </w:rPr>
            </w:pP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short</w:t>
            </w:r>
            <w:r>
              <w:rPr>
                <w:rFonts w:ascii="Segoe UI" w:eastAsia="宋体" w:hAnsi="Segoe UI" w:cs="Segoe UI"/>
                <w:color w:val="0F1115"/>
                <w:kern w:val="0"/>
                <w:sz w:val="24"/>
                <w:szCs w:val="24"/>
              </w:rPr>
              <w:t xml:space="preserve"> position</w:t>
            </w:r>
            <w:r>
              <w:rPr>
                <w:rFonts w:ascii="Segoe UI" w:eastAsia="宋体" w:hAnsi="Segoe UI" w:cs="Segoe UI" w:hint="eastAsia"/>
                <w:color w:val="0F1115"/>
                <w:kern w:val="0"/>
                <w:sz w:val="24"/>
                <w:szCs w:val="24"/>
              </w:rPr>
              <w:t>s: 7 lots</w:t>
            </w:r>
          </w:p>
        </w:tc>
      </w:tr>
    </w:tbl>
    <w:p w:rsidR="00C773DE" w:rsidRDefault="00C773DE"/>
    <w:sectPr w:rsidR="00C773DE" w:rsidSect="00C77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2D3" w:rsidRDefault="008C42D3" w:rsidP="00A755C9">
      <w:r>
        <w:separator/>
      </w:r>
    </w:p>
  </w:endnote>
  <w:endnote w:type="continuationSeparator" w:id="0">
    <w:p w:rsidR="008C42D3" w:rsidRDefault="008C42D3" w:rsidP="00A75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2D3" w:rsidRDefault="008C42D3" w:rsidP="00A755C9">
      <w:r>
        <w:separator/>
      </w:r>
    </w:p>
  </w:footnote>
  <w:footnote w:type="continuationSeparator" w:id="0">
    <w:p w:rsidR="008C42D3" w:rsidRDefault="008C42D3" w:rsidP="00A755C9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in.haiqiao">
    <w15:presenceInfo w15:providerId="None" w15:userId="xin.haiqia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58F"/>
    <w:rsid w:val="F76FF37F"/>
    <w:rsid w:val="F7DF01D2"/>
    <w:rsid w:val="0001144D"/>
    <w:rsid w:val="000162D8"/>
    <w:rsid w:val="00074245"/>
    <w:rsid w:val="0007458F"/>
    <w:rsid w:val="001D706F"/>
    <w:rsid w:val="006A51ED"/>
    <w:rsid w:val="00751821"/>
    <w:rsid w:val="007976AF"/>
    <w:rsid w:val="008813FD"/>
    <w:rsid w:val="008B0850"/>
    <w:rsid w:val="008C42D3"/>
    <w:rsid w:val="009B6524"/>
    <w:rsid w:val="00A67CCB"/>
    <w:rsid w:val="00A755C9"/>
    <w:rsid w:val="00C77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73DE"/>
    <w:rPr>
      <w:b/>
      <w:bCs/>
    </w:rPr>
  </w:style>
  <w:style w:type="character" w:styleId="a4">
    <w:name w:val="Emphasis"/>
    <w:basedOn w:val="a0"/>
    <w:uiPriority w:val="20"/>
    <w:qFormat/>
    <w:rsid w:val="00C773DE"/>
    <w:rPr>
      <w:i/>
      <w:iCs/>
    </w:rPr>
  </w:style>
  <w:style w:type="paragraph" w:customStyle="1" w:styleId="ds-markdown-paragraph">
    <w:name w:val="ds-markdown-paragraph"/>
    <w:basedOn w:val="a"/>
    <w:qFormat/>
    <w:rsid w:val="00C773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A75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A755C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A755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755C9"/>
    <w:rPr>
      <w:kern w:val="2"/>
      <w:sz w:val="18"/>
      <w:szCs w:val="18"/>
    </w:rPr>
  </w:style>
  <w:style w:type="table" w:styleId="a7">
    <w:name w:val="Table Grid"/>
    <w:basedOn w:val="a1"/>
    <w:uiPriority w:val="39"/>
    <w:rsid w:val="008813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402</Words>
  <Characters>2293</Characters>
  <Application>Microsoft Office Word</Application>
  <DocSecurity>0</DocSecurity>
  <Lines>19</Lines>
  <Paragraphs>5</Paragraphs>
  <ScaleCrop>false</ScaleCrop>
  <Company>SHFE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jiang.tao</dc:creator>
  <cp:lastModifiedBy>江焘</cp:lastModifiedBy>
  <cp:revision>5</cp:revision>
  <dcterms:created xsi:type="dcterms:W3CDTF">2026-06-29T15:55:00Z</dcterms:created>
  <dcterms:modified xsi:type="dcterms:W3CDTF">2026-07-10T08:48:00Z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3E266C2C75310A52B113466AF278EE21</vt:lpwstr>
  </property>
</Properties>
</file>