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D1" w:rsidRPr="003D2C88" w:rsidRDefault="00C06DD1" w:rsidP="00C06DD1">
      <w:pPr>
        <w:spacing w:line="560" w:lineRule="exact"/>
        <w:jc w:val="left"/>
        <w:rPr>
          <w:rFonts w:ascii="Times New Roman" w:eastAsia="方正仿宋简体" w:hAnsi="Times New Roman" w:cs="Times New Roman"/>
          <w:b/>
          <w:kern w:val="36"/>
          <w:sz w:val="32"/>
          <w:szCs w:val="32"/>
        </w:rPr>
      </w:pPr>
      <w:r w:rsidRPr="003D2C88">
        <w:rPr>
          <w:rFonts w:ascii="Times New Roman" w:eastAsia="方正仿宋简体" w:hAnsi="Times New Roman" w:cs="Times New Roman"/>
          <w:b/>
          <w:kern w:val="36"/>
          <w:sz w:val="32"/>
          <w:szCs w:val="32"/>
        </w:rPr>
        <w:t>附件</w:t>
      </w:r>
      <w:r w:rsidRPr="003D2C88">
        <w:rPr>
          <w:rFonts w:ascii="Times New Roman" w:eastAsia="方正仿宋简体" w:hAnsi="Times New Roman" w:cs="Times New Roman"/>
          <w:b/>
          <w:kern w:val="36"/>
          <w:sz w:val="32"/>
          <w:szCs w:val="32"/>
        </w:rPr>
        <w:t>1</w:t>
      </w:r>
    </w:p>
    <w:p w:rsidR="00C06DD1" w:rsidRPr="003D2C88" w:rsidRDefault="00C06DD1" w:rsidP="00C06DD1">
      <w:pPr>
        <w:spacing w:line="560" w:lineRule="exact"/>
        <w:jc w:val="center"/>
        <w:rPr>
          <w:rFonts w:ascii="Times New Roman" w:eastAsia="方正大标宋简体" w:hAnsi="Times New Roman" w:cs="Times New Roman"/>
          <w:kern w:val="36"/>
          <w:sz w:val="36"/>
          <w:szCs w:val="36"/>
        </w:rPr>
      </w:pPr>
      <w:r w:rsidRPr="003D2C88">
        <w:rPr>
          <w:rFonts w:ascii="Times New Roman" w:eastAsia="方正大标宋简体" w:hAnsi="Times New Roman" w:cs="Times New Roman"/>
          <w:kern w:val="36"/>
          <w:sz w:val="36"/>
          <w:szCs w:val="36"/>
        </w:rPr>
        <w:t>《上海期货交易所铝期货合约》（修订</w:t>
      </w:r>
      <w:r w:rsidRPr="003D2C88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对照表</w:t>
      </w:r>
      <w:r w:rsidRPr="003D2C88">
        <w:rPr>
          <w:rFonts w:ascii="Times New Roman" w:eastAsia="方正大标宋简体" w:hAnsi="Times New Roman" w:cs="Times New Roman"/>
          <w:kern w:val="36"/>
          <w:sz w:val="36"/>
          <w:szCs w:val="36"/>
        </w:rPr>
        <w:t>）</w:t>
      </w:r>
    </w:p>
    <w:p w:rsidR="00C06DD1" w:rsidRPr="003D2C88" w:rsidRDefault="00C06DD1" w:rsidP="00C06DD1">
      <w:pPr>
        <w:spacing w:line="560" w:lineRule="exact"/>
        <w:jc w:val="left"/>
        <w:rPr>
          <w:rFonts w:ascii="Times New Roman" w:eastAsia="方正大标宋简体" w:hAnsi="Times New Roman" w:cs="Times New Roman"/>
          <w:kern w:val="36"/>
          <w:sz w:val="36"/>
          <w:szCs w:val="36"/>
        </w:rPr>
      </w:pPr>
      <w:r w:rsidRPr="003D2C88">
        <w:rPr>
          <w:rFonts w:ascii="方正楷体简体" w:eastAsia="方正楷体简体" w:hAnsi="Calibri" w:cs="Times New Roman" w:hint="eastAsia"/>
          <w:sz w:val="28"/>
          <w:szCs w:val="28"/>
        </w:rPr>
        <w:t>注：</w:t>
      </w:r>
      <w:proofErr w:type="gramStart"/>
      <w:r w:rsidRPr="003D2C88">
        <w:rPr>
          <w:rFonts w:ascii="方正楷体简体" w:eastAsia="方正楷体简体" w:hAnsi="Calibri" w:cs="Times New Roman" w:hint="eastAsia"/>
          <w:sz w:val="28"/>
          <w:szCs w:val="28"/>
        </w:rPr>
        <w:t>标红加粗</w:t>
      </w:r>
      <w:proofErr w:type="gramEnd"/>
      <w:r w:rsidRPr="003D2C88">
        <w:rPr>
          <w:rFonts w:ascii="方正楷体简体" w:eastAsia="方正楷体简体" w:hAnsi="Calibri" w:cs="Times New Roman" w:hint="eastAsia"/>
          <w:sz w:val="28"/>
          <w:szCs w:val="28"/>
        </w:rPr>
        <w:t>部分为新增内容，删除线部分为删除的内容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5438"/>
        <w:gridCol w:w="281"/>
        <w:gridCol w:w="1278"/>
        <w:gridCol w:w="5448"/>
      </w:tblGrid>
      <w:tr w:rsidR="00C06DD1" w:rsidRPr="003D2C88" w:rsidTr="00E40CAC">
        <w:tc>
          <w:tcPr>
            <w:tcW w:w="6941" w:type="dxa"/>
            <w:gridSpan w:val="2"/>
            <w:shd w:val="clear" w:color="auto" w:fill="548DD4"/>
          </w:tcPr>
          <w:p w:rsidR="00C06DD1" w:rsidRPr="003D2C88" w:rsidRDefault="00C06DD1" w:rsidP="00E40CA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现行版本（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2023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年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1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月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17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日发布）</w:t>
            </w:r>
          </w:p>
        </w:tc>
        <w:tc>
          <w:tcPr>
            <w:tcW w:w="7007" w:type="dxa"/>
            <w:gridSpan w:val="3"/>
            <w:shd w:val="clear" w:color="auto" w:fill="548DD4"/>
          </w:tcPr>
          <w:p w:rsidR="00C06DD1" w:rsidRPr="003D2C88" w:rsidRDefault="00C06DD1" w:rsidP="00E40CA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 w:hint="eastAsia"/>
                <w:b/>
                <w:color w:val="FFFFFF"/>
                <w:sz w:val="30"/>
                <w:szCs w:val="30"/>
              </w:rPr>
              <w:t>修订版本</w:t>
            </w:r>
          </w:p>
        </w:tc>
      </w:tr>
      <w:tr w:rsidR="00C06DD1" w:rsidRPr="003D2C88" w:rsidTr="00E40CAC">
        <w:trPr>
          <w:trHeight w:val="1612"/>
        </w:trPr>
        <w:tc>
          <w:tcPr>
            <w:tcW w:w="1503" w:type="dxa"/>
            <w:vMerge w:val="restart"/>
            <w:vAlign w:val="center"/>
          </w:tcPr>
          <w:p w:rsidR="00C06DD1" w:rsidRPr="003D2C88" w:rsidRDefault="00C06DD1" w:rsidP="00E40CA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交割品级</w:t>
            </w:r>
          </w:p>
        </w:tc>
        <w:tc>
          <w:tcPr>
            <w:tcW w:w="5438" w:type="dxa"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标准品：铝锭，符合国标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GB/T1196-2017 AL99.70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规定，其中铝含量不低于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99.70%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06DD1" w:rsidRPr="003D2C88" w:rsidRDefault="00C06DD1" w:rsidP="00E40CA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  <w:bdr w:val="none" w:sz="0" w:space="0" w:color="auto" w:frame="1"/>
              </w:rPr>
              <w:t>交割品级</w:t>
            </w:r>
          </w:p>
        </w:tc>
        <w:tc>
          <w:tcPr>
            <w:tcW w:w="5448" w:type="dxa"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标准品：铝锭，符合国标</w:t>
            </w:r>
            <w:r w:rsidRPr="003D2C88">
              <w:rPr>
                <w:rFonts w:ascii="Times New Roman" w:eastAsia="方正仿宋简体" w:hAnsi="Times New Roman" w:cs="Times New Roman"/>
                <w:dstrike/>
                <w:kern w:val="0"/>
                <w:sz w:val="30"/>
                <w:szCs w:val="30"/>
                <w:bdr w:val="none" w:sz="0" w:space="0" w:color="auto" w:frame="1"/>
              </w:rPr>
              <w:t>GB/T1196-2017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3D2C8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  <w:bdr w:val="none" w:sz="0" w:space="0" w:color="auto" w:frame="1"/>
              </w:rPr>
              <w:t xml:space="preserve">GB/T 1196-2023 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AL99.70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规定，其中铝含量不低于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99.70%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。</w:t>
            </w:r>
          </w:p>
        </w:tc>
      </w:tr>
      <w:tr w:rsidR="00C06DD1" w:rsidRPr="003D2C88" w:rsidTr="00E40CAC">
        <w:trPr>
          <w:trHeight w:val="1680"/>
        </w:trPr>
        <w:tc>
          <w:tcPr>
            <w:tcW w:w="1503" w:type="dxa"/>
            <w:vMerge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5438" w:type="dxa"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替代品：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、铝锭，符合国标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GB/T1196-2017 AL99.80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，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AL99.85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规定。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2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P1020A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标准。</w:t>
            </w:r>
          </w:p>
        </w:tc>
        <w:tc>
          <w:tcPr>
            <w:tcW w:w="1559" w:type="dxa"/>
            <w:gridSpan w:val="2"/>
            <w:vMerge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5448" w:type="dxa"/>
          </w:tcPr>
          <w:p w:rsidR="00C06DD1" w:rsidRPr="003D2C88" w:rsidRDefault="00C06DD1" w:rsidP="00E40CAC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替代品：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、铝锭，符合国标</w:t>
            </w:r>
            <w:r w:rsidRPr="003D2C88">
              <w:rPr>
                <w:rFonts w:ascii="Times New Roman" w:eastAsia="方正仿宋简体" w:hAnsi="Times New Roman" w:cs="Times New Roman"/>
                <w:dstrike/>
                <w:kern w:val="0"/>
                <w:sz w:val="30"/>
                <w:szCs w:val="30"/>
                <w:bdr w:val="none" w:sz="0" w:space="0" w:color="auto" w:frame="1"/>
              </w:rPr>
              <w:t xml:space="preserve">GB/T1196-2017 </w:t>
            </w:r>
            <w:r w:rsidRPr="003D2C8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  <w:bdr w:val="none" w:sz="0" w:space="0" w:color="auto" w:frame="1"/>
              </w:rPr>
              <w:t xml:space="preserve">GB/T1196-2023 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AL99.80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，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AL99.85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规定。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2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P1020A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标准。</w:t>
            </w:r>
          </w:p>
        </w:tc>
      </w:tr>
      <w:tr w:rsidR="00C06DD1" w:rsidRPr="003D2C88" w:rsidTr="00E40CAC">
        <w:tc>
          <w:tcPr>
            <w:tcW w:w="13948" w:type="dxa"/>
            <w:gridSpan w:val="5"/>
          </w:tcPr>
          <w:p w:rsidR="00C06DD1" w:rsidRPr="003D2C88" w:rsidRDefault="00C06DD1" w:rsidP="00E40CA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  <w:bdr w:val="none" w:sz="0" w:space="0" w:color="auto" w:frame="1"/>
              </w:rPr>
              <w:t>上海期货交易所铝期货合约</w:t>
            </w:r>
            <w:r w:rsidRPr="003D2C88">
              <w:rPr>
                <w:rFonts w:ascii="Times New Roman" w:eastAsia="方正仿宋简体" w:hAnsi="Times New Roman" w:cs="Times New Roman" w:hint="eastAsia"/>
                <w:b/>
                <w:kern w:val="0"/>
                <w:sz w:val="30"/>
                <w:szCs w:val="30"/>
                <w:bdr w:val="none" w:sz="0" w:space="0" w:color="auto" w:frame="1"/>
              </w:rPr>
              <w:t>附件</w:t>
            </w:r>
          </w:p>
        </w:tc>
      </w:tr>
      <w:tr w:rsidR="00C06DD1" w:rsidRPr="003D2C88" w:rsidTr="00E40CAC">
        <w:tc>
          <w:tcPr>
            <w:tcW w:w="7222" w:type="dxa"/>
            <w:gridSpan w:val="3"/>
          </w:tcPr>
          <w:p w:rsidR="00C06DD1" w:rsidRPr="003D2C88" w:rsidRDefault="00C06DD1" w:rsidP="00E40CAC">
            <w:pPr>
              <w:widowControl/>
              <w:shd w:val="clear" w:color="auto" w:fill="FFFFFF"/>
              <w:spacing w:line="520" w:lineRule="exact"/>
              <w:ind w:firstLineChars="200" w:firstLine="600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二、质量规定</w:t>
            </w:r>
          </w:p>
          <w:p w:rsidR="00C06DD1" w:rsidRPr="003D2C88" w:rsidRDefault="00C06DD1" w:rsidP="00E40CAC">
            <w:pPr>
              <w:widowControl/>
              <w:shd w:val="clear" w:color="auto" w:fill="FFFFFF"/>
              <w:spacing w:line="52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</w:rPr>
              <w:t>（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）用于本合约实物交割的铝，</w:t>
            </w:r>
            <w:proofErr w:type="gramStart"/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其铝含量</w:t>
            </w:r>
            <w:proofErr w:type="gramEnd"/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、杂质含量和其他各项规定必须符合国标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 xml:space="preserve">GB/T1196-2017 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AL99.70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的规定。</w:t>
            </w:r>
          </w:p>
        </w:tc>
        <w:tc>
          <w:tcPr>
            <w:tcW w:w="6726" w:type="dxa"/>
            <w:gridSpan w:val="2"/>
          </w:tcPr>
          <w:p w:rsidR="00C06DD1" w:rsidRPr="003D2C88" w:rsidRDefault="00C06DD1" w:rsidP="00E40CAC">
            <w:pPr>
              <w:widowControl/>
              <w:shd w:val="clear" w:color="auto" w:fill="FFFFFF"/>
              <w:spacing w:line="520" w:lineRule="exact"/>
              <w:ind w:firstLineChars="200" w:firstLine="600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30"/>
                <w:szCs w:val="30"/>
                <w:bdr w:val="none" w:sz="0" w:space="0" w:color="auto" w:frame="1"/>
              </w:rPr>
            </w:pPr>
            <w:r w:rsidRPr="003D2C88"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二、质量规定</w:t>
            </w:r>
          </w:p>
          <w:p w:rsidR="00C06DD1" w:rsidRPr="003D2C88" w:rsidRDefault="00C06DD1" w:rsidP="00E40CAC">
            <w:pPr>
              <w:widowControl/>
              <w:shd w:val="clear" w:color="auto" w:fill="FFFFFF"/>
              <w:spacing w:line="52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</w:rPr>
              <w:t>（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）用于本合约实物交割的铝，</w:t>
            </w:r>
            <w:proofErr w:type="gramStart"/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其铝含量</w:t>
            </w:r>
            <w:proofErr w:type="gramEnd"/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、杂质含量和其他各项规定必须符合国标</w:t>
            </w:r>
            <w:r w:rsidRPr="003D2C88">
              <w:rPr>
                <w:rFonts w:ascii="Times New Roman" w:eastAsia="方正仿宋简体" w:hAnsi="Times New Roman" w:cs="Times New Roman"/>
                <w:dstrike/>
                <w:kern w:val="0"/>
                <w:sz w:val="30"/>
                <w:szCs w:val="30"/>
                <w:bdr w:val="none" w:sz="0" w:space="0" w:color="auto" w:frame="1"/>
              </w:rPr>
              <w:t xml:space="preserve">GB/T1196-2017 </w:t>
            </w:r>
            <w:r w:rsidRPr="003D2C8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  <w:bdr w:val="none" w:sz="0" w:space="0" w:color="auto" w:frame="1"/>
              </w:rPr>
              <w:t xml:space="preserve">GB/T1196-2023 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AL99.70</w:t>
            </w:r>
            <w:r w:rsidRPr="003D2C88">
              <w:rPr>
                <w:rFonts w:ascii="Times New Roman" w:eastAsia="方正仿宋简体" w:hAnsi="Times New Roman" w:cs="Times New Roman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的规定。</w:t>
            </w:r>
          </w:p>
        </w:tc>
      </w:tr>
    </w:tbl>
    <w:p w:rsidR="00591070" w:rsidRPr="00C06DD1" w:rsidRDefault="00591070" w:rsidP="00C06DD1">
      <w:pPr>
        <w:spacing w:line="20" w:lineRule="exact"/>
      </w:pPr>
      <w:bookmarkStart w:id="0" w:name="_GoBack"/>
      <w:bookmarkEnd w:id="0"/>
    </w:p>
    <w:sectPr w:rsidR="00591070" w:rsidRPr="00C06DD1" w:rsidSect="00C06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D1"/>
    <w:rsid w:val="00591070"/>
    <w:rsid w:val="00C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A131-A253-4CA2-8FDB-AE7E777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2024-07-12T02:44:00Z</dcterms:created>
  <dcterms:modified xsi:type="dcterms:W3CDTF">2024-07-12T02:45:00Z</dcterms:modified>
</cp:coreProperties>
</file>