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7E" w:rsidRPr="00026F7B" w:rsidRDefault="001E4C7E" w:rsidP="001E4C7E">
      <w:pPr>
        <w:jc w:val="left"/>
        <w:rPr>
          <w:rFonts w:ascii="方正大标宋简体" w:eastAsia="方正大标宋简体" w:hAnsi="Times New Roman"/>
          <w:sz w:val="40"/>
          <w:szCs w:val="32"/>
        </w:rPr>
      </w:pPr>
      <w:r w:rsidRPr="00026F7B">
        <w:rPr>
          <w:rFonts w:ascii="方正大标宋简体" w:eastAsia="方正大标宋简体" w:hAnsi="Times New Roman"/>
          <w:sz w:val="40"/>
          <w:szCs w:val="32"/>
        </w:rPr>
        <w:t>附件</w:t>
      </w:r>
      <w:r w:rsidRPr="00026F7B">
        <w:rPr>
          <w:rFonts w:ascii="Times New Roman" w:eastAsia="方正大标宋简体" w:hAnsi="Times New Roman"/>
          <w:sz w:val="40"/>
          <w:szCs w:val="32"/>
        </w:rPr>
        <w:t>1</w:t>
      </w:r>
    </w:p>
    <w:p w:rsidR="001E4C7E" w:rsidRPr="00B2096E" w:rsidRDefault="001E4C7E" w:rsidP="001E4C7E">
      <w:pPr>
        <w:spacing w:line="560" w:lineRule="exact"/>
        <w:rPr>
          <w:rFonts w:ascii="方正大标宋简体" w:eastAsia="方正大标宋简体" w:hAnsi="Times New Roman"/>
          <w:sz w:val="40"/>
          <w:szCs w:val="32"/>
        </w:rPr>
      </w:pPr>
      <w:r w:rsidRPr="00B2096E">
        <w:rPr>
          <w:rFonts w:ascii="方正大标宋简体" w:eastAsia="方正大标宋简体" w:hAnsi="Times New Roman" w:hint="eastAsia"/>
          <w:sz w:val="40"/>
          <w:szCs w:val="32"/>
        </w:rPr>
        <w:t>上海</w:t>
      </w:r>
      <w:r w:rsidRPr="00B2096E">
        <w:rPr>
          <w:rFonts w:ascii="方正大标宋简体" w:eastAsia="方正大标宋简体" w:hAnsi="Times New Roman"/>
          <w:sz w:val="40"/>
          <w:szCs w:val="32"/>
        </w:rPr>
        <w:t>期货交易所</w:t>
      </w:r>
      <w:r w:rsidRPr="00B2096E">
        <w:rPr>
          <w:rFonts w:ascii="方正大标宋简体" w:eastAsia="方正大标宋简体" w:hAnsi="Times New Roman" w:hint="eastAsia"/>
          <w:sz w:val="40"/>
          <w:szCs w:val="32"/>
        </w:rPr>
        <w:t>“</w:t>
      </w:r>
      <w:bookmarkStart w:id="0" w:name="_GoBack"/>
      <w:bookmarkEnd w:id="0"/>
      <w:r w:rsidRPr="00B2096E">
        <w:rPr>
          <w:rFonts w:ascii="方正大标宋简体" w:eastAsia="方正大标宋简体" w:hAnsi="Times New Roman" w:hint="eastAsia"/>
          <w:sz w:val="40"/>
          <w:szCs w:val="32"/>
        </w:rPr>
        <w:t>强源助企”产融服务</w:t>
      </w:r>
      <w:r w:rsidRPr="00B2096E">
        <w:rPr>
          <w:rFonts w:ascii="方正大标宋简体" w:eastAsia="方正大标宋简体" w:hAnsi="Times New Roman"/>
          <w:sz w:val="40"/>
          <w:szCs w:val="32"/>
        </w:rPr>
        <w:t>基地</w:t>
      </w:r>
      <w:r w:rsidRPr="00B2096E">
        <w:rPr>
          <w:rFonts w:ascii="方正大标宋简体" w:eastAsia="方正大标宋简体" w:hAnsi="Times New Roman" w:hint="eastAsia"/>
          <w:sz w:val="40"/>
          <w:szCs w:val="32"/>
        </w:rPr>
        <w:t>名单</w:t>
      </w:r>
    </w:p>
    <w:p w:rsidR="001E4C7E" w:rsidRPr="005C6191" w:rsidRDefault="001E4C7E" w:rsidP="001E4C7E"/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60"/>
        <w:gridCol w:w="1842"/>
        <w:gridCol w:w="4395"/>
        <w:gridCol w:w="1559"/>
      </w:tblGrid>
      <w:tr w:rsidR="001E4C7E" w:rsidRPr="0093780D" w:rsidTr="00033A68">
        <w:tc>
          <w:tcPr>
            <w:tcW w:w="851" w:type="dxa"/>
            <w:shd w:val="clear" w:color="auto" w:fill="auto"/>
          </w:tcPr>
          <w:p w:rsidR="001E4C7E" w:rsidRPr="0093780D" w:rsidRDefault="001E4C7E" w:rsidP="00033A68"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 w:rsidRPr="0093780D">
              <w:rPr>
                <w:rFonts w:ascii="方正仿宋简体" w:eastAsia="方正仿宋简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60" w:type="dxa"/>
            <w:shd w:val="clear" w:color="auto" w:fill="auto"/>
          </w:tcPr>
          <w:p w:rsidR="001E4C7E" w:rsidRPr="0093780D" w:rsidRDefault="001E4C7E" w:rsidP="00033A68"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 w:rsidRPr="0093780D">
              <w:rPr>
                <w:rFonts w:ascii="方正仿宋简体" w:eastAsia="方正仿宋简体" w:hint="eastAsia"/>
                <w:b/>
                <w:sz w:val="30"/>
                <w:szCs w:val="30"/>
              </w:rPr>
              <w:t>类别</w:t>
            </w:r>
          </w:p>
        </w:tc>
        <w:tc>
          <w:tcPr>
            <w:tcW w:w="1842" w:type="dxa"/>
            <w:shd w:val="clear" w:color="auto" w:fill="auto"/>
          </w:tcPr>
          <w:p w:rsidR="001E4C7E" w:rsidRPr="0093780D" w:rsidRDefault="001E4C7E" w:rsidP="00033A68"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 w:rsidRPr="0093780D">
              <w:rPr>
                <w:rFonts w:ascii="方正仿宋简体" w:eastAsia="方正仿宋简体" w:hint="eastAsia"/>
                <w:b/>
                <w:sz w:val="30"/>
                <w:szCs w:val="30"/>
              </w:rPr>
              <w:t>品种</w:t>
            </w:r>
          </w:p>
        </w:tc>
        <w:tc>
          <w:tcPr>
            <w:tcW w:w="4395" w:type="dxa"/>
            <w:shd w:val="clear" w:color="auto" w:fill="auto"/>
          </w:tcPr>
          <w:p w:rsidR="001E4C7E" w:rsidRPr="0093780D" w:rsidRDefault="001E4C7E" w:rsidP="00033A68"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 w:rsidRPr="0093780D">
              <w:rPr>
                <w:rFonts w:ascii="方正仿宋简体" w:eastAsia="方正仿宋简体" w:hint="eastAsia"/>
                <w:b/>
                <w:sz w:val="30"/>
                <w:szCs w:val="30"/>
              </w:rPr>
              <w:t>基地名称</w:t>
            </w:r>
          </w:p>
        </w:tc>
        <w:tc>
          <w:tcPr>
            <w:tcW w:w="1559" w:type="dxa"/>
            <w:shd w:val="clear" w:color="auto" w:fill="auto"/>
          </w:tcPr>
          <w:p w:rsidR="001E4C7E" w:rsidRPr="0093780D" w:rsidRDefault="001E4C7E" w:rsidP="00033A68">
            <w:pPr>
              <w:jc w:val="center"/>
              <w:rPr>
                <w:rFonts w:ascii="方正仿宋简体" w:eastAsia="方正仿宋简体"/>
                <w:b/>
                <w:sz w:val="30"/>
                <w:szCs w:val="30"/>
              </w:rPr>
            </w:pPr>
            <w:r w:rsidRPr="0093780D">
              <w:rPr>
                <w:rFonts w:ascii="方正仿宋简体" w:eastAsia="方正仿宋简体" w:hint="eastAsia"/>
                <w:b/>
                <w:sz w:val="30"/>
                <w:szCs w:val="30"/>
              </w:rPr>
              <w:t>设立时间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江西铜业集团有限公司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铜陵有色金属集团控股有限公司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河南神火煤电股份有限公司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深圳市中金岭南有色金属股份有限公司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河南豫光金铅股份有限公司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金川集团股份有限公司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中国铜业有限公司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云南锡业股份有限公司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湖南有色金属控股集团有限公司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特变电工股份有限公司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紫金矿业集团股份有限公司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东岭集团股份有限公司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山东宏拓实业有限公司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白银有色集团股份有限公司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山东招金集团有限公司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湖南有色产业投资集团有限责任公司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新疆有色金属工业（集团）有限责任公司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山东黄金集团有限公司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立中四通轻合金集团股份有限公司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河南通达电缆股份有限公司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云南罗平锌电股份有限公司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山东恒邦冶炼股份有限公司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深圳麦金网络科技有限公司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中铝国际贸易集团有限公司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西部矿业股份有限公司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北方铜业股份有限公司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宁波金田铜业（集团）股份有限公司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苏州创元投资</w:t>
            </w:r>
            <w:proofErr w:type="gramEnd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发展（集团）有限公司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广西华锡有色金属股份有限公司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岷山环能高科股份公司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五矿有色金属股份有限公司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2024年8月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山东电工电气集团有限公司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2024年8月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吉利科技</w:t>
            </w:r>
            <w:proofErr w:type="gramEnd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2024年8月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云南振兴实业集团有限责任公司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2024年8月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正泰电气股份有限公司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2024年8月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广西广</w:t>
            </w:r>
            <w:proofErr w:type="gramStart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投产业链服务</w:t>
            </w:r>
            <w:proofErr w:type="gramEnd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2024年8月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国家电投集团铝业国际贸易有限公司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2024年10月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浙江华友钴业股份有限公司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2024年10月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有色及贵金属类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国投金城冶金有限责任公司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2024年10月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南京钢铁股份有限公司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马钢(集团)控股有限公司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江苏沙钢集团有限公司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北京建龙重工集团有限公司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广西北港新材料有限公司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宏旺控股</w:t>
            </w:r>
            <w:proofErr w:type="gramEnd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欧</w:t>
            </w:r>
            <w:proofErr w:type="gramStart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冶云商</w:t>
            </w:r>
            <w:proofErr w:type="gramEnd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河钢集团</w:t>
            </w:r>
            <w:proofErr w:type="gramEnd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杭州热联集团股份有限公司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江南造船（集团）有限责任公司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江苏省</w:t>
            </w:r>
            <w:proofErr w:type="gramStart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镔鑫</w:t>
            </w:r>
            <w:proofErr w:type="gramEnd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钢铁集团有限公司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浙商中拓集团</w:t>
            </w:r>
            <w:proofErr w:type="gramEnd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中国诚通国际贸易</w:t>
            </w:r>
            <w:proofErr w:type="gramEnd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五矿发展股份有限公司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2024年8月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山西晋城钢铁控股集团有限公司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2024年10月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物产中大金属集团有限公司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2024年10月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宝武集团</w:t>
            </w:r>
            <w:proofErr w:type="gramEnd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鄂城钢铁有限公司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酒泉钢铁（集团）有限责任公司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河南济源钢铁（集团）有限公司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云南曲靖呈钢钢铁（集团）有限公司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黑色金属类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中航国际矿产资源有限公司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海南天然橡胶产业集团股份有限公司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云南天然橡胶产业集团有限公司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广东省广垦橡胶集团有限公司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新加坡合盛农业集团（Halcyon）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金光纸业（中国）投资有限公司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中石油燃料油有限责任公司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浙江宝</w:t>
            </w:r>
            <w:proofErr w:type="gramStart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盈爱思开</w:t>
            </w:r>
            <w:proofErr w:type="gramEnd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物资集团有限公司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京博（海南）新材料有限公司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浙江永安国油能源有限公司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厦门建发浆纸集团有限公司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中基宁波集团股份有限公司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厦门国贸石化有限公司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物产中大化工集团有限公司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山东海韵沥青有限公司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山东京博石油化工有限公司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恒力石化股份有限公司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华东中石油国际事业有限公司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  <w:proofErr w:type="gramStart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联创业</w:t>
            </w:r>
            <w:proofErr w:type="gramEnd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集团股份有限公司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荣盛石化股份有限公司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东营联合石化有限责任公司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山东高速新材料集团有限公司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能源化工类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上海诗董贸易有限公司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指数衍生品类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上港集团</w:t>
            </w:r>
            <w:proofErr w:type="gramEnd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指数衍生品类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山东省港口集团有限公司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产业类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指数衍生品类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中国外运股份有限公司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上海航运交易所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2023年11月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中国工商银行股份有限公司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2024年4月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中国建设银行股份有限公司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2024年4月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中国邮政储蓄银行股份有限公司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2024年4月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上海浦东发展银行股份有限公司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2024年4月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兴业银行股份有限公司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2024年4月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中国光大银行股份有限公司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2024年4月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中信银行股份有限公司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2024年4月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中国民生银行股份有限公司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2024年4月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广发银行股份有限公司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2024年4月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浙江国际油气交易中心有限公司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3780D">
              <w:rPr>
                <w:rFonts w:ascii="宋体" w:hAnsi="宋体" w:cs="宋体" w:hint="eastAsia"/>
                <w:color w:val="000000"/>
                <w:kern w:val="0"/>
                <w:sz w:val="18"/>
              </w:rPr>
              <w:t>世</w:t>
            </w:r>
            <w:proofErr w:type="gramEnd"/>
            <w:r w:rsidRPr="0093780D">
              <w:rPr>
                <w:rFonts w:ascii="宋体" w:hAnsi="宋体" w:cs="宋体" w:hint="eastAsia"/>
                <w:color w:val="000000"/>
                <w:kern w:val="0"/>
                <w:sz w:val="18"/>
              </w:rPr>
              <w:t>天威物流（上海外高桥保税物流园区）有限公司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上海根益教育科技有限公司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上海钢联电子商务股份有限公司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北京安泰科信息股份有限公司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上海有色金属行业协会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招商银行股份有限公司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中国银行股份有限公司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平安银行股份有限公司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2024年5月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广东炬申仓储有限公司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上海钢之家信息科技有限公司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恒力产融（苏州）信息科技有限公司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93780D">
              <w:rPr>
                <w:rFonts w:ascii="宋体" w:hAnsi="宋体" w:cs="宋体"/>
                <w:color w:val="000000"/>
                <w:kern w:val="0"/>
                <w:sz w:val="22"/>
              </w:rPr>
              <w:t>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磐石金融有限公司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交通银行股份有限公司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中国农业银行股份有限公司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上海海事大学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福建省纸业协会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2024年6月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中国人民财产保险股份有限公司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2024年8月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中国太平洋财产保险股份有限公司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2024年8月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成都交</w:t>
            </w:r>
            <w:proofErr w:type="gramStart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子金融</w:t>
            </w:r>
            <w:proofErr w:type="gramEnd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控股集团有限公司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2024年8月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天津国际贸易与航运服务中心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2024年10月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玖隆钢铁</w:t>
            </w:r>
            <w:proofErr w:type="gramEnd"/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物流有限公司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2024年10月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宁波航运交易所有限公司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中国物流与采购联合会大宗商品流通分会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2024年11月</w:t>
            </w:r>
          </w:p>
        </w:tc>
      </w:tr>
      <w:tr w:rsidR="001E4C7E" w:rsidRPr="0093780D" w:rsidTr="00033A68">
        <w:trPr>
          <w:trHeight w:val="270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上海有色网信息科技股份有限公司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2024年11月</w:t>
            </w:r>
          </w:p>
        </w:tc>
      </w:tr>
      <w:tr w:rsidR="001E4C7E" w:rsidRPr="0093780D" w:rsidTr="00033A68">
        <w:trPr>
          <w:trHeight w:val="362"/>
        </w:trPr>
        <w:tc>
          <w:tcPr>
            <w:tcW w:w="851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产融服务类</w:t>
            </w:r>
          </w:p>
        </w:tc>
        <w:tc>
          <w:tcPr>
            <w:tcW w:w="1842" w:type="dxa"/>
            <w:shd w:val="clear" w:color="auto" w:fill="auto"/>
            <w:noWrap/>
          </w:tcPr>
          <w:p w:rsidR="001E4C7E" w:rsidRPr="0093780D" w:rsidRDefault="001E4C7E" w:rsidP="00033A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5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北京兰格云商科技有限公司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4C7E" w:rsidRPr="0093780D" w:rsidRDefault="001E4C7E" w:rsidP="00033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3780D"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2024年11月</w:t>
            </w:r>
          </w:p>
        </w:tc>
      </w:tr>
    </w:tbl>
    <w:p w:rsidR="00377BEE" w:rsidRDefault="00377BEE"/>
    <w:sectPr w:rsidR="00377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7E"/>
    <w:rsid w:val="00026F7B"/>
    <w:rsid w:val="001E4C7E"/>
    <w:rsid w:val="0037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01CEB-82C1-471C-8DCF-A9AA8AA4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2</cp:revision>
  <dcterms:created xsi:type="dcterms:W3CDTF">2025-04-08T06:49:00Z</dcterms:created>
  <dcterms:modified xsi:type="dcterms:W3CDTF">2025-04-09T01:34:00Z</dcterms:modified>
</cp:coreProperties>
</file>