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F3" w:rsidRPr="00EC50F3" w:rsidRDefault="00EC50F3" w:rsidP="00EC50F3">
      <w:pPr>
        <w:rPr>
          <w:rFonts w:ascii="方正大标宋简体" w:eastAsia="方正大标宋简体"/>
          <w:sz w:val="42"/>
          <w:szCs w:val="42"/>
        </w:rPr>
      </w:pPr>
      <w:r w:rsidRPr="00EC50F3">
        <w:rPr>
          <w:rFonts w:ascii="方正大标宋简体" w:eastAsia="方正大标宋简体" w:hint="eastAsia"/>
          <w:sz w:val="42"/>
          <w:szCs w:val="42"/>
        </w:rPr>
        <w:t>附件1</w:t>
      </w:r>
    </w:p>
    <w:p w:rsidR="00EC50F3" w:rsidRDefault="00EC50F3" w:rsidP="00EC50F3">
      <w:pPr>
        <w:jc w:val="center"/>
        <w:rPr>
          <w:rFonts w:eastAsia="方正仿宋简体" w:cs="Arial"/>
          <w:kern w:val="0"/>
          <w:sz w:val="30"/>
          <w:szCs w:val="30"/>
        </w:rPr>
      </w:pPr>
      <w:r>
        <w:rPr>
          <w:rFonts w:eastAsia="方正仿宋简体" w:cs="Arial" w:hint="eastAsia"/>
          <w:kern w:val="0"/>
          <w:sz w:val="30"/>
          <w:szCs w:val="30"/>
        </w:rPr>
        <w:t>上海</w:t>
      </w:r>
      <w:r>
        <w:rPr>
          <w:rFonts w:eastAsia="方正仿宋简体" w:cs="Arial"/>
          <w:kern w:val="0"/>
          <w:sz w:val="30"/>
          <w:szCs w:val="30"/>
        </w:rPr>
        <w:t>期货交易所</w:t>
      </w:r>
      <w:r>
        <w:rPr>
          <w:rFonts w:eastAsia="方正仿宋简体" w:cs="Arial" w:hint="eastAsia"/>
          <w:kern w:val="0"/>
          <w:sz w:val="30"/>
          <w:szCs w:val="30"/>
        </w:rPr>
        <w:t>螺纹钢期货交割</w:t>
      </w:r>
      <w:r>
        <w:rPr>
          <w:rFonts w:eastAsia="方正仿宋简体" w:cs="Arial"/>
          <w:kern w:val="0"/>
          <w:sz w:val="30"/>
          <w:szCs w:val="30"/>
        </w:rPr>
        <w:t>厂库</w:t>
      </w:r>
      <w:r>
        <w:rPr>
          <w:rFonts w:eastAsia="方正仿宋简体" w:cs="Arial" w:hint="eastAsia"/>
          <w:kern w:val="0"/>
          <w:sz w:val="30"/>
          <w:szCs w:val="30"/>
        </w:rPr>
        <w:t>提货地</w:t>
      </w:r>
      <w:r>
        <w:rPr>
          <w:rFonts w:eastAsia="方正仿宋简体" w:cs="Arial"/>
          <w:kern w:val="0"/>
          <w:sz w:val="30"/>
          <w:szCs w:val="30"/>
        </w:rPr>
        <w:t>等</w:t>
      </w:r>
      <w:r>
        <w:rPr>
          <w:rFonts w:eastAsia="方正仿宋简体" w:cs="Arial" w:hint="eastAsia"/>
          <w:kern w:val="0"/>
          <w:sz w:val="30"/>
          <w:szCs w:val="30"/>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129"/>
        <w:gridCol w:w="1449"/>
        <w:gridCol w:w="2370"/>
        <w:gridCol w:w="1120"/>
        <w:gridCol w:w="937"/>
        <w:gridCol w:w="937"/>
        <w:gridCol w:w="1154"/>
        <w:gridCol w:w="983"/>
        <w:gridCol w:w="1003"/>
        <w:gridCol w:w="1085"/>
      </w:tblGrid>
      <w:tr w:rsidR="00EC50F3" w:rsidTr="00B62596">
        <w:trPr>
          <w:trHeight w:val="1800"/>
          <w:jc w:val="center"/>
        </w:trPr>
        <w:tc>
          <w:tcPr>
            <w:tcW w:w="1531"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厂库名称</w:t>
            </w:r>
          </w:p>
        </w:tc>
        <w:tc>
          <w:tcPr>
            <w:tcW w:w="1129" w:type="dxa"/>
            <w:vAlign w:val="center"/>
          </w:tcPr>
          <w:p w:rsidR="00EC50F3" w:rsidRDefault="00EC50F3" w:rsidP="008F3BD3">
            <w:pPr>
              <w:spacing w:line="360" w:lineRule="auto"/>
              <w:jc w:val="center"/>
              <w:rPr>
                <w:rFonts w:eastAsia="方正仿宋简体" w:cs="仿宋"/>
                <w:b/>
                <w:szCs w:val="21"/>
              </w:rPr>
            </w:pPr>
            <w:r>
              <w:rPr>
                <w:rFonts w:eastAsia="方正仿宋简体" w:cs="仿宋" w:hint="eastAsia"/>
                <w:b/>
                <w:szCs w:val="21"/>
              </w:rPr>
              <w:t>厂库供货</w:t>
            </w:r>
            <w:r>
              <w:rPr>
                <w:rFonts w:eastAsia="方正仿宋简体" w:cs="仿宋"/>
                <w:b/>
                <w:szCs w:val="21"/>
              </w:rPr>
              <w:t>品</w:t>
            </w:r>
            <w:r>
              <w:rPr>
                <w:rFonts w:eastAsia="方正仿宋简体" w:cs="仿宋" w:hint="eastAsia"/>
                <w:b/>
                <w:szCs w:val="21"/>
              </w:rPr>
              <w:t>牌</w:t>
            </w:r>
          </w:p>
        </w:tc>
        <w:tc>
          <w:tcPr>
            <w:tcW w:w="1449" w:type="dxa"/>
            <w:vAlign w:val="center"/>
          </w:tcPr>
          <w:p w:rsidR="00EC50F3" w:rsidRDefault="00EC50F3" w:rsidP="008F3BD3">
            <w:pPr>
              <w:spacing w:line="360" w:lineRule="auto"/>
              <w:jc w:val="center"/>
              <w:rPr>
                <w:rFonts w:eastAsia="方正仿宋简体" w:cs="仿宋"/>
                <w:b/>
                <w:szCs w:val="21"/>
              </w:rPr>
            </w:pPr>
            <w:r>
              <w:rPr>
                <w:rFonts w:eastAsia="方正仿宋简体" w:cs="仿宋" w:hint="eastAsia"/>
                <w:b/>
                <w:szCs w:val="21"/>
              </w:rPr>
              <w:t>提货地名称</w:t>
            </w:r>
          </w:p>
        </w:tc>
        <w:tc>
          <w:tcPr>
            <w:tcW w:w="2370" w:type="dxa"/>
            <w:vAlign w:val="center"/>
          </w:tcPr>
          <w:p w:rsidR="00EC50F3" w:rsidRDefault="00EC50F3" w:rsidP="008F3BD3">
            <w:pPr>
              <w:spacing w:line="360" w:lineRule="auto"/>
              <w:jc w:val="center"/>
              <w:rPr>
                <w:rFonts w:eastAsia="方正仿宋简体" w:cs="仿宋"/>
                <w:b/>
                <w:szCs w:val="21"/>
              </w:rPr>
            </w:pPr>
            <w:r>
              <w:rPr>
                <w:rFonts w:eastAsia="方正仿宋简体" w:cs="仿宋" w:hint="eastAsia"/>
                <w:b/>
                <w:szCs w:val="21"/>
              </w:rPr>
              <w:t>提货地地址</w:t>
            </w:r>
          </w:p>
        </w:tc>
        <w:tc>
          <w:tcPr>
            <w:tcW w:w="1120"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基准</w:t>
            </w:r>
            <w:r>
              <w:rPr>
                <w:rFonts w:eastAsia="方正仿宋简体" w:cs="仿宋" w:hint="eastAsia"/>
                <w:b/>
                <w:szCs w:val="21"/>
              </w:rPr>
              <w:t>/</w:t>
            </w:r>
            <w:r>
              <w:rPr>
                <w:rFonts w:eastAsia="方正仿宋简体" w:cs="仿宋" w:hint="eastAsia"/>
                <w:b/>
                <w:szCs w:val="21"/>
              </w:rPr>
              <w:t>非基准</w:t>
            </w:r>
          </w:p>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提货地</w:t>
            </w:r>
          </w:p>
        </w:tc>
        <w:tc>
          <w:tcPr>
            <w:tcW w:w="937" w:type="dxa"/>
            <w:vAlign w:val="center"/>
          </w:tcPr>
          <w:p w:rsidR="00EC50F3" w:rsidRDefault="00EC50F3" w:rsidP="008F3BD3">
            <w:pPr>
              <w:widowControl/>
              <w:spacing w:line="360" w:lineRule="auto"/>
              <w:ind w:leftChars="-56" w:left="-2" w:hangingChars="55" w:hanging="116"/>
              <w:jc w:val="center"/>
              <w:rPr>
                <w:rFonts w:eastAsia="方正仿宋简体" w:cs="仿宋"/>
                <w:b/>
                <w:szCs w:val="21"/>
              </w:rPr>
            </w:pPr>
            <w:r>
              <w:rPr>
                <w:rFonts w:eastAsia="方正仿宋简体" w:cs="仿宋" w:hint="eastAsia"/>
                <w:b/>
                <w:szCs w:val="21"/>
              </w:rPr>
              <w:t>核定</w:t>
            </w:r>
            <w:r>
              <w:rPr>
                <w:rFonts w:eastAsia="方正仿宋简体" w:cs="仿宋"/>
                <w:b/>
                <w:szCs w:val="21"/>
              </w:rPr>
              <w:t>库容</w:t>
            </w:r>
            <w:r>
              <w:rPr>
                <w:rFonts w:eastAsia="方正仿宋简体" w:cs="仿宋" w:hint="eastAsia"/>
                <w:b/>
                <w:szCs w:val="21"/>
              </w:rPr>
              <w:t>（万吨）</w:t>
            </w:r>
          </w:p>
        </w:tc>
        <w:tc>
          <w:tcPr>
            <w:tcW w:w="937"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启用</w:t>
            </w:r>
            <w:r>
              <w:rPr>
                <w:rFonts w:eastAsia="方正仿宋简体" w:cs="仿宋"/>
                <w:b/>
                <w:szCs w:val="21"/>
              </w:rPr>
              <w:t>库容</w:t>
            </w:r>
            <w:r>
              <w:rPr>
                <w:rFonts w:eastAsia="方正仿宋简体" w:cs="仿宋" w:hint="eastAsia"/>
                <w:b/>
                <w:szCs w:val="21"/>
              </w:rPr>
              <w:t>（万吨）</w:t>
            </w:r>
          </w:p>
        </w:tc>
        <w:tc>
          <w:tcPr>
            <w:tcW w:w="1154"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升贴水</w:t>
            </w:r>
          </w:p>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（元</w:t>
            </w:r>
            <w:r>
              <w:rPr>
                <w:rFonts w:eastAsia="方正仿宋简体" w:cs="仿宋" w:hint="eastAsia"/>
                <w:b/>
                <w:szCs w:val="21"/>
              </w:rPr>
              <w:t>/</w:t>
            </w:r>
            <w:r>
              <w:rPr>
                <w:rFonts w:eastAsia="方正仿宋简体" w:cs="仿宋" w:hint="eastAsia"/>
                <w:b/>
                <w:szCs w:val="21"/>
              </w:rPr>
              <w:t>吨）</w:t>
            </w:r>
          </w:p>
        </w:tc>
        <w:tc>
          <w:tcPr>
            <w:tcW w:w="983"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最小提货量（吨）</w:t>
            </w:r>
          </w:p>
        </w:tc>
        <w:tc>
          <w:tcPr>
            <w:tcW w:w="1003"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日发货量</w:t>
            </w:r>
          </w:p>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（吨）</w:t>
            </w:r>
          </w:p>
        </w:tc>
        <w:tc>
          <w:tcPr>
            <w:tcW w:w="1085" w:type="dxa"/>
            <w:vAlign w:val="center"/>
          </w:tcPr>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提前申请</w:t>
            </w:r>
          </w:p>
          <w:p w:rsidR="00EC50F3" w:rsidRDefault="00EC50F3" w:rsidP="008F3BD3">
            <w:pPr>
              <w:widowControl/>
              <w:spacing w:line="360" w:lineRule="auto"/>
              <w:jc w:val="center"/>
              <w:rPr>
                <w:rFonts w:eastAsia="方正仿宋简体" w:cs="仿宋"/>
                <w:b/>
                <w:szCs w:val="21"/>
              </w:rPr>
            </w:pPr>
            <w:r>
              <w:rPr>
                <w:rFonts w:eastAsia="方正仿宋简体" w:cs="仿宋" w:hint="eastAsia"/>
                <w:b/>
                <w:szCs w:val="21"/>
              </w:rPr>
              <w:t>天数（天）</w:t>
            </w:r>
          </w:p>
        </w:tc>
      </w:tr>
      <w:tr w:rsidR="00EC50F3" w:rsidTr="00B62596">
        <w:trPr>
          <w:jc w:val="center"/>
        </w:trPr>
        <w:tc>
          <w:tcPr>
            <w:tcW w:w="1531" w:type="dxa"/>
            <w:vMerge w:val="restart"/>
            <w:vAlign w:val="center"/>
          </w:tcPr>
          <w:p w:rsidR="00EC50F3" w:rsidRDefault="00EC50F3" w:rsidP="008F3BD3">
            <w:pPr>
              <w:widowControl/>
              <w:spacing w:line="360" w:lineRule="auto"/>
              <w:jc w:val="center"/>
              <w:rPr>
                <w:rFonts w:eastAsia="方正仿宋简体" w:cs="仿宋"/>
                <w:sz w:val="24"/>
              </w:rPr>
            </w:pPr>
            <w:r>
              <w:rPr>
                <w:rFonts w:eastAsia="方正仿宋简体" w:cs="仿宋" w:hint="eastAsia"/>
                <w:sz w:val="24"/>
              </w:rPr>
              <w:t>欧冶云商股份有限公司</w:t>
            </w:r>
          </w:p>
        </w:tc>
        <w:tc>
          <w:tcPr>
            <w:tcW w:w="1129" w:type="dxa"/>
            <w:vMerge w:val="restart"/>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昆钢</w:t>
            </w:r>
          </w:p>
        </w:tc>
        <w:tc>
          <w:tcPr>
            <w:tcW w:w="1449"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广州港物流有限公司</w:t>
            </w:r>
          </w:p>
        </w:tc>
        <w:tc>
          <w:tcPr>
            <w:tcW w:w="2370" w:type="dxa"/>
            <w:vAlign w:val="center"/>
          </w:tcPr>
          <w:p w:rsidR="00EC50F3" w:rsidRDefault="00EC50F3" w:rsidP="008F3BD3">
            <w:pPr>
              <w:widowControl/>
              <w:spacing w:line="360" w:lineRule="auto"/>
              <w:rPr>
                <w:rFonts w:eastAsia="方正仿宋简体" w:cs="仿宋"/>
                <w:sz w:val="20"/>
                <w:szCs w:val="20"/>
              </w:rPr>
            </w:pPr>
            <w:r>
              <w:rPr>
                <w:rFonts w:eastAsia="方正仿宋简体" w:cs="仿宋" w:hint="eastAsia"/>
                <w:sz w:val="20"/>
                <w:szCs w:val="20"/>
              </w:rPr>
              <w:t>广东省广州市黄埔区港前路</w:t>
            </w:r>
            <w:r>
              <w:rPr>
                <w:rFonts w:eastAsia="方正仿宋简体" w:cs="仿宋" w:hint="eastAsia"/>
                <w:sz w:val="20"/>
                <w:szCs w:val="20"/>
              </w:rPr>
              <w:t>400</w:t>
            </w:r>
            <w:r>
              <w:rPr>
                <w:rFonts w:eastAsia="方正仿宋简体" w:cs="仿宋" w:hint="eastAsia"/>
                <w:sz w:val="20"/>
                <w:szCs w:val="20"/>
              </w:rPr>
              <w:t>号</w:t>
            </w:r>
          </w:p>
        </w:tc>
        <w:tc>
          <w:tcPr>
            <w:tcW w:w="1120"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基准</w:t>
            </w:r>
          </w:p>
        </w:tc>
        <w:tc>
          <w:tcPr>
            <w:tcW w:w="937" w:type="dxa"/>
            <w:vMerge w:val="restart"/>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6</w:t>
            </w:r>
          </w:p>
        </w:tc>
        <w:tc>
          <w:tcPr>
            <w:tcW w:w="937" w:type="dxa"/>
            <w:vMerge w:val="restart"/>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3</w:t>
            </w:r>
          </w:p>
        </w:tc>
        <w:tc>
          <w:tcPr>
            <w:tcW w:w="1154"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0</w:t>
            </w:r>
          </w:p>
        </w:tc>
        <w:tc>
          <w:tcPr>
            <w:tcW w:w="98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300</w:t>
            </w:r>
          </w:p>
        </w:tc>
        <w:tc>
          <w:tcPr>
            <w:tcW w:w="100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2500</w:t>
            </w:r>
          </w:p>
        </w:tc>
        <w:tc>
          <w:tcPr>
            <w:tcW w:w="1085"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7</w:t>
            </w:r>
          </w:p>
        </w:tc>
      </w:tr>
      <w:tr w:rsidR="00EC50F3" w:rsidTr="00B62596">
        <w:trPr>
          <w:jc w:val="center"/>
        </w:trPr>
        <w:tc>
          <w:tcPr>
            <w:tcW w:w="1531" w:type="dxa"/>
            <w:vMerge/>
            <w:vAlign w:val="center"/>
          </w:tcPr>
          <w:p w:rsidR="00EC50F3" w:rsidRDefault="00EC50F3" w:rsidP="008F3BD3">
            <w:pPr>
              <w:widowControl/>
              <w:spacing w:line="360" w:lineRule="auto"/>
              <w:jc w:val="center"/>
              <w:rPr>
                <w:rFonts w:eastAsia="方正仿宋简体" w:cs="仿宋"/>
                <w:sz w:val="24"/>
              </w:rPr>
            </w:pPr>
          </w:p>
        </w:tc>
        <w:tc>
          <w:tcPr>
            <w:tcW w:w="1129" w:type="dxa"/>
            <w:vMerge/>
          </w:tcPr>
          <w:p w:rsidR="00EC50F3" w:rsidRDefault="00EC50F3" w:rsidP="008F3BD3">
            <w:pPr>
              <w:widowControl/>
              <w:spacing w:line="360" w:lineRule="auto"/>
              <w:jc w:val="center"/>
              <w:rPr>
                <w:rFonts w:eastAsia="方正仿宋简体" w:cs="仿宋"/>
                <w:sz w:val="20"/>
                <w:szCs w:val="20"/>
              </w:rPr>
            </w:pPr>
          </w:p>
        </w:tc>
        <w:tc>
          <w:tcPr>
            <w:tcW w:w="1449"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昆钢厂区库</w:t>
            </w:r>
          </w:p>
        </w:tc>
        <w:tc>
          <w:tcPr>
            <w:tcW w:w="2370" w:type="dxa"/>
            <w:vAlign w:val="center"/>
          </w:tcPr>
          <w:p w:rsidR="00EC50F3" w:rsidRDefault="00EC50F3" w:rsidP="008F3BD3">
            <w:pPr>
              <w:widowControl/>
              <w:spacing w:line="360" w:lineRule="auto"/>
              <w:rPr>
                <w:rFonts w:eastAsia="方正仿宋简体" w:cs="仿宋"/>
                <w:sz w:val="20"/>
                <w:szCs w:val="20"/>
              </w:rPr>
            </w:pPr>
            <w:r>
              <w:rPr>
                <w:rFonts w:eastAsia="方正仿宋简体" w:cs="仿宋" w:hint="eastAsia"/>
                <w:sz w:val="20"/>
                <w:szCs w:val="20"/>
              </w:rPr>
              <w:t>云南省昆明安宁市草埔街道办事处柳树花园社区居民委员会上龙树居民小组</w:t>
            </w:r>
          </w:p>
        </w:tc>
        <w:tc>
          <w:tcPr>
            <w:tcW w:w="1120"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非基准</w:t>
            </w:r>
          </w:p>
        </w:tc>
        <w:tc>
          <w:tcPr>
            <w:tcW w:w="937" w:type="dxa"/>
            <w:vMerge/>
            <w:vAlign w:val="center"/>
          </w:tcPr>
          <w:p w:rsidR="00EC50F3" w:rsidRDefault="00EC50F3" w:rsidP="008F3BD3">
            <w:pPr>
              <w:widowControl/>
              <w:spacing w:line="360" w:lineRule="auto"/>
              <w:jc w:val="center"/>
              <w:rPr>
                <w:rFonts w:eastAsia="方正仿宋简体" w:cs="仿宋"/>
                <w:sz w:val="20"/>
                <w:szCs w:val="20"/>
              </w:rPr>
            </w:pPr>
          </w:p>
        </w:tc>
        <w:tc>
          <w:tcPr>
            <w:tcW w:w="937" w:type="dxa"/>
            <w:vMerge/>
          </w:tcPr>
          <w:p w:rsidR="00EC50F3" w:rsidRDefault="00EC50F3" w:rsidP="008F3BD3">
            <w:pPr>
              <w:widowControl/>
              <w:spacing w:line="360" w:lineRule="auto"/>
              <w:jc w:val="center"/>
              <w:rPr>
                <w:rFonts w:eastAsia="方正仿宋简体" w:cs="仿宋"/>
                <w:sz w:val="20"/>
                <w:szCs w:val="20"/>
              </w:rPr>
            </w:pPr>
          </w:p>
        </w:tc>
        <w:tc>
          <w:tcPr>
            <w:tcW w:w="1154"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另行公布</w:t>
            </w:r>
          </w:p>
        </w:tc>
        <w:tc>
          <w:tcPr>
            <w:tcW w:w="98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300</w:t>
            </w:r>
          </w:p>
        </w:tc>
        <w:tc>
          <w:tcPr>
            <w:tcW w:w="100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2500</w:t>
            </w:r>
          </w:p>
        </w:tc>
        <w:tc>
          <w:tcPr>
            <w:tcW w:w="1085"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7</w:t>
            </w:r>
          </w:p>
        </w:tc>
      </w:tr>
      <w:tr w:rsidR="00EC50F3" w:rsidTr="00B62596">
        <w:trPr>
          <w:jc w:val="center"/>
        </w:trPr>
        <w:tc>
          <w:tcPr>
            <w:tcW w:w="1531" w:type="dxa"/>
            <w:vMerge w:val="restart"/>
            <w:vAlign w:val="center"/>
          </w:tcPr>
          <w:p w:rsidR="00EC50F3" w:rsidRDefault="00EC50F3" w:rsidP="008F3BD3">
            <w:pPr>
              <w:widowControl/>
              <w:spacing w:line="360" w:lineRule="auto"/>
              <w:jc w:val="center"/>
              <w:rPr>
                <w:rFonts w:eastAsia="方正仿宋简体" w:cs="仿宋"/>
                <w:sz w:val="24"/>
              </w:rPr>
            </w:pPr>
            <w:r>
              <w:rPr>
                <w:rFonts w:eastAsia="方正仿宋简体" w:cs="仿宋" w:hint="eastAsia"/>
                <w:sz w:val="24"/>
              </w:rPr>
              <w:t>南京钢铁股份有限公司</w:t>
            </w:r>
          </w:p>
        </w:tc>
        <w:tc>
          <w:tcPr>
            <w:tcW w:w="1129" w:type="dxa"/>
            <w:vMerge w:val="restart"/>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双锤</w:t>
            </w:r>
          </w:p>
        </w:tc>
        <w:tc>
          <w:tcPr>
            <w:tcW w:w="1449"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中储南京</w:t>
            </w:r>
          </w:p>
        </w:tc>
        <w:tc>
          <w:tcPr>
            <w:tcW w:w="2370" w:type="dxa"/>
            <w:vAlign w:val="center"/>
          </w:tcPr>
          <w:p w:rsidR="00EC50F3" w:rsidRDefault="00EC50F3" w:rsidP="008F3BD3">
            <w:pPr>
              <w:widowControl/>
              <w:textAlignment w:val="center"/>
              <w:rPr>
                <w:rFonts w:eastAsia="方正仿宋简体" w:cs="仿宋"/>
                <w:sz w:val="20"/>
                <w:szCs w:val="20"/>
              </w:rPr>
            </w:pPr>
            <w:r>
              <w:rPr>
                <w:rFonts w:eastAsia="方正仿宋简体" w:cs="仿宋" w:hint="eastAsia"/>
                <w:sz w:val="20"/>
                <w:szCs w:val="20"/>
              </w:rPr>
              <w:t>南京市江宁区滨江经济开发区丽水大街</w:t>
            </w:r>
            <w:r>
              <w:rPr>
                <w:rFonts w:eastAsia="方正仿宋简体" w:cs="仿宋" w:hint="eastAsia"/>
                <w:sz w:val="20"/>
                <w:szCs w:val="20"/>
              </w:rPr>
              <w:t>1186</w:t>
            </w:r>
            <w:r>
              <w:rPr>
                <w:rFonts w:eastAsia="方正仿宋简体" w:cs="仿宋" w:hint="eastAsia"/>
                <w:sz w:val="20"/>
                <w:szCs w:val="20"/>
              </w:rPr>
              <w:t>号</w:t>
            </w:r>
          </w:p>
        </w:tc>
        <w:tc>
          <w:tcPr>
            <w:tcW w:w="1120"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基准</w:t>
            </w:r>
          </w:p>
        </w:tc>
        <w:tc>
          <w:tcPr>
            <w:tcW w:w="937" w:type="dxa"/>
            <w:vMerge w:val="restart"/>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6</w:t>
            </w:r>
          </w:p>
        </w:tc>
        <w:tc>
          <w:tcPr>
            <w:tcW w:w="937" w:type="dxa"/>
            <w:vMerge w:val="restart"/>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3</w:t>
            </w:r>
          </w:p>
        </w:tc>
        <w:tc>
          <w:tcPr>
            <w:tcW w:w="1154"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0</w:t>
            </w:r>
          </w:p>
        </w:tc>
        <w:tc>
          <w:tcPr>
            <w:tcW w:w="98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1200</w:t>
            </w:r>
          </w:p>
        </w:tc>
        <w:tc>
          <w:tcPr>
            <w:tcW w:w="100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2400</w:t>
            </w:r>
          </w:p>
        </w:tc>
        <w:tc>
          <w:tcPr>
            <w:tcW w:w="1085"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15</w:t>
            </w:r>
          </w:p>
        </w:tc>
      </w:tr>
      <w:tr w:rsidR="00EC50F3" w:rsidTr="00B62596">
        <w:trPr>
          <w:trHeight w:val="1135"/>
          <w:jc w:val="center"/>
        </w:trPr>
        <w:tc>
          <w:tcPr>
            <w:tcW w:w="1531" w:type="dxa"/>
            <w:vMerge/>
            <w:vAlign w:val="center"/>
          </w:tcPr>
          <w:p w:rsidR="00EC50F3" w:rsidRDefault="00EC50F3" w:rsidP="008F3BD3">
            <w:pPr>
              <w:widowControl/>
              <w:spacing w:line="360" w:lineRule="auto"/>
              <w:jc w:val="center"/>
              <w:rPr>
                <w:rFonts w:eastAsia="方正仿宋简体" w:cs="仿宋"/>
                <w:sz w:val="24"/>
              </w:rPr>
            </w:pPr>
          </w:p>
        </w:tc>
        <w:tc>
          <w:tcPr>
            <w:tcW w:w="1129" w:type="dxa"/>
            <w:vMerge/>
          </w:tcPr>
          <w:p w:rsidR="00EC50F3" w:rsidRDefault="00EC50F3" w:rsidP="008F3BD3">
            <w:pPr>
              <w:widowControl/>
              <w:textAlignment w:val="center"/>
              <w:rPr>
                <w:rFonts w:eastAsia="方正仿宋简体" w:cs="仿宋"/>
                <w:sz w:val="20"/>
                <w:szCs w:val="20"/>
              </w:rPr>
            </w:pPr>
          </w:p>
        </w:tc>
        <w:tc>
          <w:tcPr>
            <w:tcW w:w="1449"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南钢长材库</w:t>
            </w:r>
          </w:p>
        </w:tc>
        <w:tc>
          <w:tcPr>
            <w:tcW w:w="2370" w:type="dxa"/>
            <w:vAlign w:val="center"/>
          </w:tcPr>
          <w:p w:rsidR="00EC50F3" w:rsidRDefault="00EC50F3" w:rsidP="008F3BD3">
            <w:pPr>
              <w:widowControl/>
              <w:textAlignment w:val="center"/>
              <w:rPr>
                <w:rFonts w:eastAsia="方正仿宋简体" w:cs="仿宋"/>
                <w:sz w:val="20"/>
                <w:szCs w:val="20"/>
              </w:rPr>
            </w:pPr>
            <w:r>
              <w:rPr>
                <w:rFonts w:eastAsia="方正仿宋简体" w:cs="仿宋" w:hint="eastAsia"/>
                <w:sz w:val="20"/>
                <w:szCs w:val="20"/>
              </w:rPr>
              <w:t>南钢厂区迎江路与创新东路交叉口</w:t>
            </w:r>
          </w:p>
        </w:tc>
        <w:tc>
          <w:tcPr>
            <w:tcW w:w="1120"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非基准</w:t>
            </w:r>
          </w:p>
        </w:tc>
        <w:tc>
          <w:tcPr>
            <w:tcW w:w="937" w:type="dxa"/>
            <w:vMerge/>
            <w:vAlign w:val="center"/>
          </w:tcPr>
          <w:p w:rsidR="00EC50F3" w:rsidRDefault="00EC50F3" w:rsidP="008F3BD3">
            <w:pPr>
              <w:widowControl/>
              <w:spacing w:line="360" w:lineRule="auto"/>
              <w:jc w:val="center"/>
              <w:rPr>
                <w:rFonts w:eastAsia="方正仿宋简体" w:cs="仿宋"/>
                <w:sz w:val="20"/>
                <w:szCs w:val="20"/>
              </w:rPr>
            </w:pPr>
          </w:p>
        </w:tc>
        <w:tc>
          <w:tcPr>
            <w:tcW w:w="937" w:type="dxa"/>
            <w:vMerge/>
          </w:tcPr>
          <w:p w:rsidR="00EC50F3" w:rsidRDefault="00EC50F3" w:rsidP="008F3BD3">
            <w:pPr>
              <w:widowControl/>
              <w:spacing w:line="360" w:lineRule="auto"/>
              <w:jc w:val="center"/>
              <w:rPr>
                <w:rFonts w:eastAsia="方正仿宋简体" w:cs="仿宋"/>
                <w:sz w:val="20"/>
                <w:szCs w:val="20"/>
              </w:rPr>
            </w:pPr>
          </w:p>
        </w:tc>
        <w:tc>
          <w:tcPr>
            <w:tcW w:w="1154"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另行公布</w:t>
            </w:r>
          </w:p>
        </w:tc>
        <w:tc>
          <w:tcPr>
            <w:tcW w:w="98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sz w:val="20"/>
                <w:szCs w:val="20"/>
              </w:rPr>
              <w:t>3</w:t>
            </w:r>
            <w:r>
              <w:rPr>
                <w:rFonts w:eastAsia="方正仿宋简体" w:cs="仿宋" w:hint="eastAsia"/>
                <w:sz w:val="20"/>
                <w:szCs w:val="20"/>
              </w:rPr>
              <w:t>00</w:t>
            </w:r>
          </w:p>
        </w:tc>
        <w:tc>
          <w:tcPr>
            <w:tcW w:w="1003"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2400</w:t>
            </w:r>
          </w:p>
        </w:tc>
        <w:tc>
          <w:tcPr>
            <w:tcW w:w="1085"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7</w:t>
            </w:r>
          </w:p>
        </w:tc>
      </w:tr>
      <w:tr w:rsidR="00EC50F3" w:rsidTr="00B62596">
        <w:trPr>
          <w:jc w:val="center"/>
        </w:trPr>
        <w:tc>
          <w:tcPr>
            <w:tcW w:w="1531" w:type="dxa"/>
            <w:vMerge w:val="restart"/>
            <w:vAlign w:val="center"/>
          </w:tcPr>
          <w:p w:rsidR="00B62596" w:rsidRDefault="00B62596" w:rsidP="008F3BD3">
            <w:pPr>
              <w:widowControl/>
              <w:jc w:val="center"/>
              <w:textAlignment w:val="center"/>
              <w:rPr>
                <w:rFonts w:eastAsia="方正仿宋简体" w:cs="仿宋"/>
                <w:sz w:val="24"/>
              </w:rPr>
            </w:pPr>
          </w:p>
          <w:p w:rsidR="00EC50F3" w:rsidRDefault="00EC50F3" w:rsidP="008F3BD3">
            <w:pPr>
              <w:widowControl/>
              <w:jc w:val="center"/>
              <w:textAlignment w:val="center"/>
              <w:rPr>
                <w:rFonts w:eastAsia="方正仿宋简体" w:cs="仿宋"/>
                <w:sz w:val="24"/>
              </w:rPr>
            </w:pPr>
            <w:r>
              <w:rPr>
                <w:rFonts w:eastAsia="方正仿宋简体" w:cs="仿宋" w:hint="eastAsia"/>
                <w:sz w:val="24"/>
              </w:rPr>
              <w:t>浙江杭钢国贸有限公司</w:t>
            </w:r>
          </w:p>
        </w:tc>
        <w:tc>
          <w:tcPr>
            <w:tcW w:w="1129" w:type="dxa"/>
            <w:vMerge w:val="restart"/>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中天</w:t>
            </w:r>
            <w:r>
              <w:rPr>
                <w:rFonts w:eastAsia="方正仿宋简体" w:cs="仿宋" w:hint="eastAsia"/>
                <w:sz w:val="20"/>
                <w:szCs w:val="20"/>
              </w:rPr>
              <w:t>/</w:t>
            </w:r>
            <w:r>
              <w:rPr>
                <w:rFonts w:eastAsia="方正仿宋简体" w:cs="仿宋" w:hint="eastAsia"/>
                <w:sz w:val="20"/>
                <w:szCs w:val="20"/>
              </w:rPr>
              <w:t>鄂钢</w:t>
            </w:r>
            <w:r>
              <w:rPr>
                <w:rFonts w:eastAsia="方正仿宋简体" w:cs="仿宋" w:hint="eastAsia"/>
                <w:sz w:val="20"/>
                <w:szCs w:val="20"/>
              </w:rPr>
              <w:t>/</w:t>
            </w:r>
            <w:r>
              <w:rPr>
                <w:rFonts w:eastAsia="方正仿宋简体" w:cs="仿宋" w:hint="eastAsia"/>
                <w:sz w:val="20"/>
                <w:szCs w:val="20"/>
              </w:rPr>
              <w:t>徐钢</w:t>
            </w:r>
            <w:r>
              <w:rPr>
                <w:rFonts w:eastAsia="方正仿宋简体" w:cs="仿宋" w:hint="eastAsia"/>
                <w:sz w:val="20"/>
                <w:szCs w:val="20"/>
              </w:rPr>
              <w:t>/</w:t>
            </w:r>
            <w:r>
              <w:rPr>
                <w:rFonts w:eastAsia="方正仿宋简体" w:cs="仿宋" w:hint="eastAsia"/>
                <w:sz w:val="20"/>
                <w:szCs w:val="20"/>
              </w:rPr>
              <w:t>荣恒</w:t>
            </w:r>
            <w:r>
              <w:rPr>
                <w:rFonts w:eastAsia="方正仿宋简体" w:cs="仿宋" w:hint="eastAsia"/>
                <w:sz w:val="20"/>
                <w:szCs w:val="20"/>
              </w:rPr>
              <w:t>/</w:t>
            </w:r>
            <w:r>
              <w:rPr>
                <w:rFonts w:eastAsia="方正仿宋简体" w:cs="仿宋" w:hint="eastAsia"/>
                <w:sz w:val="20"/>
                <w:szCs w:val="20"/>
              </w:rPr>
              <w:t>鑫涌特钢</w:t>
            </w:r>
          </w:p>
        </w:tc>
        <w:tc>
          <w:tcPr>
            <w:tcW w:w="1449"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中储南京</w:t>
            </w:r>
          </w:p>
        </w:tc>
        <w:tc>
          <w:tcPr>
            <w:tcW w:w="2370" w:type="dxa"/>
            <w:vAlign w:val="center"/>
          </w:tcPr>
          <w:p w:rsidR="00EC50F3" w:rsidRDefault="00EC50F3" w:rsidP="008F3BD3">
            <w:pPr>
              <w:widowControl/>
              <w:textAlignment w:val="center"/>
              <w:rPr>
                <w:rFonts w:eastAsia="方正仿宋简体" w:cs="仿宋"/>
                <w:sz w:val="20"/>
                <w:szCs w:val="20"/>
              </w:rPr>
            </w:pPr>
            <w:r>
              <w:rPr>
                <w:rFonts w:eastAsia="方正仿宋简体" w:cs="仿宋" w:hint="eastAsia"/>
                <w:sz w:val="20"/>
                <w:szCs w:val="20"/>
              </w:rPr>
              <w:t>南京市江宁区滨江经济开发区丽水大街</w:t>
            </w:r>
            <w:r>
              <w:rPr>
                <w:rFonts w:eastAsia="方正仿宋简体" w:cs="仿宋" w:hint="eastAsia"/>
                <w:sz w:val="20"/>
                <w:szCs w:val="20"/>
              </w:rPr>
              <w:t>1186</w:t>
            </w:r>
            <w:r>
              <w:rPr>
                <w:rFonts w:eastAsia="方正仿宋简体" w:cs="仿宋" w:hint="eastAsia"/>
                <w:sz w:val="20"/>
                <w:szCs w:val="20"/>
              </w:rPr>
              <w:t>号</w:t>
            </w:r>
          </w:p>
        </w:tc>
        <w:tc>
          <w:tcPr>
            <w:tcW w:w="1120"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基准</w:t>
            </w:r>
          </w:p>
        </w:tc>
        <w:tc>
          <w:tcPr>
            <w:tcW w:w="937" w:type="dxa"/>
            <w:vMerge w:val="restart"/>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6</w:t>
            </w:r>
          </w:p>
        </w:tc>
        <w:tc>
          <w:tcPr>
            <w:tcW w:w="937" w:type="dxa"/>
            <w:vMerge w:val="restart"/>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3</w:t>
            </w:r>
          </w:p>
        </w:tc>
        <w:tc>
          <w:tcPr>
            <w:tcW w:w="1154"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0</w:t>
            </w:r>
          </w:p>
        </w:tc>
        <w:tc>
          <w:tcPr>
            <w:tcW w:w="983"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300</w:t>
            </w:r>
          </w:p>
        </w:tc>
        <w:tc>
          <w:tcPr>
            <w:tcW w:w="1003"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1200</w:t>
            </w:r>
          </w:p>
        </w:tc>
        <w:tc>
          <w:tcPr>
            <w:tcW w:w="1085"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15</w:t>
            </w:r>
          </w:p>
        </w:tc>
      </w:tr>
      <w:tr w:rsidR="00B62596" w:rsidTr="003C3A25">
        <w:trPr>
          <w:trHeight w:val="634"/>
          <w:jc w:val="center"/>
        </w:trPr>
        <w:tc>
          <w:tcPr>
            <w:tcW w:w="1531" w:type="dxa"/>
            <w:vMerge/>
            <w:vAlign w:val="center"/>
          </w:tcPr>
          <w:p w:rsidR="00B62596" w:rsidRDefault="00B62596" w:rsidP="008F3BD3">
            <w:pPr>
              <w:widowControl/>
              <w:jc w:val="center"/>
              <w:textAlignment w:val="center"/>
              <w:rPr>
                <w:rFonts w:eastAsia="方正仿宋简体" w:cs="仿宋" w:hint="eastAsia"/>
                <w:sz w:val="24"/>
              </w:rPr>
            </w:pPr>
          </w:p>
        </w:tc>
        <w:tc>
          <w:tcPr>
            <w:tcW w:w="1129" w:type="dxa"/>
            <w:vMerge/>
            <w:vAlign w:val="center"/>
          </w:tcPr>
          <w:p w:rsidR="00B62596" w:rsidRDefault="00B62596" w:rsidP="008F3BD3">
            <w:pPr>
              <w:widowControl/>
              <w:jc w:val="center"/>
              <w:textAlignment w:val="center"/>
              <w:rPr>
                <w:rFonts w:eastAsia="方正仿宋简体" w:cs="仿宋" w:hint="eastAsia"/>
                <w:sz w:val="20"/>
                <w:szCs w:val="20"/>
              </w:rPr>
            </w:pPr>
          </w:p>
        </w:tc>
        <w:tc>
          <w:tcPr>
            <w:tcW w:w="1449" w:type="dxa"/>
            <w:vAlign w:val="center"/>
          </w:tcPr>
          <w:p w:rsidR="00B62596" w:rsidRDefault="00B62596" w:rsidP="008F3BD3">
            <w:pPr>
              <w:jc w:val="center"/>
              <w:textAlignment w:val="center"/>
              <w:rPr>
                <w:rFonts w:eastAsia="方正仿宋简体" w:cs="仿宋" w:hint="eastAsia"/>
                <w:sz w:val="20"/>
                <w:szCs w:val="20"/>
              </w:rPr>
            </w:pPr>
            <w:r>
              <w:rPr>
                <w:rFonts w:eastAsia="方正仿宋简体" w:cs="仿宋" w:hint="eastAsia"/>
                <w:sz w:val="20"/>
                <w:szCs w:val="20"/>
              </w:rPr>
              <w:t>湖州升华库</w:t>
            </w:r>
          </w:p>
        </w:tc>
        <w:tc>
          <w:tcPr>
            <w:tcW w:w="2370" w:type="dxa"/>
            <w:vAlign w:val="center"/>
          </w:tcPr>
          <w:p w:rsidR="00B62596" w:rsidRDefault="00B62596" w:rsidP="008F3BD3">
            <w:pPr>
              <w:textAlignment w:val="center"/>
              <w:rPr>
                <w:rFonts w:eastAsia="方正仿宋简体" w:cs="仿宋" w:hint="eastAsia"/>
                <w:sz w:val="20"/>
                <w:szCs w:val="20"/>
              </w:rPr>
            </w:pPr>
            <w:r>
              <w:rPr>
                <w:rFonts w:eastAsia="方正仿宋简体" w:cs="仿宋" w:hint="eastAsia"/>
                <w:sz w:val="20"/>
                <w:szCs w:val="20"/>
              </w:rPr>
              <w:t>浙江省湖州市德清县雷甸镇临杭大道</w:t>
            </w:r>
            <w:r>
              <w:rPr>
                <w:rFonts w:eastAsia="方正仿宋简体" w:cs="仿宋" w:hint="eastAsia"/>
                <w:sz w:val="20"/>
                <w:szCs w:val="20"/>
              </w:rPr>
              <w:t>98</w:t>
            </w:r>
            <w:r>
              <w:rPr>
                <w:rFonts w:eastAsia="方正仿宋简体" w:cs="仿宋" w:hint="eastAsia"/>
                <w:sz w:val="20"/>
                <w:szCs w:val="20"/>
              </w:rPr>
              <w:t>号</w:t>
            </w:r>
          </w:p>
        </w:tc>
        <w:tc>
          <w:tcPr>
            <w:tcW w:w="1120" w:type="dxa"/>
            <w:vAlign w:val="center"/>
          </w:tcPr>
          <w:p w:rsidR="00B62596" w:rsidRDefault="00B62596" w:rsidP="008F3BD3">
            <w:pPr>
              <w:spacing w:line="360" w:lineRule="auto"/>
              <w:jc w:val="center"/>
              <w:rPr>
                <w:rFonts w:eastAsia="方正仿宋简体" w:cs="仿宋" w:hint="eastAsia"/>
                <w:sz w:val="20"/>
                <w:szCs w:val="20"/>
              </w:rPr>
            </w:pPr>
            <w:r>
              <w:rPr>
                <w:rFonts w:eastAsia="方正仿宋简体" w:cs="仿宋" w:hint="eastAsia"/>
                <w:sz w:val="20"/>
                <w:szCs w:val="20"/>
              </w:rPr>
              <w:t>非基准</w:t>
            </w:r>
          </w:p>
        </w:tc>
        <w:tc>
          <w:tcPr>
            <w:tcW w:w="937" w:type="dxa"/>
            <w:vMerge/>
            <w:vAlign w:val="center"/>
          </w:tcPr>
          <w:p w:rsidR="00B62596" w:rsidRDefault="00B62596" w:rsidP="008F3BD3">
            <w:pPr>
              <w:widowControl/>
              <w:jc w:val="center"/>
              <w:textAlignment w:val="center"/>
              <w:rPr>
                <w:rFonts w:eastAsia="方正仿宋简体" w:cs="仿宋" w:hint="eastAsia"/>
                <w:sz w:val="20"/>
                <w:szCs w:val="20"/>
              </w:rPr>
            </w:pPr>
          </w:p>
        </w:tc>
        <w:tc>
          <w:tcPr>
            <w:tcW w:w="937" w:type="dxa"/>
            <w:vMerge/>
            <w:vAlign w:val="center"/>
          </w:tcPr>
          <w:p w:rsidR="00B62596" w:rsidRDefault="00B62596" w:rsidP="008F3BD3">
            <w:pPr>
              <w:widowControl/>
              <w:jc w:val="center"/>
              <w:textAlignment w:val="center"/>
              <w:rPr>
                <w:rFonts w:eastAsia="方正仿宋简体" w:cs="仿宋" w:hint="eastAsia"/>
                <w:sz w:val="20"/>
                <w:szCs w:val="20"/>
              </w:rPr>
            </w:pPr>
          </w:p>
        </w:tc>
        <w:tc>
          <w:tcPr>
            <w:tcW w:w="1154" w:type="dxa"/>
            <w:vAlign w:val="center"/>
          </w:tcPr>
          <w:p w:rsidR="00B62596" w:rsidRDefault="00B62596" w:rsidP="008F3BD3">
            <w:pPr>
              <w:spacing w:line="360" w:lineRule="auto"/>
              <w:jc w:val="center"/>
              <w:rPr>
                <w:rFonts w:eastAsia="方正仿宋简体" w:cs="仿宋" w:hint="eastAsia"/>
                <w:sz w:val="20"/>
                <w:szCs w:val="20"/>
              </w:rPr>
            </w:pPr>
            <w:r>
              <w:rPr>
                <w:rFonts w:eastAsia="方正仿宋简体" w:cs="仿宋" w:hint="eastAsia"/>
                <w:sz w:val="20"/>
                <w:szCs w:val="20"/>
              </w:rPr>
              <w:t>另行公布</w:t>
            </w:r>
          </w:p>
        </w:tc>
        <w:tc>
          <w:tcPr>
            <w:tcW w:w="983" w:type="dxa"/>
            <w:vAlign w:val="center"/>
          </w:tcPr>
          <w:p w:rsidR="00B62596" w:rsidRDefault="00B62596" w:rsidP="008F3BD3">
            <w:pPr>
              <w:jc w:val="center"/>
              <w:textAlignment w:val="center"/>
              <w:rPr>
                <w:rFonts w:eastAsia="方正仿宋简体" w:cs="仿宋" w:hint="eastAsia"/>
                <w:sz w:val="20"/>
                <w:szCs w:val="20"/>
              </w:rPr>
            </w:pPr>
            <w:r>
              <w:rPr>
                <w:rFonts w:eastAsia="方正仿宋简体" w:cs="仿宋" w:hint="eastAsia"/>
                <w:sz w:val="20"/>
                <w:szCs w:val="20"/>
              </w:rPr>
              <w:t>300</w:t>
            </w:r>
          </w:p>
        </w:tc>
        <w:tc>
          <w:tcPr>
            <w:tcW w:w="1003" w:type="dxa"/>
            <w:vAlign w:val="center"/>
          </w:tcPr>
          <w:p w:rsidR="00B62596" w:rsidRDefault="00B62596" w:rsidP="008F3BD3">
            <w:pPr>
              <w:jc w:val="center"/>
              <w:textAlignment w:val="center"/>
              <w:rPr>
                <w:rFonts w:eastAsia="方正仿宋简体" w:cs="仿宋" w:hint="eastAsia"/>
                <w:sz w:val="20"/>
                <w:szCs w:val="20"/>
              </w:rPr>
            </w:pPr>
            <w:r>
              <w:rPr>
                <w:rFonts w:eastAsia="方正仿宋简体" w:cs="仿宋" w:hint="eastAsia"/>
                <w:sz w:val="20"/>
                <w:szCs w:val="20"/>
              </w:rPr>
              <w:t>1200</w:t>
            </w:r>
          </w:p>
        </w:tc>
        <w:tc>
          <w:tcPr>
            <w:tcW w:w="1085" w:type="dxa"/>
            <w:vAlign w:val="center"/>
          </w:tcPr>
          <w:p w:rsidR="00B62596" w:rsidRDefault="00B62596" w:rsidP="008F3BD3">
            <w:pPr>
              <w:jc w:val="center"/>
              <w:textAlignment w:val="center"/>
              <w:rPr>
                <w:rFonts w:eastAsia="方正仿宋简体" w:cs="仿宋" w:hint="eastAsia"/>
                <w:sz w:val="20"/>
                <w:szCs w:val="20"/>
              </w:rPr>
            </w:pPr>
            <w:r>
              <w:rPr>
                <w:rFonts w:eastAsia="方正仿宋简体" w:cs="仿宋" w:hint="eastAsia"/>
                <w:sz w:val="20"/>
                <w:szCs w:val="20"/>
              </w:rPr>
              <w:t>7</w:t>
            </w:r>
          </w:p>
        </w:tc>
        <w:bookmarkStart w:id="0" w:name="_GoBack"/>
        <w:bookmarkEnd w:id="0"/>
      </w:tr>
      <w:tr w:rsidR="00EC50F3" w:rsidTr="00B62596">
        <w:trPr>
          <w:jc w:val="center"/>
        </w:trPr>
        <w:tc>
          <w:tcPr>
            <w:tcW w:w="1531" w:type="dxa"/>
            <w:vMerge/>
            <w:vAlign w:val="center"/>
          </w:tcPr>
          <w:p w:rsidR="00EC50F3" w:rsidRDefault="00EC50F3" w:rsidP="008F3BD3">
            <w:pPr>
              <w:widowControl/>
              <w:jc w:val="center"/>
              <w:textAlignment w:val="center"/>
              <w:rPr>
                <w:rFonts w:eastAsia="方正仿宋简体" w:cs="仿宋"/>
                <w:sz w:val="24"/>
              </w:rPr>
            </w:pPr>
          </w:p>
        </w:tc>
        <w:tc>
          <w:tcPr>
            <w:tcW w:w="1129" w:type="dxa"/>
            <w:vMerge/>
          </w:tcPr>
          <w:p w:rsidR="00EC50F3" w:rsidRDefault="00EC50F3" w:rsidP="008F3BD3">
            <w:pPr>
              <w:widowControl/>
              <w:jc w:val="center"/>
              <w:textAlignment w:val="center"/>
              <w:rPr>
                <w:rFonts w:eastAsia="方正仿宋简体" w:cs="仿宋"/>
                <w:sz w:val="20"/>
                <w:szCs w:val="20"/>
              </w:rPr>
            </w:pPr>
          </w:p>
        </w:tc>
        <w:tc>
          <w:tcPr>
            <w:tcW w:w="1449"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湖州德清库</w:t>
            </w:r>
          </w:p>
        </w:tc>
        <w:tc>
          <w:tcPr>
            <w:tcW w:w="2370" w:type="dxa"/>
            <w:vAlign w:val="center"/>
          </w:tcPr>
          <w:p w:rsidR="00EC50F3" w:rsidRDefault="00EC50F3" w:rsidP="008F3BD3">
            <w:pPr>
              <w:widowControl/>
              <w:textAlignment w:val="center"/>
              <w:rPr>
                <w:rFonts w:eastAsia="方正仿宋简体" w:cs="仿宋"/>
                <w:sz w:val="20"/>
                <w:szCs w:val="20"/>
              </w:rPr>
            </w:pPr>
            <w:r>
              <w:rPr>
                <w:rFonts w:eastAsia="方正仿宋简体" w:cs="仿宋" w:hint="eastAsia"/>
                <w:sz w:val="20"/>
                <w:szCs w:val="20"/>
              </w:rPr>
              <w:t>浙江省湖州市德清县乾元镇乌牛山路</w:t>
            </w:r>
            <w:r>
              <w:rPr>
                <w:rFonts w:eastAsia="方正仿宋简体" w:cs="仿宋" w:hint="eastAsia"/>
                <w:sz w:val="20"/>
                <w:szCs w:val="20"/>
              </w:rPr>
              <w:t>360</w:t>
            </w:r>
            <w:r>
              <w:rPr>
                <w:rFonts w:eastAsia="方正仿宋简体" w:cs="仿宋" w:hint="eastAsia"/>
                <w:sz w:val="20"/>
                <w:szCs w:val="20"/>
              </w:rPr>
              <w:t>号</w:t>
            </w:r>
          </w:p>
        </w:tc>
        <w:tc>
          <w:tcPr>
            <w:tcW w:w="1120"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非基准</w:t>
            </w:r>
          </w:p>
        </w:tc>
        <w:tc>
          <w:tcPr>
            <w:tcW w:w="937" w:type="dxa"/>
            <w:vMerge/>
          </w:tcPr>
          <w:p w:rsidR="00EC50F3" w:rsidRDefault="00EC50F3" w:rsidP="008F3BD3">
            <w:pPr>
              <w:widowControl/>
              <w:spacing w:line="360" w:lineRule="auto"/>
              <w:jc w:val="center"/>
              <w:rPr>
                <w:rFonts w:eastAsia="方正仿宋简体" w:cs="仿宋"/>
                <w:sz w:val="20"/>
                <w:szCs w:val="20"/>
              </w:rPr>
            </w:pPr>
          </w:p>
        </w:tc>
        <w:tc>
          <w:tcPr>
            <w:tcW w:w="937" w:type="dxa"/>
            <w:vMerge/>
          </w:tcPr>
          <w:p w:rsidR="00EC50F3" w:rsidRDefault="00EC50F3" w:rsidP="008F3BD3">
            <w:pPr>
              <w:widowControl/>
              <w:spacing w:line="360" w:lineRule="auto"/>
              <w:jc w:val="center"/>
              <w:rPr>
                <w:rFonts w:eastAsia="方正仿宋简体" w:cs="仿宋"/>
                <w:sz w:val="20"/>
                <w:szCs w:val="20"/>
              </w:rPr>
            </w:pPr>
          </w:p>
        </w:tc>
        <w:tc>
          <w:tcPr>
            <w:tcW w:w="1154" w:type="dxa"/>
            <w:vAlign w:val="center"/>
          </w:tcPr>
          <w:p w:rsidR="00EC50F3" w:rsidRDefault="00EC50F3" w:rsidP="008F3BD3">
            <w:pPr>
              <w:widowControl/>
              <w:spacing w:line="360" w:lineRule="auto"/>
              <w:jc w:val="center"/>
              <w:rPr>
                <w:rFonts w:eastAsia="方正仿宋简体" w:cs="仿宋"/>
                <w:sz w:val="20"/>
                <w:szCs w:val="20"/>
              </w:rPr>
            </w:pPr>
            <w:r>
              <w:rPr>
                <w:rFonts w:eastAsia="方正仿宋简体" w:cs="仿宋" w:hint="eastAsia"/>
                <w:sz w:val="20"/>
                <w:szCs w:val="20"/>
              </w:rPr>
              <w:t>另行公布</w:t>
            </w:r>
          </w:p>
        </w:tc>
        <w:tc>
          <w:tcPr>
            <w:tcW w:w="983"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300</w:t>
            </w:r>
          </w:p>
        </w:tc>
        <w:tc>
          <w:tcPr>
            <w:tcW w:w="1003"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1200</w:t>
            </w:r>
          </w:p>
        </w:tc>
        <w:tc>
          <w:tcPr>
            <w:tcW w:w="1085" w:type="dxa"/>
            <w:vAlign w:val="center"/>
          </w:tcPr>
          <w:p w:rsidR="00EC50F3" w:rsidRDefault="00EC50F3" w:rsidP="008F3BD3">
            <w:pPr>
              <w:widowControl/>
              <w:jc w:val="center"/>
              <w:textAlignment w:val="center"/>
              <w:rPr>
                <w:rFonts w:eastAsia="方正仿宋简体" w:cs="仿宋"/>
                <w:sz w:val="20"/>
                <w:szCs w:val="20"/>
              </w:rPr>
            </w:pPr>
            <w:r>
              <w:rPr>
                <w:rFonts w:eastAsia="方正仿宋简体" w:cs="仿宋" w:hint="eastAsia"/>
                <w:sz w:val="20"/>
                <w:szCs w:val="20"/>
              </w:rPr>
              <w:t>15</w:t>
            </w:r>
          </w:p>
        </w:tc>
      </w:tr>
    </w:tbl>
    <w:p w:rsidR="00EC50F3" w:rsidRDefault="00EC50F3" w:rsidP="00EC50F3">
      <w:pPr>
        <w:jc w:val="left"/>
        <w:rPr>
          <w:rFonts w:eastAsia="方正仿宋简体" w:cs="仿宋"/>
          <w:sz w:val="20"/>
          <w:szCs w:val="20"/>
        </w:rPr>
      </w:pPr>
      <w:r>
        <w:rPr>
          <w:rFonts w:eastAsia="方正仿宋简体" w:cs="仿宋" w:hint="eastAsia"/>
          <w:sz w:val="20"/>
          <w:szCs w:val="20"/>
        </w:rPr>
        <w:t>注</w:t>
      </w:r>
      <w:r>
        <w:rPr>
          <w:rFonts w:eastAsia="方正仿宋简体" w:cs="仿宋"/>
          <w:sz w:val="20"/>
          <w:szCs w:val="20"/>
        </w:rPr>
        <w:t>：厂库供货品牌指</w:t>
      </w:r>
      <w:r>
        <w:rPr>
          <w:rFonts w:eastAsia="方正仿宋简体" w:cs="仿宋" w:hint="eastAsia"/>
          <w:sz w:val="20"/>
          <w:szCs w:val="20"/>
        </w:rPr>
        <w:t>提货</w:t>
      </w:r>
      <w:r>
        <w:rPr>
          <w:rFonts w:eastAsia="方正仿宋简体" w:cs="仿宋"/>
          <w:sz w:val="20"/>
          <w:szCs w:val="20"/>
        </w:rPr>
        <w:t>环节厂库</w:t>
      </w:r>
      <w:r>
        <w:rPr>
          <w:rFonts w:eastAsia="方正仿宋简体" w:cs="仿宋" w:hint="eastAsia"/>
          <w:sz w:val="20"/>
          <w:szCs w:val="20"/>
        </w:rPr>
        <w:t>确定向客户</w:t>
      </w:r>
      <w:r>
        <w:rPr>
          <w:rFonts w:eastAsia="方正仿宋简体" w:cs="仿宋"/>
          <w:sz w:val="20"/>
          <w:szCs w:val="20"/>
        </w:rPr>
        <w:t>发</w:t>
      </w:r>
      <w:r>
        <w:rPr>
          <w:rFonts w:eastAsia="方正仿宋简体" w:cs="仿宋" w:hint="eastAsia"/>
          <w:sz w:val="20"/>
          <w:szCs w:val="20"/>
        </w:rPr>
        <w:t>货</w:t>
      </w:r>
      <w:r>
        <w:rPr>
          <w:rFonts w:eastAsia="方正仿宋简体" w:cs="仿宋"/>
          <w:sz w:val="20"/>
          <w:szCs w:val="20"/>
        </w:rPr>
        <w:t>的品</w:t>
      </w:r>
      <w:r>
        <w:rPr>
          <w:rFonts w:eastAsia="方正仿宋简体" w:cs="仿宋" w:hint="eastAsia"/>
          <w:sz w:val="20"/>
          <w:szCs w:val="20"/>
        </w:rPr>
        <w:t>牌</w:t>
      </w:r>
      <w:r>
        <w:rPr>
          <w:rFonts w:eastAsia="方正仿宋简体" w:cs="仿宋"/>
          <w:sz w:val="20"/>
          <w:szCs w:val="20"/>
        </w:rPr>
        <w:t>。</w:t>
      </w:r>
    </w:p>
    <w:p w:rsidR="00EC50F3" w:rsidRDefault="00EC50F3" w:rsidP="00EC50F3">
      <w:pPr>
        <w:jc w:val="center"/>
        <w:rPr>
          <w:rFonts w:eastAsia="方正仿宋简体" w:cs="Arial"/>
          <w:kern w:val="0"/>
          <w:sz w:val="30"/>
          <w:szCs w:val="30"/>
        </w:rPr>
      </w:pPr>
    </w:p>
    <w:p w:rsidR="009F50CA" w:rsidRPr="00EC50F3" w:rsidRDefault="009F50CA"/>
    <w:sectPr w:rsidR="009F50CA" w:rsidRPr="00EC50F3" w:rsidSect="00EC50F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10" w:rsidRDefault="006C5E10" w:rsidP="00EC50F3">
      <w:r>
        <w:separator/>
      </w:r>
    </w:p>
  </w:endnote>
  <w:endnote w:type="continuationSeparator" w:id="0">
    <w:p w:rsidR="006C5E10" w:rsidRDefault="006C5E10" w:rsidP="00EC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04048"/>
      <w:docPartObj>
        <w:docPartGallery w:val="Page Numbers (Bottom of Page)"/>
        <w:docPartUnique/>
      </w:docPartObj>
    </w:sdtPr>
    <w:sdtEndPr>
      <w:rPr>
        <w:rFonts w:ascii="Times New Roman" w:hAnsi="Times New Roman" w:cs="Times New Roman"/>
        <w:sz w:val="24"/>
        <w:szCs w:val="24"/>
      </w:rPr>
    </w:sdtEndPr>
    <w:sdtContent>
      <w:p w:rsidR="005A0897" w:rsidRPr="005A0897" w:rsidRDefault="005A0897">
        <w:pPr>
          <w:pStyle w:val="a4"/>
          <w:jc w:val="center"/>
          <w:rPr>
            <w:rFonts w:ascii="Times New Roman" w:hAnsi="Times New Roman" w:cs="Times New Roman"/>
            <w:sz w:val="24"/>
            <w:szCs w:val="24"/>
          </w:rPr>
        </w:pPr>
        <w:r w:rsidRPr="005A0897">
          <w:rPr>
            <w:rFonts w:ascii="Times New Roman" w:hAnsi="Times New Roman" w:cs="Times New Roman"/>
            <w:sz w:val="24"/>
            <w:szCs w:val="24"/>
          </w:rPr>
          <w:fldChar w:fldCharType="begin"/>
        </w:r>
        <w:r w:rsidRPr="005A0897">
          <w:rPr>
            <w:rFonts w:ascii="Times New Roman" w:hAnsi="Times New Roman" w:cs="Times New Roman"/>
            <w:sz w:val="24"/>
            <w:szCs w:val="24"/>
          </w:rPr>
          <w:instrText>PAGE   \* MERGEFORMAT</w:instrText>
        </w:r>
        <w:r w:rsidRPr="005A0897">
          <w:rPr>
            <w:rFonts w:ascii="Times New Roman" w:hAnsi="Times New Roman" w:cs="Times New Roman"/>
            <w:sz w:val="24"/>
            <w:szCs w:val="24"/>
          </w:rPr>
          <w:fldChar w:fldCharType="separate"/>
        </w:r>
        <w:r w:rsidR="006C5E10" w:rsidRPr="006C5E10">
          <w:rPr>
            <w:rFonts w:ascii="Times New Roman" w:hAnsi="Times New Roman" w:cs="Times New Roman"/>
            <w:noProof/>
            <w:sz w:val="24"/>
            <w:szCs w:val="24"/>
            <w:lang w:val="zh-CN"/>
          </w:rPr>
          <w:t>1</w:t>
        </w:r>
        <w:r w:rsidRPr="005A0897">
          <w:rPr>
            <w:rFonts w:ascii="Times New Roman" w:hAnsi="Times New Roman" w:cs="Times New Roman"/>
            <w:sz w:val="24"/>
            <w:szCs w:val="24"/>
          </w:rPr>
          <w:fldChar w:fldCharType="end"/>
        </w:r>
      </w:p>
    </w:sdtContent>
  </w:sdt>
  <w:p w:rsidR="005A0897" w:rsidRDefault="005A08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10" w:rsidRDefault="006C5E10" w:rsidP="00EC50F3">
      <w:r>
        <w:separator/>
      </w:r>
    </w:p>
  </w:footnote>
  <w:footnote w:type="continuationSeparator" w:id="0">
    <w:p w:rsidR="006C5E10" w:rsidRDefault="006C5E10" w:rsidP="00EC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F3"/>
    <w:rsid w:val="00456326"/>
    <w:rsid w:val="005A0897"/>
    <w:rsid w:val="006C5E10"/>
    <w:rsid w:val="009F50CA"/>
    <w:rsid w:val="00AF0101"/>
    <w:rsid w:val="00B62596"/>
    <w:rsid w:val="00E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F3725-C5F5-47EE-8D46-AA5327E4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0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0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50F3"/>
    <w:rPr>
      <w:sz w:val="18"/>
      <w:szCs w:val="18"/>
    </w:rPr>
  </w:style>
  <w:style w:type="paragraph" w:styleId="a4">
    <w:name w:val="footer"/>
    <w:basedOn w:val="a"/>
    <w:link w:val="Char0"/>
    <w:uiPriority w:val="99"/>
    <w:unhideWhenUsed/>
    <w:rsid w:val="00EC50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50F3"/>
    <w:rPr>
      <w:sz w:val="18"/>
      <w:szCs w:val="18"/>
    </w:rPr>
  </w:style>
  <w:style w:type="paragraph" w:styleId="a5">
    <w:name w:val="Balloon Text"/>
    <w:basedOn w:val="a"/>
    <w:link w:val="Char1"/>
    <w:uiPriority w:val="99"/>
    <w:semiHidden/>
    <w:unhideWhenUsed/>
    <w:rsid w:val="00B62596"/>
    <w:rPr>
      <w:sz w:val="18"/>
      <w:szCs w:val="18"/>
    </w:rPr>
  </w:style>
  <w:style w:type="character" w:customStyle="1" w:styleId="Char1">
    <w:name w:val="批注框文本 Char"/>
    <w:basedOn w:val="a0"/>
    <w:link w:val="a5"/>
    <w:uiPriority w:val="99"/>
    <w:semiHidden/>
    <w:rsid w:val="00B625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3</cp:revision>
  <cp:lastPrinted>2025-07-11T09:03:00Z</cp:lastPrinted>
  <dcterms:created xsi:type="dcterms:W3CDTF">2025-07-11T08:34:00Z</dcterms:created>
  <dcterms:modified xsi:type="dcterms:W3CDTF">2025-07-11T09:04:00Z</dcterms:modified>
</cp:coreProperties>
</file>