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C6D05" w14:textId="77777777" w:rsidR="00D17197" w:rsidRDefault="007E3D23">
      <w:pPr>
        <w:spacing w:line="560" w:lineRule="exact"/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附件</w:t>
      </w:r>
      <w:r>
        <w:rPr>
          <w:rFonts w:eastAsia="方正大标宋简体"/>
          <w:sz w:val="42"/>
          <w:szCs w:val="42"/>
        </w:rPr>
        <w:t>1</w:t>
      </w:r>
    </w:p>
    <w:p w14:paraId="21ED3E5F" w14:textId="77777777" w:rsidR="00D17197" w:rsidRDefault="00D17197">
      <w:pPr>
        <w:spacing w:line="560" w:lineRule="exact"/>
        <w:jc w:val="center"/>
        <w:rPr>
          <w:rFonts w:eastAsia="方正大标宋简体"/>
          <w:color w:val="000000"/>
          <w:sz w:val="42"/>
          <w:szCs w:val="42"/>
        </w:rPr>
      </w:pPr>
    </w:p>
    <w:p w14:paraId="405350FC" w14:textId="77777777" w:rsidR="00D17197" w:rsidRDefault="007E3D23">
      <w:pPr>
        <w:spacing w:line="560" w:lineRule="exact"/>
        <w:jc w:val="center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 w:hint="eastAsia"/>
          <w:color w:val="000000"/>
          <w:sz w:val="42"/>
          <w:szCs w:val="42"/>
        </w:rPr>
        <w:t>修订</w:t>
      </w:r>
      <w:r>
        <w:rPr>
          <w:rFonts w:eastAsia="方正大标宋简体"/>
          <w:color w:val="000000"/>
          <w:sz w:val="42"/>
          <w:szCs w:val="42"/>
        </w:rPr>
        <w:t>说明</w:t>
      </w:r>
    </w:p>
    <w:p w14:paraId="3B52992E" w14:textId="77777777" w:rsidR="00D17197" w:rsidRDefault="00D17197">
      <w:pPr>
        <w:spacing w:line="560" w:lineRule="exact"/>
        <w:jc w:val="center"/>
        <w:rPr>
          <w:rFonts w:eastAsia="方正大标宋简体"/>
          <w:color w:val="000000"/>
          <w:sz w:val="42"/>
          <w:szCs w:val="42"/>
        </w:rPr>
      </w:pPr>
    </w:p>
    <w:p w14:paraId="2F858F33" w14:textId="77777777" w:rsidR="00D17197" w:rsidRDefault="007E3D23">
      <w:pPr>
        <w:spacing w:line="560" w:lineRule="exact"/>
        <w:ind w:firstLineChars="200" w:firstLine="6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 w:hint="eastAsia"/>
          <w:color w:val="000000"/>
          <w:sz w:val="30"/>
          <w:szCs w:val="30"/>
        </w:rPr>
        <w:t>为更好服务我国</w:t>
      </w:r>
      <w:proofErr w:type="gramStart"/>
      <w:r>
        <w:rPr>
          <w:rFonts w:eastAsia="方正仿宋简体" w:hint="eastAsia"/>
          <w:color w:val="000000"/>
          <w:sz w:val="30"/>
          <w:szCs w:val="30"/>
        </w:rPr>
        <w:t>镍行业</w:t>
      </w:r>
      <w:proofErr w:type="gramEnd"/>
      <w:r>
        <w:rPr>
          <w:rFonts w:eastAsia="方正仿宋简体" w:hint="eastAsia"/>
          <w:color w:val="000000"/>
          <w:sz w:val="30"/>
          <w:szCs w:val="30"/>
        </w:rPr>
        <w:t>发展，</w:t>
      </w:r>
      <w:r>
        <w:rPr>
          <w:rFonts w:eastAsia="方正仿宋简体"/>
          <w:color w:val="000000"/>
          <w:sz w:val="30"/>
          <w:szCs w:val="30"/>
        </w:rPr>
        <w:t>促进</w:t>
      </w:r>
      <w:r>
        <w:rPr>
          <w:rFonts w:eastAsia="方正仿宋简体" w:hint="eastAsia"/>
          <w:color w:val="000000"/>
          <w:sz w:val="30"/>
          <w:szCs w:val="30"/>
        </w:rPr>
        <w:t>镍</w:t>
      </w:r>
      <w:r>
        <w:rPr>
          <w:rFonts w:eastAsia="方正仿宋简体"/>
          <w:color w:val="000000"/>
          <w:sz w:val="30"/>
          <w:szCs w:val="30"/>
        </w:rPr>
        <w:t>期货功能发挥，</w:t>
      </w:r>
      <w:r>
        <w:rPr>
          <w:rFonts w:eastAsia="方正仿宋简体" w:hint="eastAsia"/>
          <w:color w:val="000000"/>
          <w:sz w:val="30"/>
          <w:szCs w:val="30"/>
        </w:rPr>
        <w:t>实现镍期货</w:t>
      </w:r>
      <w:r>
        <w:rPr>
          <w:rFonts w:eastAsia="方正仿宋简体"/>
          <w:color w:val="000000"/>
          <w:sz w:val="30"/>
          <w:szCs w:val="30"/>
        </w:rPr>
        <w:t>的</w:t>
      </w:r>
      <w:r>
        <w:rPr>
          <w:rFonts w:eastAsia="方正仿宋简体" w:hint="eastAsia"/>
          <w:color w:val="000000"/>
          <w:sz w:val="30"/>
          <w:szCs w:val="30"/>
        </w:rPr>
        <w:t>平稳</w:t>
      </w:r>
      <w:r>
        <w:rPr>
          <w:rFonts w:eastAsia="方正仿宋简体"/>
          <w:color w:val="000000"/>
          <w:sz w:val="30"/>
          <w:szCs w:val="30"/>
        </w:rPr>
        <w:t>交割，</w:t>
      </w:r>
      <w:r>
        <w:rPr>
          <w:rFonts w:eastAsia="方正仿宋简体" w:hint="eastAsia"/>
          <w:color w:val="000000"/>
          <w:sz w:val="30"/>
          <w:szCs w:val="30"/>
        </w:rPr>
        <w:t>我所</w:t>
      </w:r>
      <w:r>
        <w:rPr>
          <w:rFonts w:eastAsia="方正仿宋简体"/>
          <w:color w:val="000000"/>
          <w:sz w:val="30"/>
          <w:szCs w:val="30"/>
        </w:rPr>
        <w:t>拟</w:t>
      </w:r>
      <w:r>
        <w:rPr>
          <w:rFonts w:eastAsia="方正仿宋简体" w:hint="eastAsia"/>
          <w:color w:val="000000"/>
          <w:sz w:val="30"/>
          <w:szCs w:val="30"/>
        </w:rPr>
        <w:t>根据国家市场监督管理总局和国家标准化管理委员会联合发布的</w:t>
      </w:r>
      <w:r>
        <w:rPr>
          <w:rFonts w:eastAsia="方正仿宋简体" w:hint="eastAsia"/>
          <w:sz w:val="30"/>
          <w:szCs w:val="30"/>
        </w:rPr>
        <w:t>电解镍推荐性国家标准</w:t>
      </w:r>
      <w:r>
        <w:rPr>
          <w:rFonts w:eastAsia="方正仿宋简体" w:hint="eastAsia"/>
          <w:sz w:val="30"/>
          <w:szCs w:val="30"/>
        </w:rPr>
        <w:t>GB/T 6516-2025</w:t>
      </w:r>
      <w:r>
        <w:rPr>
          <w:rFonts w:eastAsia="方正仿宋简体" w:hint="eastAsia"/>
          <w:sz w:val="30"/>
          <w:szCs w:val="30"/>
        </w:rPr>
        <w:t>、</w:t>
      </w:r>
      <w:r>
        <w:rPr>
          <w:rFonts w:eastAsia="方正仿宋简体" w:hint="eastAsia"/>
          <w:color w:val="000000"/>
          <w:sz w:val="30"/>
          <w:szCs w:val="30"/>
        </w:rPr>
        <w:t>美国材料试验协会</w:t>
      </w:r>
      <w:r>
        <w:rPr>
          <w:rFonts w:eastAsia="方正仿宋简体" w:hint="eastAsia"/>
          <w:bCs/>
          <w:color w:val="000000"/>
          <w:sz w:val="30"/>
          <w:szCs w:val="30"/>
        </w:rPr>
        <w:t>（</w:t>
      </w:r>
      <w:r>
        <w:rPr>
          <w:rFonts w:eastAsia="方正仿宋简体" w:hint="eastAsia"/>
          <w:bCs/>
          <w:color w:val="000000"/>
          <w:sz w:val="30"/>
          <w:szCs w:val="30"/>
        </w:rPr>
        <w:t>ASTM</w:t>
      </w:r>
      <w:r>
        <w:rPr>
          <w:rFonts w:eastAsia="方正仿宋简体" w:hint="eastAsia"/>
          <w:bCs/>
          <w:color w:val="000000"/>
          <w:sz w:val="30"/>
          <w:szCs w:val="30"/>
        </w:rPr>
        <w:t>）</w:t>
      </w:r>
      <w:r>
        <w:rPr>
          <w:rFonts w:eastAsia="方正仿宋简体" w:hint="eastAsia"/>
          <w:color w:val="000000"/>
          <w:sz w:val="30"/>
          <w:szCs w:val="30"/>
        </w:rPr>
        <w:t>发布的</w:t>
      </w:r>
      <w:r>
        <w:rPr>
          <w:rFonts w:eastAsia="方正仿宋简体" w:hint="eastAsia"/>
          <w:color w:val="000000"/>
          <w:sz w:val="30"/>
          <w:szCs w:val="30"/>
        </w:rPr>
        <w:t>ASTM B39-79(2023)</w:t>
      </w:r>
      <w:r>
        <w:rPr>
          <w:rFonts w:eastAsia="方正仿宋简体" w:hint="eastAsia"/>
          <w:color w:val="000000"/>
          <w:sz w:val="30"/>
          <w:szCs w:val="30"/>
        </w:rPr>
        <w:t>标准</w:t>
      </w:r>
      <w:r>
        <w:rPr>
          <w:rFonts w:eastAsia="方正仿宋简体" w:hint="eastAsia"/>
          <w:sz w:val="30"/>
          <w:szCs w:val="30"/>
        </w:rPr>
        <w:t>，</w:t>
      </w:r>
      <w:r>
        <w:rPr>
          <w:rFonts w:eastAsia="方正仿宋简体" w:hint="eastAsia"/>
          <w:color w:val="000000"/>
          <w:sz w:val="30"/>
          <w:szCs w:val="30"/>
        </w:rPr>
        <w:t>完善镍</w:t>
      </w:r>
      <w:r>
        <w:rPr>
          <w:rFonts w:eastAsia="方正仿宋简体"/>
          <w:color w:val="000000"/>
          <w:sz w:val="30"/>
          <w:szCs w:val="30"/>
        </w:rPr>
        <w:t>期货合约的</w:t>
      </w:r>
      <w:r>
        <w:rPr>
          <w:rFonts w:eastAsia="方正仿宋简体" w:hint="eastAsia"/>
          <w:color w:val="000000"/>
          <w:sz w:val="30"/>
          <w:szCs w:val="30"/>
        </w:rPr>
        <w:t>交割</w:t>
      </w:r>
      <w:r>
        <w:rPr>
          <w:rFonts w:eastAsia="方正仿宋简体"/>
          <w:color w:val="000000"/>
          <w:sz w:val="30"/>
          <w:szCs w:val="30"/>
        </w:rPr>
        <w:t>品级</w:t>
      </w:r>
      <w:r>
        <w:rPr>
          <w:rFonts w:eastAsia="方正仿宋简体" w:hint="eastAsia"/>
          <w:color w:val="000000"/>
          <w:sz w:val="30"/>
          <w:szCs w:val="30"/>
        </w:rPr>
        <w:t>，增加新牌号、调整原有牌号杂质含量要求。具体涉及《上海期货交易所镍期货合约》中关于镍期货交割品级的相关条款。</w:t>
      </w:r>
      <w:r>
        <w:rPr>
          <w:rFonts w:eastAsia="方正仿宋简体"/>
          <w:color w:val="000000"/>
          <w:sz w:val="30"/>
          <w:szCs w:val="30"/>
        </w:rPr>
        <w:t>主要包括如下内容：</w:t>
      </w:r>
    </w:p>
    <w:p w14:paraId="3146394C" w14:textId="77777777" w:rsidR="00D17197" w:rsidRDefault="007E3D23">
      <w:pPr>
        <w:spacing w:line="560" w:lineRule="exact"/>
        <w:ind w:firstLineChars="200" w:firstLine="602"/>
        <w:rPr>
          <w:rFonts w:eastAsia="方正仿宋简体"/>
          <w:bCs/>
          <w:color w:val="000000"/>
          <w:sz w:val="30"/>
          <w:szCs w:val="30"/>
        </w:rPr>
      </w:pPr>
      <w:r>
        <w:rPr>
          <w:rFonts w:eastAsia="方正仿宋简体" w:hint="eastAsia"/>
          <w:b/>
          <w:color w:val="000000"/>
          <w:sz w:val="30"/>
          <w:szCs w:val="30"/>
        </w:rPr>
        <w:t>一是更新镍期货合约中的相关版本。</w:t>
      </w:r>
      <w:r>
        <w:rPr>
          <w:rFonts w:eastAsia="方正仿宋简体" w:hint="eastAsia"/>
          <w:bCs/>
          <w:color w:val="000000"/>
          <w:sz w:val="30"/>
          <w:szCs w:val="30"/>
        </w:rPr>
        <w:t>将《上海期货交易所镍期货合约》及附件中的交割品级由“</w:t>
      </w:r>
      <w:r>
        <w:rPr>
          <w:rFonts w:eastAsia="方正仿宋简体" w:hint="eastAsia"/>
          <w:bCs/>
          <w:color w:val="000000"/>
          <w:sz w:val="30"/>
          <w:szCs w:val="30"/>
        </w:rPr>
        <w:t>GB/T 6516-2010</w:t>
      </w:r>
      <w:r>
        <w:rPr>
          <w:rFonts w:eastAsia="方正仿宋简体" w:hint="eastAsia"/>
          <w:bCs/>
          <w:color w:val="000000"/>
          <w:sz w:val="30"/>
          <w:szCs w:val="30"/>
        </w:rPr>
        <w:t>”修订为“</w:t>
      </w:r>
      <w:r>
        <w:rPr>
          <w:rFonts w:eastAsia="方正仿宋简体" w:hint="eastAsia"/>
          <w:bCs/>
          <w:color w:val="000000"/>
          <w:sz w:val="30"/>
          <w:szCs w:val="30"/>
        </w:rPr>
        <w:t>GB/T 6516-2025</w:t>
      </w:r>
      <w:r>
        <w:rPr>
          <w:rFonts w:eastAsia="方正仿宋简体" w:hint="eastAsia"/>
          <w:bCs/>
          <w:color w:val="000000"/>
          <w:sz w:val="30"/>
          <w:szCs w:val="30"/>
        </w:rPr>
        <w:t>”，将合约文本中的替代品级“</w:t>
      </w:r>
      <w:r>
        <w:rPr>
          <w:rFonts w:eastAsia="方正仿宋简体" w:hint="eastAsia"/>
          <w:bCs/>
          <w:color w:val="000000"/>
          <w:sz w:val="30"/>
          <w:szCs w:val="30"/>
        </w:rPr>
        <w:t>ASTM B39-79(2013)</w:t>
      </w:r>
      <w:r>
        <w:rPr>
          <w:rFonts w:eastAsia="方正仿宋简体" w:hint="eastAsia"/>
          <w:bCs/>
          <w:color w:val="000000"/>
          <w:sz w:val="30"/>
          <w:szCs w:val="30"/>
        </w:rPr>
        <w:t>”修订为“</w:t>
      </w:r>
      <w:r>
        <w:rPr>
          <w:rFonts w:eastAsia="方正仿宋简体" w:hint="eastAsia"/>
          <w:bCs/>
          <w:color w:val="000000"/>
          <w:sz w:val="30"/>
          <w:szCs w:val="30"/>
        </w:rPr>
        <w:t>ASTM B39-79(2023)</w:t>
      </w:r>
      <w:r>
        <w:rPr>
          <w:rFonts w:eastAsia="方正仿宋简体" w:hint="eastAsia"/>
          <w:bCs/>
          <w:color w:val="000000"/>
          <w:sz w:val="30"/>
          <w:szCs w:val="30"/>
        </w:rPr>
        <w:t>”。</w:t>
      </w:r>
    </w:p>
    <w:p w14:paraId="04C19DDD" w14:textId="77777777" w:rsidR="00D17197" w:rsidRDefault="007E3D23">
      <w:pPr>
        <w:spacing w:line="560" w:lineRule="exact"/>
        <w:ind w:firstLineChars="200" w:firstLine="602"/>
        <w:rPr>
          <w:rFonts w:eastAsia="方正仿宋简体"/>
          <w:sz w:val="30"/>
          <w:szCs w:val="30"/>
        </w:rPr>
      </w:pPr>
      <w:r>
        <w:rPr>
          <w:rFonts w:eastAsia="方正仿宋简体" w:hint="eastAsia"/>
          <w:b/>
          <w:color w:val="000000"/>
          <w:sz w:val="30"/>
          <w:szCs w:val="30"/>
        </w:rPr>
        <w:t>二是扩大可交割资源。</w:t>
      </w:r>
      <w:r>
        <w:rPr>
          <w:rFonts w:eastAsia="方正仿宋简体" w:hint="eastAsia"/>
          <w:bCs/>
          <w:color w:val="000000"/>
          <w:sz w:val="30"/>
          <w:szCs w:val="30"/>
        </w:rPr>
        <w:t>在《上海期货交易所镍期货合约》的交割品级的替代品中增加“符合国标</w:t>
      </w:r>
      <w:r>
        <w:rPr>
          <w:rFonts w:eastAsia="方正仿宋简体" w:hint="eastAsia"/>
          <w:bCs/>
          <w:color w:val="000000"/>
          <w:sz w:val="30"/>
          <w:szCs w:val="30"/>
        </w:rPr>
        <w:t>GB/T 6516-2025 Ni9997</w:t>
      </w:r>
      <w:r>
        <w:rPr>
          <w:rFonts w:eastAsia="方正仿宋简体" w:hint="eastAsia"/>
          <w:bCs/>
          <w:color w:val="000000"/>
          <w:sz w:val="30"/>
          <w:szCs w:val="30"/>
        </w:rPr>
        <w:t>规定，其中镍和</w:t>
      </w:r>
      <w:proofErr w:type="gramStart"/>
      <w:r>
        <w:rPr>
          <w:rFonts w:eastAsia="方正仿宋简体" w:hint="eastAsia"/>
          <w:bCs/>
          <w:color w:val="000000"/>
          <w:sz w:val="30"/>
          <w:szCs w:val="30"/>
        </w:rPr>
        <w:t>钴的</w:t>
      </w:r>
      <w:proofErr w:type="gramEnd"/>
      <w:r>
        <w:rPr>
          <w:rFonts w:eastAsia="方正仿宋简体" w:hint="eastAsia"/>
          <w:bCs/>
          <w:color w:val="000000"/>
          <w:sz w:val="30"/>
          <w:szCs w:val="30"/>
        </w:rPr>
        <w:t>总含量不小于</w:t>
      </w:r>
      <w:r>
        <w:rPr>
          <w:rFonts w:eastAsia="方正仿宋简体" w:hint="eastAsia"/>
          <w:bCs/>
          <w:color w:val="000000"/>
          <w:sz w:val="30"/>
          <w:szCs w:val="30"/>
        </w:rPr>
        <w:t>99.97%</w:t>
      </w:r>
      <w:r>
        <w:rPr>
          <w:rFonts w:eastAsia="方正仿宋简体" w:hint="eastAsia"/>
          <w:bCs/>
          <w:color w:val="000000"/>
          <w:sz w:val="30"/>
          <w:szCs w:val="30"/>
        </w:rPr>
        <w:t>”之规定。</w:t>
      </w:r>
      <w:bookmarkStart w:id="0" w:name="_GoBack"/>
      <w:bookmarkEnd w:id="0"/>
    </w:p>
    <w:sectPr w:rsidR="00D1719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24754" w14:textId="77777777" w:rsidR="007E3D23" w:rsidRDefault="007E3D23">
      <w:r>
        <w:separator/>
      </w:r>
    </w:p>
  </w:endnote>
  <w:endnote w:type="continuationSeparator" w:id="0">
    <w:p w14:paraId="63313EE3" w14:textId="77777777" w:rsidR="007E3D23" w:rsidRDefault="007E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B3168" w14:textId="7DAAFC31" w:rsidR="00D17197" w:rsidRDefault="00D17197">
    <w:pPr>
      <w:pStyle w:val="a5"/>
      <w:jc w:val="center"/>
      <w:rPr>
        <w:sz w:val="24"/>
        <w:szCs w:val="24"/>
      </w:rPr>
    </w:pPr>
  </w:p>
  <w:p w14:paraId="26ED909D" w14:textId="77777777" w:rsidR="00D17197" w:rsidRDefault="00D171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DE5A" w14:textId="77777777" w:rsidR="007E3D23" w:rsidRDefault="007E3D23">
      <w:r>
        <w:separator/>
      </w:r>
    </w:p>
  </w:footnote>
  <w:footnote w:type="continuationSeparator" w:id="0">
    <w:p w14:paraId="4A44AC6D" w14:textId="77777777" w:rsidR="007E3D23" w:rsidRDefault="007E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6"/>
    <w:rsid w:val="9F792B29"/>
    <w:rsid w:val="B1E7CF21"/>
    <w:rsid w:val="BEE223FD"/>
    <w:rsid w:val="D74E68BF"/>
    <w:rsid w:val="DDF3C677"/>
    <w:rsid w:val="DFDE7E7B"/>
    <w:rsid w:val="DFF9CF9B"/>
    <w:rsid w:val="EFFFFB04"/>
    <w:rsid w:val="F7FF772A"/>
    <w:rsid w:val="FBFEAF8B"/>
    <w:rsid w:val="FDA6FCBC"/>
    <w:rsid w:val="FDC51752"/>
    <w:rsid w:val="FF5319EC"/>
    <w:rsid w:val="00111E9F"/>
    <w:rsid w:val="00112841"/>
    <w:rsid w:val="001D4488"/>
    <w:rsid w:val="00224D19"/>
    <w:rsid w:val="00226DCC"/>
    <w:rsid w:val="0029026D"/>
    <w:rsid w:val="002A2BDD"/>
    <w:rsid w:val="002A5D89"/>
    <w:rsid w:val="002B5B00"/>
    <w:rsid w:val="002F2DB5"/>
    <w:rsid w:val="003564F1"/>
    <w:rsid w:val="00377960"/>
    <w:rsid w:val="0039743D"/>
    <w:rsid w:val="003A760B"/>
    <w:rsid w:val="003B544D"/>
    <w:rsid w:val="003F76E5"/>
    <w:rsid w:val="0043004F"/>
    <w:rsid w:val="00450254"/>
    <w:rsid w:val="00496D6E"/>
    <w:rsid w:val="00514E4C"/>
    <w:rsid w:val="005B6C00"/>
    <w:rsid w:val="005F5284"/>
    <w:rsid w:val="006869C0"/>
    <w:rsid w:val="00761331"/>
    <w:rsid w:val="00775B6A"/>
    <w:rsid w:val="0079017E"/>
    <w:rsid w:val="007B7959"/>
    <w:rsid w:val="007D1A0E"/>
    <w:rsid w:val="007D5AB5"/>
    <w:rsid w:val="007E3D23"/>
    <w:rsid w:val="00863A69"/>
    <w:rsid w:val="00883B99"/>
    <w:rsid w:val="00AB45ED"/>
    <w:rsid w:val="00AD3BFC"/>
    <w:rsid w:val="00BA680F"/>
    <w:rsid w:val="00BB10C1"/>
    <w:rsid w:val="00C501EF"/>
    <w:rsid w:val="00CA5C0B"/>
    <w:rsid w:val="00CB5EEB"/>
    <w:rsid w:val="00CD1A18"/>
    <w:rsid w:val="00CF6D06"/>
    <w:rsid w:val="00D13190"/>
    <w:rsid w:val="00D17197"/>
    <w:rsid w:val="00D33D71"/>
    <w:rsid w:val="00D94DD3"/>
    <w:rsid w:val="00DD4E4E"/>
    <w:rsid w:val="00E11417"/>
    <w:rsid w:val="00E15DFE"/>
    <w:rsid w:val="00E761C2"/>
    <w:rsid w:val="00F221E0"/>
    <w:rsid w:val="00F53766"/>
    <w:rsid w:val="00FD5F48"/>
    <w:rsid w:val="00FE56A3"/>
    <w:rsid w:val="00FF2609"/>
    <w:rsid w:val="00FF441D"/>
    <w:rsid w:val="0FFFDB14"/>
    <w:rsid w:val="13DF1BF8"/>
    <w:rsid w:val="1FEFCCCE"/>
    <w:rsid w:val="35553138"/>
    <w:rsid w:val="50B16954"/>
    <w:rsid w:val="5EF7BE95"/>
    <w:rsid w:val="5FFFB289"/>
    <w:rsid w:val="6B7AA039"/>
    <w:rsid w:val="6E558113"/>
    <w:rsid w:val="6EFBD170"/>
    <w:rsid w:val="6FF53B4D"/>
    <w:rsid w:val="77FF5BD1"/>
    <w:rsid w:val="782F0F74"/>
    <w:rsid w:val="7BFF4744"/>
    <w:rsid w:val="7BFF8E40"/>
    <w:rsid w:val="7D9D4C03"/>
    <w:rsid w:val="7F71B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5F0C8-31AC-414B-91EF-61AB599C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FCB021A-05AD-41BB-8301-8458128D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>SHFE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季铄人</dc:creator>
  <cp:lastModifiedBy>shfe</cp:lastModifiedBy>
  <cp:revision>34</cp:revision>
  <cp:lastPrinted>2024-04-01T11:01:00Z</cp:lastPrinted>
  <dcterms:created xsi:type="dcterms:W3CDTF">2024-03-31T13:38:00Z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eyJoZGlkIjoiYTJjMDg3MGQzYWY4ZDZiNThmMjEzYzY4YTA5YWZmMTMiLCJ1c2VySWQiOiI0NDA0MjQ2MDgifQ==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803CFB9954794EA79B7E387B506D6BFA_12</vt:lpwstr>
  </property>
</Properties>
</file>