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BA31">
      <w:pPr>
        <w:spacing w:line="560" w:lineRule="exact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附件1</w:t>
      </w:r>
    </w:p>
    <w:p w14:paraId="0F85C780">
      <w:pPr>
        <w:spacing w:line="560" w:lineRule="exact"/>
        <w:jc w:val="center"/>
        <w:rPr>
          <w:rFonts w:eastAsia="方正大标宋简体"/>
          <w:color w:val="000000"/>
          <w:sz w:val="42"/>
          <w:szCs w:val="42"/>
        </w:rPr>
      </w:pPr>
    </w:p>
    <w:p w14:paraId="3076DF17">
      <w:pPr>
        <w:spacing w:line="560" w:lineRule="exact"/>
        <w:jc w:val="center"/>
        <w:rPr>
          <w:rFonts w:eastAsia="方正大标宋简体"/>
          <w:color w:val="000000"/>
          <w:sz w:val="42"/>
          <w:szCs w:val="42"/>
        </w:rPr>
      </w:pPr>
      <w:r>
        <w:rPr>
          <w:rFonts w:hint="eastAsia" w:eastAsia="方正大标宋简体"/>
          <w:color w:val="000000"/>
          <w:sz w:val="42"/>
          <w:szCs w:val="42"/>
        </w:rPr>
        <w:t>修订</w:t>
      </w:r>
      <w:r>
        <w:rPr>
          <w:rFonts w:eastAsia="方正大标宋简体"/>
          <w:color w:val="000000"/>
          <w:sz w:val="42"/>
          <w:szCs w:val="42"/>
        </w:rPr>
        <w:t>说明</w:t>
      </w:r>
    </w:p>
    <w:p w14:paraId="5EC77E02">
      <w:pPr>
        <w:spacing w:line="560" w:lineRule="exact"/>
        <w:jc w:val="center"/>
        <w:rPr>
          <w:rFonts w:eastAsia="方正大标宋简体"/>
          <w:color w:val="000000"/>
          <w:sz w:val="42"/>
          <w:szCs w:val="42"/>
        </w:rPr>
      </w:pPr>
    </w:p>
    <w:p w14:paraId="2D6DB504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为更加贴近现货市场贸易习惯，提高交割便利性，促进热轧卷板、不锈钢期货功能发挥</w:t>
      </w:r>
      <w:r>
        <w:rPr>
          <w:rFonts w:eastAsia="方正仿宋简体"/>
          <w:color w:val="000000"/>
          <w:sz w:val="30"/>
          <w:szCs w:val="30"/>
        </w:rPr>
        <w:t>，</w:t>
      </w:r>
      <w:r>
        <w:rPr>
          <w:rFonts w:hint="eastAsia" w:eastAsia="方正仿宋简体"/>
          <w:color w:val="000000"/>
          <w:sz w:val="30"/>
          <w:szCs w:val="30"/>
        </w:rPr>
        <w:t>我所</w:t>
      </w:r>
      <w:r>
        <w:rPr>
          <w:rFonts w:eastAsia="方正仿宋简体"/>
          <w:color w:val="000000"/>
          <w:sz w:val="30"/>
          <w:szCs w:val="30"/>
        </w:rPr>
        <w:t>拟</w:t>
      </w:r>
      <w:r>
        <w:rPr>
          <w:rFonts w:hint="eastAsia" w:eastAsia="方正仿宋简体"/>
          <w:color w:val="000000"/>
          <w:sz w:val="30"/>
          <w:szCs w:val="30"/>
        </w:rPr>
        <w:t>根据</w:t>
      </w:r>
      <w:r>
        <w:rPr>
          <w:rFonts w:hint="eastAsia" w:eastAsia="方正仿宋简体"/>
          <w:sz w:val="30"/>
          <w:szCs w:val="30"/>
        </w:rPr>
        <w:t>不锈钢最新日标生产标准JIS G 4305: 2021《冷轧不锈钢钢板及钢带》和热轧卷板最新日标生产标准JIS G 3101-2024《一般结构用轧制钢材》，</w:t>
      </w:r>
      <w:r>
        <w:rPr>
          <w:rFonts w:hint="eastAsia" w:eastAsia="方正仿宋简体"/>
          <w:color w:val="000000"/>
          <w:sz w:val="30"/>
          <w:szCs w:val="30"/>
        </w:rPr>
        <w:t>完善</w:t>
      </w:r>
      <w:r>
        <w:rPr>
          <w:rFonts w:hint="eastAsia" w:eastAsia="方正仿宋简体"/>
          <w:sz w:val="30"/>
          <w:szCs w:val="30"/>
        </w:rPr>
        <w:t>不锈钢</w:t>
      </w:r>
      <w:r>
        <w:rPr>
          <w:rFonts w:hint="eastAsia" w:eastAsia="方正仿宋简体"/>
          <w:sz w:val="30"/>
          <w:szCs w:val="30"/>
          <w:lang w:eastAsia="zh-CN"/>
        </w:rPr>
        <w:t>、</w:t>
      </w:r>
      <w:r>
        <w:rPr>
          <w:rFonts w:hint="eastAsia" w:eastAsia="方正仿宋简体"/>
          <w:sz w:val="30"/>
          <w:szCs w:val="30"/>
        </w:rPr>
        <w:t>热轧卷板</w:t>
      </w:r>
      <w:r>
        <w:rPr>
          <w:rFonts w:eastAsia="方正仿宋简体"/>
          <w:color w:val="000000"/>
          <w:sz w:val="30"/>
          <w:szCs w:val="30"/>
        </w:rPr>
        <w:t>期货</w:t>
      </w:r>
      <w:r>
        <w:rPr>
          <w:rFonts w:hint="eastAsia" w:eastAsia="方正仿宋简体"/>
          <w:color w:val="000000"/>
          <w:sz w:val="30"/>
          <w:szCs w:val="30"/>
        </w:rPr>
        <w:t>业务细则和</w:t>
      </w:r>
      <w:r>
        <w:rPr>
          <w:rFonts w:eastAsia="方正仿宋简体"/>
          <w:color w:val="000000"/>
          <w:sz w:val="30"/>
          <w:szCs w:val="30"/>
        </w:rPr>
        <w:t>合约</w:t>
      </w:r>
      <w:r>
        <w:rPr>
          <w:rFonts w:hint="eastAsia" w:eastAsia="方正仿宋简体"/>
          <w:sz w:val="30"/>
          <w:szCs w:val="30"/>
        </w:rPr>
        <w:t>关于</w:t>
      </w:r>
      <w:r>
        <w:rPr>
          <w:rFonts w:hint="eastAsia" w:eastAsia="方正仿宋简体"/>
          <w:color w:val="000000"/>
          <w:sz w:val="30"/>
          <w:szCs w:val="30"/>
        </w:rPr>
        <w:t>交割</w:t>
      </w:r>
      <w:r>
        <w:rPr>
          <w:rFonts w:eastAsia="方正仿宋简体"/>
          <w:color w:val="000000"/>
          <w:sz w:val="30"/>
          <w:szCs w:val="30"/>
        </w:rPr>
        <w:t>品级</w:t>
      </w:r>
      <w:r>
        <w:rPr>
          <w:rFonts w:hint="eastAsia" w:eastAsia="方正仿宋简体"/>
          <w:color w:val="000000"/>
          <w:sz w:val="30"/>
          <w:szCs w:val="30"/>
        </w:rPr>
        <w:t>中</w:t>
      </w:r>
      <w:r>
        <w:rPr>
          <w:rFonts w:hint="eastAsia" w:eastAsia="方正仿宋简体"/>
          <w:sz w:val="30"/>
          <w:szCs w:val="30"/>
        </w:rPr>
        <w:t>日标生产标准的相关要求。</w:t>
      </w:r>
      <w:r>
        <w:rPr>
          <w:rFonts w:hint="eastAsia" w:eastAsia="方正仿宋简体"/>
          <w:color w:val="000000"/>
          <w:sz w:val="30"/>
          <w:szCs w:val="30"/>
        </w:rPr>
        <w:t>具体涉及《上海期货交易所不锈钢期货合约》《上海期货交易所热轧卷板期货合约》《上海期货交易所不锈钢期货业务细则》《上海期货交易所热轧卷板期货业务细则》，</w:t>
      </w:r>
      <w:r>
        <w:rPr>
          <w:rFonts w:eastAsia="方正仿宋简体"/>
          <w:color w:val="000000"/>
          <w:sz w:val="30"/>
          <w:szCs w:val="30"/>
        </w:rPr>
        <w:t>主要包括如下内容：</w:t>
      </w:r>
    </w:p>
    <w:p w14:paraId="5EC58054">
      <w:pPr>
        <w:autoSpaceDE w:val="0"/>
        <w:autoSpaceDN w:val="0"/>
        <w:adjustRightInd w:val="0"/>
        <w:spacing w:line="560" w:lineRule="exact"/>
        <w:ind w:firstLine="602" w:firstLineChars="200"/>
        <w:rPr>
          <w:rFonts w:eastAsia="方正楷体简体"/>
          <w:b/>
          <w:bCs/>
          <w:sz w:val="30"/>
          <w:szCs w:val="30"/>
        </w:rPr>
      </w:pPr>
      <w:r>
        <w:rPr>
          <w:rFonts w:eastAsia="方正楷体简体"/>
          <w:b/>
          <w:bCs/>
          <w:sz w:val="30"/>
          <w:szCs w:val="30"/>
        </w:rPr>
        <w:t>一</w:t>
      </w:r>
      <w:r>
        <w:rPr>
          <w:rFonts w:hint="eastAsia" w:eastAsia="方正楷体简体"/>
          <w:b/>
          <w:bCs/>
          <w:sz w:val="30"/>
          <w:szCs w:val="30"/>
        </w:rPr>
        <w:t>、不锈钢</w:t>
      </w:r>
      <w:r>
        <w:rPr>
          <w:rFonts w:eastAsia="方正楷体简体"/>
          <w:b/>
          <w:bCs/>
          <w:sz w:val="30"/>
          <w:szCs w:val="30"/>
        </w:rPr>
        <w:t>期货合约规则修订内容</w:t>
      </w:r>
    </w:p>
    <w:p w14:paraId="70582846">
      <w:pPr>
        <w:autoSpaceDE w:val="0"/>
        <w:autoSpaceDN w:val="0"/>
        <w:adjustRightInd w:val="0"/>
        <w:spacing w:line="560" w:lineRule="exact"/>
        <w:ind w:firstLine="602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  <w:lang w:eastAsia="zh-CN"/>
        </w:rPr>
        <w:t>一</w:t>
      </w:r>
      <w:r>
        <w:rPr>
          <w:rFonts w:eastAsia="方正仿宋简体"/>
          <w:b/>
          <w:bCs/>
          <w:sz w:val="30"/>
          <w:szCs w:val="30"/>
        </w:rPr>
        <w:t>是</w:t>
      </w:r>
      <w:r>
        <w:rPr>
          <w:rFonts w:hint="eastAsia" w:eastAsia="方正仿宋简体"/>
          <w:b/>
          <w:bCs/>
          <w:sz w:val="30"/>
          <w:szCs w:val="30"/>
        </w:rPr>
        <w:t>更新</w:t>
      </w:r>
      <w:r>
        <w:rPr>
          <w:rFonts w:eastAsia="方正仿宋简体"/>
          <w:b/>
          <w:bCs/>
          <w:sz w:val="30"/>
          <w:szCs w:val="30"/>
        </w:rPr>
        <w:t>合约附件</w:t>
      </w:r>
      <w:r>
        <w:rPr>
          <w:rFonts w:hint="eastAsia" w:eastAsia="方正仿宋简体"/>
          <w:b/>
          <w:bCs/>
          <w:sz w:val="30"/>
          <w:szCs w:val="30"/>
        </w:rPr>
        <w:t>关于交割品级中日标生产标准的相关要求：</w:t>
      </w:r>
      <w:r>
        <w:rPr>
          <w:rFonts w:hint="eastAsia" w:eastAsia="方正仿宋简体"/>
          <w:sz w:val="30"/>
          <w:szCs w:val="30"/>
        </w:rPr>
        <w:t>将</w:t>
      </w:r>
      <w:r>
        <w:rPr>
          <w:rFonts w:eastAsia="方正仿宋简体"/>
          <w:color w:val="000000"/>
          <w:kern w:val="0"/>
          <w:sz w:val="30"/>
          <w:szCs w:val="30"/>
        </w:rPr>
        <w:t>《上海期货交易所</w:t>
      </w:r>
      <w:r>
        <w:rPr>
          <w:rFonts w:hint="eastAsia" w:eastAsia="方正仿宋简体"/>
          <w:color w:val="000000"/>
          <w:kern w:val="0"/>
          <w:sz w:val="30"/>
          <w:szCs w:val="30"/>
        </w:rPr>
        <w:t>不锈钢期货</w:t>
      </w:r>
      <w:r>
        <w:rPr>
          <w:rFonts w:hint="eastAsia" w:eastAsia="方正仿宋简体"/>
          <w:color w:val="000000"/>
          <w:kern w:val="0"/>
          <w:sz w:val="30"/>
          <w:szCs w:val="30"/>
          <w:lang w:eastAsia="zh-CN"/>
        </w:rPr>
        <w:t>合约</w:t>
      </w:r>
      <w:r>
        <w:rPr>
          <w:rFonts w:eastAsia="方正仿宋简体"/>
          <w:color w:val="000000"/>
          <w:kern w:val="0"/>
          <w:sz w:val="30"/>
          <w:szCs w:val="30"/>
        </w:rPr>
        <w:t>》</w:t>
      </w:r>
      <w:r>
        <w:rPr>
          <w:rFonts w:hint="eastAsia" w:eastAsia="方正仿宋简体"/>
          <w:sz w:val="30"/>
          <w:szCs w:val="30"/>
        </w:rPr>
        <w:t>及附件中的</w:t>
      </w:r>
      <w:r>
        <w:rPr>
          <w:rFonts w:eastAsia="方正仿宋简体"/>
          <w:sz w:val="30"/>
          <w:szCs w:val="30"/>
        </w:rPr>
        <w:t>交割品级</w:t>
      </w:r>
      <w:r>
        <w:rPr>
          <w:rFonts w:hint="eastAsia" w:eastAsia="方正仿宋简体"/>
          <w:sz w:val="30"/>
          <w:szCs w:val="30"/>
        </w:rPr>
        <w:t>与质量要求中的“</w:t>
      </w:r>
      <w:r>
        <w:rPr>
          <w:rFonts w:eastAsia="方正仿宋简体"/>
          <w:bCs/>
          <w:sz w:val="28"/>
          <w:szCs w:val="28"/>
        </w:rPr>
        <w:t>JIS G 4305</w:t>
      </w:r>
      <w:r>
        <w:rPr>
          <w:rFonts w:hint="eastAsia" w:eastAsia="方正仿宋简体"/>
          <w:bCs/>
          <w:sz w:val="28"/>
          <w:szCs w:val="28"/>
        </w:rPr>
        <w:t xml:space="preserve">: </w:t>
      </w:r>
      <w:r>
        <w:rPr>
          <w:rFonts w:eastAsia="方正仿宋简体"/>
          <w:bCs/>
          <w:sz w:val="28"/>
          <w:szCs w:val="28"/>
        </w:rPr>
        <w:t>2012</w:t>
      </w:r>
      <w:r>
        <w:rPr>
          <w:rFonts w:hint="eastAsia" w:eastAsia="方正仿宋简体"/>
          <w:sz w:val="30"/>
          <w:szCs w:val="30"/>
        </w:rPr>
        <w:t>”</w:t>
      </w:r>
      <w:r>
        <w:rPr>
          <w:rFonts w:eastAsia="方正仿宋简体"/>
          <w:sz w:val="30"/>
          <w:szCs w:val="30"/>
        </w:rPr>
        <w:t>修订为“</w:t>
      </w:r>
      <w:r>
        <w:rPr>
          <w:rFonts w:eastAsia="方正仿宋简体"/>
          <w:bCs/>
          <w:sz w:val="28"/>
          <w:szCs w:val="28"/>
        </w:rPr>
        <w:t>JIS G 4305</w:t>
      </w:r>
      <w:r>
        <w:rPr>
          <w:rFonts w:hint="eastAsia" w:eastAsia="方正仿宋简体"/>
          <w:bCs/>
          <w:sz w:val="28"/>
          <w:szCs w:val="28"/>
        </w:rPr>
        <w:t xml:space="preserve">: </w:t>
      </w:r>
      <w:r>
        <w:rPr>
          <w:rFonts w:eastAsia="方正仿宋简体"/>
          <w:bCs/>
          <w:sz w:val="28"/>
          <w:szCs w:val="28"/>
        </w:rPr>
        <w:t>20</w:t>
      </w:r>
      <w:r>
        <w:rPr>
          <w:rFonts w:hint="eastAsia" w:eastAsia="方正仿宋简体"/>
          <w:bCs/>
          <w:sz w:val="28"/>
          <w:szCs w:val="28"/>
        </w:rPr>
        <w:t>21</w:t>
      </w:r>
      <w:r>
        <w:rPr>
          <w:rFonts w:hint="eastAsia" w:eastAsia="方正仿宋简体"/>
          <w:sz w:val="30"/>
          <w:szCs w:val="30"/>
        </w:rPr>
        <w:t>”。</w:t>
      </w:r>
    </w:p>
    <w:p w14:paraId="1221D467">
      <w:pPr>
        <w:autoSpaceDE w:val="0"/>
        <w:autoSpaceDN w:val="0"/>
        <w:adjustRightInd w:val="0"/>
        <w:spacing w:line="560" w:lineRule="exact"/>
        <w:ind w:firstLine="602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  <w:lang w:eastAsia="zh-CN"/>
        </w:rPr>
        <w:t>二</w:t>
      </w:r>
      <w:r>
        <w:rPr>
          <w:rFonts w:eastAsia="方正仿宋简体"/>
          <w:b/>
          <w:bCs/>
          <w:sz w:val="30"/>
          <w:szCs w:val="30"/>
        </w:rPr>
        <w:t>是</w:t>
      </w:r>
      <w:r>
        <w:rPr>
          <w:rFonts w:hint="eastAsia" w:eastAsia="方正仿宋简体"/>
          <w:b/>
          <w:bCs/>
          <w:sz w:val="30"/>
          <w:szCs w:val="30"/>
        </w:rPr>
        <w:t>更新品种业务细则关于交割品级中日标生产标准的相关要求：</w:t>
      </w:r>
      <w:r>
        <w:rPr>
          <w:rFonts w:hint="eastAsia" w:eastAsia="方正仿宋简体"/>
          <w:sz w:val="30"/>
          <w:szCs w:val="30"/>
        </w:rPr>
        <w:t>将</w:t>
      </w:r>
      <w:r>
        <w:rPr>
          <w:rFonts w:eastAsia="方正仿宋简体"/>
          <w:color w:val="000000"/>
          <w:kern w:val="0"/>
          <w:sz w:val="30"/>
          <w:szCs w:val="30"/>
        </w:rPr>
        <w:t>《上海期货交易所</w:t>
      </w:r>
      <w:r>
        <w:rPr>
          <w:rFonts w:hint="eastAsia" w:eastAsia="方正仿宋简体"/>
          <w:color w:val="000000"/>
          <w:kern w:val="0"/>
          <w:sz w:val="30"/>
          <w:szCs w:val="30"/>
        </w:rPr>
        <w:t>不锈钢期货业务</w:t>
      </w:r>
      <w:r>
        <w:rPr>
          <w:rFonts w:eastAsia="方正仿宋简体"/>
          <w:color w:val="000000"/>
          <w:kern w:val="0"/>
          <w:sz w:val="30"/>
          <w:szCs w:val="30"/>
        </w:rPr>
        <w:t>细则》</w:t>
      </w:r>
      <w:r>
        <w:rPr>
          <w:rFonts w:eastAsia="方正仿宋简体"/>
          <w:sz w:val="30"/>
          <w:szCs w:val="30"/>
        </w:rPr>
        <w:t>第十五条</w:t>
      </w:r>
      <w:r>
        <w:rPr>
          <w:rFonts w:hint="eastAsia" w:eastAsia="方正仿宋简体"/>
          <w:sz w:val="30"/>
          <w:szCs w:val="30"/>
        </w:rPr>
        <w:t>、</w:t>
      </w:r>
      <w:r>
        <w:rPr>
          <w:rFonts w:eastAsia="方正仿宋简体"/>
          <w:sz w:val="30"/>
          <w:szCs w:val="30"/>
        </w:rPr>
        <w:t>第</w:t>
      </w:r>
      <w:r>
        <w:rPr>
          <w:rFonts w:hint="eastAsia" w:eastAsia="方正仿宋简体"/>
          <w:sz w:val="30"/>
          <w:szCs w:val="30"/>
        </w:rPr>
        <w:t>十七</w:t>
      </w:r>
      <w:r>
        <w:rPr>
          <w:rFonts w:eastAsia="方正仿宋简体"/>
          <w:sz w:val="30"/>
          <w:szCs w:val="30"/>
        </w:rPr>
        <w:t>条</w:t>
      </w:r>
      <w:r>
        <w:rPr>
          <w:rFonts w:hint="eastAsia" w:eastAsia="方正仿宋简体"/>
          <w:sz w:val="30"/>
          <w:szCs w:val="30"/>
        </w:rPr>
        <w:t>中的“JIS G 4305: 2012”修订为</w:t>
      </w:r>
      <w:r>
        <w:rPr>
          <w:rFonts w:eastAsia="方正仿宋简体"/>
          <w:sz w:val="30"/>
          <w:szCs w:val="30"/>
        </w:rPr>
        <w:t>“</w:t>
      </w:r>
      <w:r>
        <w:rPr>
          <w:rFonts w:hint="eastAsia" w:eastAsia="方正仿宋简体"/>
          <w:sz w:val="30"/>
          <w:szCs w:val="30"/>
        </w:rPr>
        <w:t>JIS G 4305: 2021”。</w:t>
      </w:r>
    </w:p>
    <w:p w14:paraId="1D903C2C">
      <w:pPr>
        <w:autoSpaceDE w:val="0"/>
        <w:autoSpaceDN w:val="0"/>
        <w:adjustRightInd w:val="0"/>
        <w:spacing w:line="560" w:lineRule="exact"/>
        <w:ind w:firstLine="602" w:firstLineChars="200"/>
        <w:rPr>
          <w:rFonts w:eastAsia="方正楷体简体"/>
          <w:b/>
          <w:bCs/>
          <w:sz w:val="30"/>
          <w:szCs w:val="30"/>
        </w:rPr>
      </w:pPr>
      <w:r>
        <w:rPr>
          <w:rFonts w:hint="eastAsia" w:eastAsia="方正楷体简体"/>
          <w:b/>
          <w:bCs/>
          <w:sz w:val="30"/>
          <w:szCs w:val="30"/>
        </w:rPr>
        <w:t>二、热轧卷板</w:t>
      </w:r>
      <w:r>
        <w:rPr>
          <w:rFonts w:eastAsia="方正楷体简体"/>
          <w:b/>
          <w:bCs/>
          <w:sz w:val="30"/>
          <w:szCs w:val="30"/>
        </w:rPr>
        <w:t>期货合约规则修订内容</w:t>
      </w:r>
    </w:p>
    <w:p w14:paraId="71DC8497">
      <w:pPr>
        <w:autoSpaceDE w:val="0"/>
        <w:autoSpaceDN w:val="0"/>
        <w:adjustRightInd w:val="0"/>
        <w:spacing w:line="560" w:lineRule="exact"/>
        <w:ind w:firstLine="602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  <w:lang w:eastAsia="zh-CN"/>
        </w:rPr>
        <w:t>一</w:t>
      </w:r>
      <w:r>
        <w:rPr>
          <w:rFonts w:eastAsia="方正仿宋简体"/>
          <w:b/>
          <w:bCs/>
          <w:sz w:val="30"/>
          <w:szCs w:val="30"/>
        </w:rPr>
        <w:t>是</w:t>
      </w:r>
      <w:r>
        <w:rPr>
          <w:rFonts w:hint="eastAsia" w:eastAsia="方正仿宋简体"/>
          <w:b/>
          <w:bCs/>
          <w:sz w:val="30"/>
          <w:szCs w:val="30"/>
        </w:rPr>
        <w:t>更新</w:t>
      </w:r>
      <w:r>
        <w:rPr>
          <w:rFonts w:eastAsia="方正仿宋简体"/>
          <w:b/>
          <w:bCs/>
          <w:sz w:val="30"/>
          <w:szCs w:val="30"/>
        </w:rPr>
        <w:t>合约附件</w:t>
      </w:r>
      <w:r>
        <w:rPr>
          <w:rFonts w:hint="eastAsia" w:eastAsia="方正仿宋简体"/>
          <w:b/>
          <w:bCs/>
          <w:sz w:val="30"/>
          <w:szCs w:val="30"/>
        </w:rPr>
        <w:t>关于交割品级中日标生产标准的相关要求：</w:t>
      </w:r>
      <w:r>
        <w:rPr>
          <w:rFonts w:hint="eastAsia" w:eastAsia="方正仿宋简体"/>
          <w:sz w:val="30"/>
          <w:szCs w:val="30"/>
        </w:rPr>
        <w:t>将</w:t>
      </w:r>
      <w:r>
        <w:rPr>
          <w:rFonts w:eastAsia="方正仿宋简体"/>
          <w:sz w:val="30"/>
          <w:szCs w:val="30"/>
        </w:rPr>
        <w:t>《上海期货交易所</w:t>
      </w:r>
      <w:r>
        <w:rPr>
          <w:rFonts w:hint="eastAsia" w:eastAsia="方正仿宋简体"/>
          <w:sz w:val="30"/>
          <w:szCs w:val="30"/>
        </w:rPr>
        <w:t>热轧卷板</w:t>
      </w:r>
      <w:r>
        <w:rPr>
          <w:rFonts w:eastAsia="方正仿宋简体"/>
          <w:sz w:val="30"/>
          <w:szCs w:val="30"/>
        </w:rPr>
        <w:t>期货合约》</w:t>
      </w:r>
      <w:r>
        <w:rPr>
          <w:rFonts w:hint="eastAsia" w:eastAsia="方正仿宋简体"/>
          <w:sz w:val="30"/>
          <w:szCs w:val="30"/>
        </w:rPr>
        <w:t>及附件中的</w:t>
      </w:r>
      <w:r>
        <w:rPr>
          <w:rFonts w:eastAsia="方正仿宋简体"/>
          <w:sz w:val="30"/>
          <w:szCs w:val="30"/>
        </w:rPr>
        <w:t>交割品级</w:t>
      </w:r>
      <w:r>
        <w:rPr>
          <w:rFonts w:hint="eastAsia" w:eastAsia="方正仿宋简体"/>
          <w:sz w:val="30"/>
          <w:szCs w:val="30"/>
        </w:rPr>
        <w:t>与质量要求中的“JIS G 3101-2015”</w:t>
      </w:r>
      <w:r>
        <w:rPr>
          <w:rFonts w:eastAsia="方正仿宋简体"/>
          <w:sz w:val="30"/>
          <w:szCs w:val="30"/>
        </w:rPr>
        <w:t>修订为“</w:t>
      </w:r>
      <w:r>
        <w:rPr>
          <w:rFonts w:hint="eastAsia" w:eastAsia="方正仿宋简体"/>
          <w:sz w:val="30"/>
          <w:szCs w:val="30"/>
        </w:rPr>
        <w:t>JIS G 3101-2024”。</w:t>
      </w:r>
    </w:p>
    <w:p w14:paraId="24AFF7AA">
      <w:pPr>
        <w:autoSpaceDE w:val="0"/>
        <w:autoSpaceDN w:val="0"/>
        <w:adjustRightInd w:val="0"/>
        <w:spacing w:line="560" w:lineRule="exact"/>
        <w:ind w:firstLine="602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  <w:lang w:eastAsia="zh-CN"/>
        </w:rPr>
        <w:t>二</w:t>
      </w:r>
      <w:r>
        <w:rPr>
          <w:rFonts w:eastAsia="方正仿宋简体"/>
          <w:b/>
          <w:bCs/>
          <w:sz w:val="30"/>
          <w:szCs w:val="30"/>
        </w:rPr>
        <w:t>是</w:t>
      </w:r>
      <w:r>
        <w:rPr>
          <w:rFonts w:hint="eastAsia" w:eastAsia="方正仿宋简体"/>
          <w:b/>
          <w:bCs/>
          <w:sz w:val="30"/>
          <w:szCs w:val="30"/>
        </w:rPr>
        <w:t>更新品种业务细则关于交割品级中日标生产标准的相关要求：</w:t>
      </w:r>
      <w:r>
        <w:rPr>
          <w:rFonts w:hint="eastAsia" w:eastAsia="方正仿宋简体"/>
          <w:sz w:val="30"/>
          <w:szCs w:val="30"/>
        </w:rPr>
        <w:t>将</w:t>
      </w:r>
      <w:r>
        <w:rPr>
          <w:rFonts w:eastAsia="方正仿宋简体"/>
          <w:sz w:val="30"/>
          <w:szCs w:val="30"/>
        </w:rPr>
        <w:t>《上海期货交易所</w:t>
      </w:r>
      <w:r>
        <w:rPr>
          <w:rFonts w:hint="eastAsia" w:eastAsia="方正仿宋简体"/>
          <w:sz w:val="30"/>
          <w:szCs w:val="30"/>
        </w:rPr>
        <w:t>热轧卷板期货业务细则</w:t>
      </w:r>
      <w:r>
        <w:rPr>
          <w:rFonts w:eastAsia="方正仿宋简体"/>
          <w:sz w:val="30"/>
          <w:szCs w:val="30"/>
        </w:rPr>
        <w:t>》</w:t>
      </w:r>
      <w:r>
        <w:rPr>
          <w:rFonts w:hint="eastAsia" w:eastAsia="方正仿宋简体"/>
          <w:sz w:val="30"/>
          <w:szCs w:val="30"/>
        </w:rPr>
        <w:t>第十五条、第十七条中的“JIS G 3101-2015”修订为“JIS G 3101-2024”。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19"/>
    </w:sdtPr>
    <w:sdtEndPr>
      <w:rPr>
        <w:sz w:val="24"/>
        <w:szCs w:val="24"/>
      </w:rPr>
    </w:sdtEndPr>
    <w:sdtContent>
      <w:p w14:paraId="6B2ECA81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46 -</w:t>
        </w:r>
        <w:r>
          <w:rPr>
            <w:sz w:val="24"/>
            <w:szCs w:val="24"/>
          </w:rPr>
          <w:fldChar w:fldCharType="end"/>
        </w:r>
      </w:p>
    </w:sdtContent>
  </w:sdt>
  <w:p w14:paraId="42E2DE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00110B52"/>
    <w:rsid w:val="00111E9F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0241D"/>
    <w:rsid w:val="0043004F"/>
    <w:rsid w:val="00433248"/>
    <w:rsid w:val="00450254"/>
    <w:rsid w:val="004966C6"/>
    <w:rsid w:val="00496D6E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863A69"/>
    <w:rsid w:val="00883B99"/>
    <w:rsid w:val="00A90496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33D71"/>
    <w:rsid w:val="00D94DD3"/>
    <w:rsid w:val="00DD4E4E"/>
    <w:rsid w:val="00E15DFE"/>
    <w:rsid w:val="00E761C2"/>
    <w:rsid w:val="00EF0FB7"/>
    <w:rsid w:val="00F53766"/>
    <w:rsid w:val="00FD5F48"/>
    <w:rsid w:val="00FE56A3"/>
    <w:rsid w:val="00FF2609"/>
    <w:rsid w:val="00FF441D"/>
    <w:rsid w:val="17DD0A50"/>
    <w:rsid w:val="1EF795BE"/>
    <w:rsid w:val="1FDBA603"/>
    <w:rsid w:val="36F5B5AD"/>
    <w:rsid w:val="3FEF56B8"/>
    <w:rsid w:val="50B16954"/>
    <w:rsid w:val="56FF2701"/>
    <w:rsid w:val="5DEB0705"/>
    <w:rsid w:val="6A7B8F9C"/>
    <w:rsid w:val="6FA51D86"/>
    <w:rsid w:val="6FF53B4D"/>
    <w:rsid w:val="716606AD"/>
    <w:rsid w:val="736EE759"/>
    <w:rsid w:val="73FFC7AC"/>
    <w:rsid w:val="7B2F5D06"/>
    <w:rsid w:val="7BFF4744"/>
    <w:rsid w:val="7C37F7F3"/>
    <w:rsid w:val="7C4C785F"/>
    <w:rsid w:val="7EFD0B59"/>
    <w:rsid w:val="7FCDB7DA"/>
    <w:rsid w:val="B54B6469"/>
    <w:rsid w:val="BE4A1C43"/>
    <w:rsid w:val="C0E43E81"/>
    <w:rsid w:val="DFF9840A"/>
    <w:rsid w:val="E2AF889F"/>
    <w:rsid w:val="F7FE14E8"/>
    <w:rsid w:val="F85918C4"/>
    <w:rsid w:val="F8DEF3E3"/>
    <w:rsid w:val="F9C39CBB"/>
    <w:rsid w:val="FE67E721"/>
    <w:rsid w:val="FEBE1B2E"/>
    <w:rsid w:val="FF7B9E1A"/>
    <w:rsid w:val="FFA792E0"/>
    <w:rsid w:val="FFB3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560" w:lineRule="exact"/>
      <w:jc w:val="center"/>
      <w:outlineLvl w:val="0"/>
    </w:pPr>
    <w:rPr>
      <w:rFonts w:eastAsia="方正大标宋简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10FEF83-8D6A-48F0-B6A9-4D236B1DF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3256</Words>
  <Characters>18564</Characters>
  <Lines>154</Lines>
  <Paragraphs>43</Paragraphs>
  <TotalTime>5</TotalTime>
  <ScaleCrop>false</ScaleCrop>
  <LinksUpToDate>false</LinksUpToDate>
  <CharactersWithSpaces>21777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2024-03-31T21:38:00Z</dcterms:created>
  <dc:creator>季铄人</dc:creator>
  <cp:lastModifiedBy>guanz</cp:lastModifiedBy>
  <cp:lastPrinted>2025-10-23T16:36:00Z</cp:lastPrinted>
  <dcterms:modified xsi:type="dcterms:W3CDTF">2025-10-30T11:32:52Z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803CFB9954794EA79B7E387B506D6BFA_12</vt:lpwstr>
  </property>
</Properties>
</file>