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799" w:rsidRPr="0035327A" w:rsidRDefault="000F0506">
      <w:pPr>
        <w:keepNext/>
        <w:keepLines/>
        <w:outlineLvl w:val="0"/>
        <w:rPr>
          <w:rFonts w:ascii="Times New Roman" w:eastAsia="方正大标宋简体" w:hAnsi="Times New Roman"/>
          <w:bCs/>
          <w:kern w:val="44"/>
          <w:sz w:val="42"/>
          <w:szCs w:val="42"/>
        </w:rPr>
      </w:pPr>
      <w:r w:rsidRPr="0035327A">
        <w:rPr>
          <w:rFonts w:ascii="Times New Roman" w:eastAsia="方正大标宋简体" w:hAnsi="Times New Roman"/>
          <w:bCs/>
          <w:kern w:val="44"/>
          <w:sz w:val="42"/>
          <w:szCs w:val="42"/>
        </w:rPr>
        <w:t>附件</w:t>
      </w:r>
      <w:r w:rsidRPr="0035327A">
        <w:rPr>
          <w:rFonts w:ascii="Times New Roman" w:eastAsia="方正大标宋简体" w:hAnsi="Times New Roman"/>
          <w:bCs/>
          <w:kern w:val="44"/>
          <w:sz w:val="42"/>
          <w:szCs w:val="42"/>
        </w:rPr>
        <w:t>2</w:t>
      </w:r>
    </w:p>
    <w:p w:rsidR="00397799" w:rsidRPr="0035327A" w:rsidRDefault="000F0506">
      <w:pPr>
        <w:keepNext/>
        <w:keepLines/>
        <w:jc w:val="center"/>
        <w:outlineLvl w:val="0"/>
        <w:rPr>
          <w:rFonts w:ascii="Times New Roman" w:eastAsia="方正大标宋简体" w:hAnsi="Times New Roman"/>
          <w:sz w:val="42"/>
          <w:szCs w:val="42"/>
        </w:rPr>
      </w:pPr>
      <w:r w:rsidRPr="0035327A">
        <w:rPr>
          <w:rFonts w:ascii="Times New Roman" w:eastAsia="方正大标宋简体" w:hAnsi="Times New Roman"/>
          <w:bCs/>
          <w:kern w:val="44"/>
          <w:sz w:val="42"/>
          <w:szCs w:val="42"/>
        </w:rPr>
        <w:t>《上海期货交易所交易管理办法》修订对照表</w:t>
      </w:r>
    </w:p>
    <w:p w:rsidR="00397799" w:rsidRDefault="000F0506">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397799">
        <w:trPr>
          <w:trHeight w:val="135"/>
        </w:trPr>
        <w:tc>
          <w:tcPr>
            <w:tcW w:w="2388" w:type="pct"/>
            <w:shd w:val="clear" w:color="auto" w:fill="4BACC6"/>
          </w:tcPr>
          <w:p w:rsidR="00397799" w:rsidRDefault="000F0506">
            <w:pPr>
              <w:spacing w:line="560" w:lineRule="exact"/>
              <w:jc w:val="center"/>
              <w:rPr>
                <w:rFonts w:ascii="方正大标宋简体" w:eastAsia="方正大标宋简体" w:hAnsi="方正大标宋简体" w:cs="方正大标宋简体"/>
                <w:b/>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修订版</w:t>
            </w:r>
          </w:p>
        </w:tc>
        <w:tc>
          <w:tcPr>
            <w:tcW w:w="2611" w:type="pct"/>
            <w:shd w:val="clear" w:color="auto" w:fill="4BACC6"/>
          </w:tcPr>
          <w:p w:rsidR="00397799" w:rsidRDefault="000F0506">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2025</w:t>
            </w:r>
            <w:r>
              <w:rPr>
                <w:rFonts w:ascii="Times New Roman" w:eastAsia="方正大标宋简体" w:hAnsi="Times New Roman"/>
                <w:b/>
                <w:bCs/>
                <w:color w:val="FFFFFF"/>
                <w:sz w:val="30"/>
                <w:szCs w:val="30"/>
              </w:rPr>
              <w:t>年</w:t>
            </w:r>
            <w:r>
              <w:rPr>
                <w:rFonts w:ascii="Times New Roman" w:eastAsia="方正大标宋简体" w:hAnsi="Times New Roman"/>
                <w:b/>
                <w:bCs/>
                <w:color w:val="FFFFFF"/>
                <w:sz w:val="30"/>
                <w:szCs w:val="30"/>
              </w:rPr>
              <w:t>8</w:t>
            </w:r>
            <w:r>
              <w:rPr>
                <w:rFonts w:ascii="Times New Roman" w:eastAsia="方正大标宋简体" w:hAnsi="Times New Roman"/>
                <w:b/>
                <w:bCs/>
                <w:color w:val="FFFFFF"/>
                <w:sz w:val="30"/>
                <w:szCs w:val="30"/>
              </w:rPr>
              <w:t>月</w:t>
            </w:r>
            <w:r>
              <w:rPr>
                <w:rFonts w:ascii="Times New Roman" w:eastAsia="方正大标宋简体" w:hAnsi="Times New Roman"/>
                <w:b/>
                <w:bCs/>
                <w:color w:val="FFFFFF"/>
                <w:sz w:val="30"/>
                <w:szCs w:val="30"/>
              </w:rPr>
              <w:t>8</w:t>
            </w:r>
            <w:r>
              <w:rPr>
                <w:rFonts w:ascii="方正大标宋简体" w:eastAsia="方正大标宋简体" w:hAnsi="方正大标宋简体" w:cs="方正大标宋简体" w:hint="eastAsia"/>
                <w:b/>
                <w:bCs/>
                <w:color w:val="FFFFFF"/>
                <w:sz w:val="30"/>
                <w:szCs w:val="30"/>
              </w:rPr>
              <w:t>日实施）</w:t>
            </w:r>
          </w:p>
        </w:tc>
      </w:tr>
      <w:tr w:rsidR="00397799">
        <w:trPr>
          <w:trHeight w:val="135"/>
        </w:trPr>
        <w:tc>
          <w:tcPr>
            <w:tcW w:w="2388" w:type="pct"/>
          </w:tcPr>
          <w:p w:rsidR="00397799" w:rsidRDefault="000F0506">
            <w:pPr>
              <w:spacing w:line="560" w:lineRule="exact"/>
              <w:ind w:firstLineChars="200" w:firstLine="602"/>
              <w:jc w:val="left"/>
              <w:rPr>
                <w:rFonts w:eastAsia="方正仿宋简体"/>
                <w:color w:val="000000"/>
                <w:sz w:val="30"/>
                <w:szCs w:val="30"/>
              </w:rPr>
            </w:pPr>
            <w:r>
              <w:rPr>
                <w:rFonts w:eastAsia="方正仿宋简体" w:hint="eastAsia"/>
                <w:b/>
                <w:color w:val="000000"/>
                <w:sz w:val="30"/>
                <w:szCs w:val="30"/>
              </w:rPr>
              <w:t>第三十二条</w:t>
            </w:r>
            <w:r>
              <w:rPr>
                <w:rFonts w:eastAsia="方正仿宋简体" w:hint="eastAsia"/>
                <w:b/>
                <w:color w:val="000000"/>
                <w:sz w:val="30"/>
                <w:szCs w:val="30"/>
              </w:rPr>
              <w:t xml:space="preserve"> </w:t>
            </w:r>
            <w:r>
              <w:rPr>
                <w:rFonts w:eastAsia="方正仿宋简体" w:hint="eastAsia"/>
                <w:color w:val="000000"/>
                <w:sz w:val="30"/>
                <w:szCs w:val="30"/>
              </w:rPr>
              <w:t>交易指令</w:t>
            </w:r>
            <w:r>
              <w:rPr>
                <w:rFonts w:eastAsia="方正仿宋简体" w:hint="eastAsia"/>
                <w:b/>
                <w:bCs/>
                <w:color w:val="FF0000"/>
                <w:sz w:val="30"/>
                <w:szCs w:val="30"/>
              </w:rPr>
              <w:t>包括</w:t>
            </w:r>
            <w:r>
              <w:rPr>
                <w:rFonts w:eastAsia="方正仿宋简体" w:hint="eastAsia"/>
                <w:dstrike/>
                <w:color w:val="000000"/>
                <w:sz w:val="30"/>
                <w:szCs w:val="30"/>
              </w:rPr>
              <w:t>分</w:t>
            </w:r>
            <w:r>
              <w:rPr>
                <w:rFonts w:eastAsia="方正仿宋简体" w:hint="eastAsia"/>
                <w:color w:val="000000"/>
                <w:sz w:val="30"/>
                <w:szCs w:val="30"/>
              </w:rPr>
              <w:t>限价指令、</w:t>
            </w:r>
            <w:r>
              <w:rPr>
                <w:rFonts w:eastAsia="方正仿宋简体" w:hint="eastAsia"/>
                <w:dstrike/>
                <w:color w:val="000000"/>
                <w:sz w:val="30"/>
                <w:szCs w:val="30"/>
              </w:rPr>
              <w:t>取消指令、</w:t>
            </w:r>
            <w:r>
              <w:rPr>
                <w:rFonts w:eastAsia="方正仿宋简体" w:hint="eastAsia"/>
                <w:b/>
                <w:bCs/>
                <w:color w:val="FF0000"/>
                <w:sz w:val="30"/>
                <w:szCs w:val="30"/>
              </w:rPr>
              <w:t>市价指令、套利指令</w:t>
            </w:r>
            <w:r>
              <w:rPr>
                <w:rFonts w:eastAsia="方正仿宋简体" w:hint="eastAsia"/>
                <w:color w:val="000000"/>
                <w:sz w:val="30"/>
                <w:szCs w:val="30"/>
              </w:rPr>
              <w:t>和交易所规定的其他指令。</w:t>
            </w:r>
            <w:r>
              <w:rPr>
                <w:rFonts w:eastAsia="方正仿宋简体" w:hint="eastAsia"/>
                <w:b/>
                <w:bCs/>
                <w:color w:val="FF0000"/>
                <w:sz w:val="30"/>
                <w:szCs w:val="30"/>
              </w:rPr>
              <w:t>限价指令、市价指令、套利指令可以附加立即全部成交否则自动撤销（</w:t>
            </w:r>
            <w:r>
              <w:rPr>
                <w:rFonts w:ascii="Times New Roman" w:eastAsia="方正仿宋简体" w:hAnsi="Times New Roman"/>
                <w:b/>
                <w:bCs/>
                <w:color w:val="FF0000"/>
                <w:sz w:val="30"/>
                <w:szCs w:val="30"/>
              </w:rPr>
              <w:t>FOK</w:t>
            </w:r>
            <w:r>
              <w:rPr>
                <w:rFonts w:eastAsia="方正仿宋简体" w:hint="eastAsia"/>
                <w:b/>
                <w:bCs/>
                <w:color w:val="FF0000"/>
                <w:sz w:val="30"/>
                <w:szCs w:val="30"/>
              </w:rPr>
              <w:t>）和立即成交剩余指令自动撤销（</w:t>
            </w:r>
            <w:r>
              <w:rPr>
                <w:rFonts w:ascii="Times New Roman" w:eastAsia="方正仿宋简体" w:hAnsi="Times New Roman"/>
                <w:b/>
                <w:bCs/>
                <w:color w:val="FF0000"/>
                <w:sz w:val="30"/>
                <w:szCs w:val="30"/>
              </w:rPr>
              <w:t>FAK</w:t>
            </w:r>
            <w:r>
              <w:rPr>
                <w:rFonts w:eastAsia="方正仿宋简体" w:hint="eastAsia"/>
                <w:b/>
                <w:bCs/>
                <w:color w:val="FF0000"/>
                <w:sz w:val="30"/>
                <w:szCs w:val="30"/>
              </w:rPr>
              <w:t>）两种指令属性。</w:t>
            </w:r>
          </w:p>
          <w:p w:rsidR="00397799" w:rsidRDefault="000F0506">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限价指令是指执行时以限定价格或者更好价格成交的指令。</w:t>
            </w:r>
          </w:p>
          <w:p w:rsidR="00397799" w:rsidRDefault="000F0506">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市价指令是指按当时市场上可执行的最优价格（报价）成交的指令。市价指令不参与集合竞价。未成交的市价指令自动撤销或转换为</w:t>
            </w:r>
            <w:r>
              <w:rPr>
                <w:rFonts w:eastAsia="方正仿宋简体" w:hint="eastAsia"/>
                <w:b/>
                <w:bCs/>
                <w:color w:val="FF0000"/>
                <w:sz w:val="30"/>
                <w:szCs w:val="30"/>
              </w:rPr>
              <w:lastRenderedPageBreak/>
              <w:t>限价指令。</w:t>
            </w:r>
          </w:p>
          <w:p w:rsidR="00397799" w:rsidRDefault="000F0506">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套利指令分为跨期套利指令和跨品种套利指令。跨期套利指令是指同时买进（卖出）和卖出（买进）两个相同标的物但不同到期日期货合约的指令；跨品种套利指令是指同时买进（卖出）和卖出（买进）两个不同标的物期货合约的指令。套利指令不参与集合竞价。</w:t>
            </w:r>
          </w:p>
          <w:p w:rsidR="00397799" w:rsidRDefault="000F0506">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期货交易指令每次最小下单量和最大下单量由交易所另行公布。交易所可以根据市场情况，对不同的上市品种、合约交易指令每次最小下单量、每次最大下单量进行调整，具体标准由交易所另行公布。本条所称每次最小下单量，包括每次最小开仓下单量和每次最小平仓下单量；每次最大下单量，包括每次最大开仓下单量和每次最大平仓下单量。</w:t>
            </w:r>
          </w:p>
          <w:p w:rsidR="00397799" w:rsidRDefault="000F0506">
            <w:pPr>
              <w:spacing w:line="560" w:lineRule="exact"/>
              <w:ind w:firstLineChars="200" w:firstLine="600"/>
              <w:jc w:val="left"/>
              <w:rPr>
                <w:rFonts w:ascii="Times New Roman" w:eastAsia="方正仿宋简体" w:hAnsi="Times New Roman"/>
                <w:dstrike/>
                <w:color w:val="000000"/>
                <w:sz w:val="30"/>
                <w:szCs w:val="30"/>
              </w:rPr>
            </w:pPr>
            <w:r>
              <w:rPr>
                <w:rFonts w:ascii="Times New Roman" w:eastAsia="方正仿宋简体" w:hAnsi="Times New Roman"/>
                <w:dstrike/>
                <w:color w:val="000000"/>
                <w:sz w:val="30"/>
                <w:szCs w:val="30"/>
              </w:rPr>
              <w:t>限价指令每次最大下单数量为</w:t>
            </w:r>
            <w:r>
              <w:rPr>
                <w:rFonts w:ascii="Times New Roman" w:eastAsia="方正仿宋简体" w:hAnsi="Times New Roman"/>
                <w:dstrike/>
                <w:color w:val="000000"/>
                <w:sz w:val="30"/>
                <w:szCs w:val="30"/>
              </w:rPr>
              <w:t>500</w:t>
            </w:r>
            <w:r>
              <w:rPr>
                <w:rFonts w:ascii="Times New Roman" w:eastAsia="方正仿宋简体" w:hAnsi="Times New Roman"/>
                <w:dstrike/>
                <w:color w:val="000000"/>
                <w:sz w:val="30"/>
                <w:szCs w:val="30"/>
              </w:rPr>
              <w:t>手。交易指令每次最小下单量为</w:t>
            </w:r>
            <w:r>
              <w:rPr>
                <w:rFonts w:ascii="Times New Roman" w:eastAsia="方正仿宋简体" w:hAnsi="Times New Roman"/>
                <w:dstrike/>
                <w:color w:val="000000"/>
                <w:sz w:val="30"/>
                <w:szCs w:val="30"/>
              </w:rPr>
              <w:t>1</w:t>
            </w:r>
            <w:r>
              <w:rPr>
                <w:rFonts w:ascii="Times New Roman" w:eastAsia="方正仿宋简体" w:hAnsi="Times New Roman"/>
                <w:dstrike/>
                <w:color w:val="000000"/>
                <w:sz w:val="30"/>
                <w:szCs w:val="30"/>
              </w:rPr>
              <w:t>手。</w:t>
            </w:r>
          </w:p>
          <w:p w:rsidR="00397799" w:rsidRDefault="000F0506">
            <w:pPr>
              <w:spacing w:line="560" w:lineRule="exact"/>
              <w:ind w:firstLineChars="200" w:firstLine="600"/>
              <w:jc w:val="left"/>
              <w:rPr>
                <w:rFonts w:eastAsia="方正仿宋简体"/>
                <w:color w:val="000000"/>
                <w:sz w:val="30"/>
                <w:szCs w:val="30"/>
              </w:rPr>
            </w:pPr>
            <w:r>
              <w:rPr>
                <w:rFonts w:eastAsia="方正仿宋简体" w:hint="eastAsia"/>
                <w:color w:val="000000"/>
                <w:sz w:val="30"/>
                <w:szCs w:val="30"/>
              </w:rPr>
              <w:t>交易指令的报价只能在价格波动限制之内。</w:t>
            </w:r>
          </w:p>
        </w:tc>
        <w:tc>
          <w:tcPr>
            <w:tcW w:w="2611" w:type="pct"/>
          </w:tcPr>
          <w:p w:rsidR="00397799" w:rsidRDefault="000F0506">
            <w:pPr>
              <w:spacing w:line="560" w:lineRule="exact"/>
              <w:ind w:firstLineChars="200" w:firstLine="602"/>
              <w:jc w:val="left"/>
              <w:rPr>
                <w:rFonts w:eastAsia="方正仿宋简体"/>
                <w:bCs/>
                <w:color w:val="000000"/>
                <w:sz w:val="30"/>
                <w:szCs w:val="30"/>
              </w:rPr>
            </w:pPr>
            <w:r>
              <w:rPr>
                <w:rFonts w:eastAsia="方正仿宋简体" w:hint="eastAsia"/>
                <w:b/>
                <w:color w:val="000000"/>
                <w:sz w:val="30"/>
                <w:szCs w:val="30"/>
              </w:rPr>
              <w:lastRenderedPageBreak/>
              <w:t>第三十二条</w:t>
            </w:r>
            <w:r>
              <w:rPr>
                <w:rFonts w:eastAsia="方正仿宋简体" w:hint="eastAsia"/>
                <w:b/>
                <w:color w:val="000000"/>
                <w:sz w:val="30"/>
                <w:szCs w:val="30"/>
              </w:rPr>
              <w:t xml:space="preserve"> </w:t>
            </w:r>
            <w:r>
              <w:rPr>
                <w:rFonts w:eastAsia="方正仿宋简体" w:hint="eastAsia"/>
                <w:bCs/>
                <w:color w:val="000000"/>
                <w:sz w:val="30"/>
                <w:szCs w:val="30"/>
              </w:rPr>
              <w:t>交易指令分限价指令、取消指令和交易所规定的其他指令。</w:t>
            </w:r>
          </w:p>
          <w:p w:rsidR="00397799" w:rsidRDefault="000F0506">
            <w:pPr>
              <w:spacing w:line="560" w:lineRule="exact"/>
              <w:ind w:firstLineChars="200" w:firstLine="600"/>
              <w:jc w:val="left"/>
              <w:rPr>
                <w:rFonts w:ascii="Times New Roman" w:eastAsia="方正仿宋简体" w:hAnsi="Times New Roman"/>
                <w:color w:val="000000"/>
                <w:sz w:val="30"/>
                <w:szCs w:val="30"/>
              </w:rPr>
            </w:pPr>
            <w:r>
              <w:rPr>
                <w:rFonts w:eastAsia="方正仿宋简体" w:hint="eastAsia"/>
                <w:color w:val="000000"/>
                <w:sz w:val="30"/>
                <w:szCs w:val="30"/>
              </w:rPr>
              <w:t>限价指令每次最大下单数量</w:t>
            </w:r>
            <w:r>
              <w:rPr>
                <w:rFonts w:ascii="Times New Roman" w:eastAsia="方正仿宋简体" w:hAnsi="Times New Roman"/>
                <w:color w:val="000000"/>
                <w:sz w:val="30"/>
                <w:szCs w:val="30"/>
              </w:rPr>
              <w:t>为</w:t>
            </w:r>
            <w:r>
              <w:rPr>
                <w:rFonts w:ascii="Times New Roman" w:eastAsia="方正仿宋简体" w:hAnsi="Times New Roman"/>
                <w:color w:val="000000"/>
                <w:sz w:val="30"/>
                <w:szCs w:val="30"/>
              </w:rPr>
              <w:t>500</w:t>
            </w:r>
            <w:r>
              <w:rPr>
                <w:rFonts w:ascii="Times New Roman" w:eastAsia="方正仿宋简体" w:hAnsi="Times New Roman"/>
                <w:color w:val="000000"/>
                <w:sz w:val="30"/>
                <w:szCs w:val="30"/>
              </w:rPr>
              <w:t>手。交易指令每次最小下单量为</w:t>
            </w:r>
            <w:r>
              <w:rPr>
                <w:rFonts w:ascii="Times New Roman" w:eastAsia="方正仿宋简体" w:hAnsi="Times New Roman"/>
                <w:color w:val="000000"/>
                <w:sz w:val="30"/>
                <w:szCs w:val="30"/>
              </w:rPr>
              <w:t>1</w:t>
            </w:r>
            <w:r>
              <w:rPr>
                <w:rFonts w:ascii="Times New Roman" w:eastAsia="方正仿宋简体" w:hAnsi="Times New Roman"/>
                <w:color w:val="000000"/>
                <w:sz w:val="30"/>
                <w:szCs w:val="30"/>
              </w:rPr>
              <w:t>手。</w:t>
            </w:r>
          </w:p>
          <w:p w:rsidR="00397799" w:rsidRDefault="000F0506">
            <w:pPr>
              <w:spacing w:line="560" w:lineRule="exact"/>
              <w:ind w:firstLineChars="200" w:firstLine="600"/>
              <w:jc w:val="left"/>
              <w:rPr>
                <w:rFonts w:eastAsia="方正仿宋简体"/>
                <w:bCs/>
                <w:color w:val="000000"/>
                <w:sz w:val="30"/>
                <w:szCs w:val="30"/>
              </w:rPr>
            </w:pPr>
            <w:r>
              <w:rPr>
                <w:rFonts w:eastAsia="方正仿宋简体" w:hint="eastAsia"/>
                <w:color w:val="000000"/>
                <w:sz w:val="30"/>
                <w:szCs w:val="30"/>
              </w:rPr>
              <w:t>交易指令的报价只能在价格波动限制之内。</w:t>
            </w:r>
          </w:p>
        </w:tc>
      </w:tr>
      <w:tr w:rsidR="00397799">
        <w:trPr>
          <w:trHeight w:val="135"/>
        </w:trPr>
        <w:tc>
          <w:tcPr>
            <w:tcW w:w="2388" w:type="pct"/>
          </w:tcPr>
          <w:p w:rsidR="00397799" w:rsidRDefault="000F0506">
            <w:pPr>
              <w:spacing w:line="560" w:lineRule="exact"/>
              <w:ind w:firstLineChars="200" w:firstLine="602"/>
              <w:jc w:val="left"/>
              <w:rPr>
                <w:rFonts w:eastAsia="方正仿宋简体"/>
                <w:color w:val="000000"/>
                <w:sz w:val="30"/>
                <w:szCs w:val="30"/>
              </w:rPr>
            </w:pPr>
            <w:r>
              <w:rPr>
                <w:rFonts w:eastAsia="方正仿宋简体" w:hint="eastAsia"/>
                <w:b/>
                <w:bCs/>
                <w:color w:val="000000"/>
                <w:sz w:val="30"/>
                <w:szCs w:val="30"/>
              </w:rPr>
              <w:lastRenderedPageBreak/>
              <w:t>第五十二条</w:t>
            </w:r>
            <w:r>
              <w:rPr>
                <w:rFonts w:eastAsia="方正仿宋简体" w:hint="eastAsia"/>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b/>
                <w:bCs/>
                <w:color w:val="FF0000"/>
                <w:sz w:val="30"/>
                <w:szCs w:val="30"/>
              </w:rPr>
              <w:t>202</w:t>
            </w:r>
            <w:r>
              <w:rPr>
                <w:rFonts w:ascii="Times New Roman" w:eastAsia="方正仿宋简体" w:hAnsi="Times New Roman" w:hint="eastAsia"/>
                <w:b/>
                <w:bCs/>
                <w:color w:val="FF0000"/>
                <w:sz w:val="30"/>
                <w:szCs w:val="30"/>
              </w:rPr>
              <w:t>X</w:t>
            </w:r>
            <w:r>
              <w:rPr>
                <w:rFonts w:ascii="Times New Roman" w:eastAsia="方正仿宋简体" w:hAnsi="Times New Roman"/>
                <w:b/>
                <w:bCs/>
                <w:color w:val="FF0000"/>
                <w:sz w:val="30"/>
                <w:szCs w:val="30"/>
              </w:rPr>
              <w:t>年</w:t>
            </w:r>
            <w:r>
              <w:rPr>
                <w:rFonts w:ascii="Times New Roman" w:eastAsia="方正仿宋简体" w:hAnsi="Times New Roman"/>
                <w:b/>
                <w:bCs/>
                <w:color w:val="FF0000"/>
                <w:sz w:val="30"/>
                <w:szCs w:val="30"/>
              </w:rPr>
              <w:t>XX</w:t>
            </w:r>
            <w:r>
              <w:rPr>
                <w:rFonts w:ascii="Times New Roman" w:eastAsia="方正仿宋简体" w:hAnsi="Times New Roman"/>
                <w:b/>
                <w:bCs/>
                <w:color w:val="FF0000"/>
                <w:sz w:val="30"/>
                <w:szCs w:val="30"/>
              </w:rPr>
              <w:t>月</w:t>
            </w:r>
            <w:r>
              <w:rPr>
                <w:rFonts w:ascii="Times New Roman" w:eastAsia="方正仿宋简体" w:hAnsi="Times New Roman"/>
                <w:b/>
                <w:bCs/>
                <w:color w:val="FF0000"/>
                <w:sz w:val="30"/>
                <w:szCs w:val="30"/>
              </w:rPr>
              <w:t>XX</w:t>
            </w:r>
            <w:r>
              <w:rPr>
                <w:rFonts w:ascii="Times New Roman" w:eastAsia="方正仿宋简体" w:hAnsi="Times New Roman"/>
                <w:b/>
                <w:bCs/>
                <w:color w:val="FF0000"/>
                <w:sz w:val="30"/>
                <w:szCs w:val="30"/>
              </w:rPr>
              <w:t>日</w:t>
            </w:r>
            <w:r>
              <w:rPr>
                <w:rFonts w:ascii="Times New Roman" w:eastAsia="方正仿宋简体" w:hAnsi="Times New Roman"/>
                <w:dstrike/>
                <w:color w:val="000000"/>
                <w:sz w:val="30"/>
                <w:szCs w:val="30"/>
              </w:rPr>
              <w:t>2025</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日</w:t>
            </w:r>
            <w:r>
              <w:rPr>
                <w:rFonts w:eastAsia="方正仿宋简体" w:hint="eastAsia"/>
                <w:color w:val="000000"/>
                <w:sz w:val="30"/>
                <w:szCs w:val="30"/>
              </w:rPr>
              <w:t>起实施。</w:t>
            </w:r>
          </w:p>
        </w:tc>
        <w:tc>
          <w:tcPr>
            <w:tcW w:w="2611" w:type="pct"/>
          </w:tcPr>
          <w:p w:rsidR="00397799" w:rsidRDefault="000F0506">
            <w:pPr>
              <w:spacing w:line="560" w:lineRule="exact"/>
              <w:ind w:firstLineChars="200" w:firstLine="602"/>
              <w:jc w:val="left"/>
              <w:rPr>
                <w:rFonts w:eastAsia="方正仿宋简体"/>
                <w:color w:val="000000"/>
                <w:sz w:val="30"/>
                <w:szCs w:val="30"/>
              </w:rPr>
            </w:pPr>
            <w:r>
              <w:rPr>
                <w:rFonts w:eastAsia="方正仿宋简体" w:hint="eastAsia"/>
                <w:b/>
                <w:bCs/>
                <w:color w:val="000000"/>
                <w:sz w:val="30"/>
                <w:szCs w:val="30"/>
              </w:rPr>
              <w:t>第五十二条</w:t>
            </w:r>
            <w:r>
              <w:rPr>
                <w:rFonts w:eastAsia="方正仿宋简体" w:hint="eastAsia"/>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color w:val="000000"/>
                <w:sz w:val="30"/>
                <w:szCs w:val="30"/>
              </w:rPr>
              <w:t>2025</w:t>
            </w:r>
            <w:r>
              <w:rPr>
                <w:rFonts w:ascii="Times New Roman" w:eastAsia="方正仿宋简体" w:hAnsi="Times New Roman"/>
                <w:color w:val="000000"/>
                <w:sz w:val="30"/>
                <w:szCs w:val="30"/>
              </w:rPr>
              <w:t>年</w:t>
            </w:r>
            <w:r>
              <w:rPr>
                <w:rFonts w:ascii="Times New Roman" w:eastAsia="方正仿宋简体" w:hAnsi="Times New Roman"/>
                <w:color w:val="000000"/>
                <w:sz w:val="30"/>
                <w:szCs w:val="30"/>
              </w:rPr>
              <w:t>8</w:t>
            </w:r>
            <w:r>
              <w:rPr>
                <w:rFonts w:ascii="Times New Roman" w:eastAsia="方正仿宋简体" w:hAnsi="Times New Roman"/>
                <w:color w:val="000000"/>
                <w:sz w:val="30"/>
                <w:szCs w:val="30"/>
              </w:rPr>
              <w:t>月</w:t>
            </w:r>
            <w:r>
              <w:rPr>
                <w:rFonts w:ascii="Times New Roman" w:eastAsia="方正仿宋简体" w:hAnsi="Times New Roman"/>
                <w:color w:val="000000"/>
                <w:sz w:val="30"/>
                <w:szCs w:val="30"/>
              </w:rPr>
              <w:t>8</w:t>
            </w:r>
            <w:r>
              <w:rPr>
                <w:rFonts w:ascii="Times New Roman" w:eastAsia="方正仿宋简体" w:hAnsi="Times New Roman"/>
                <w:color w:val="000000"/>
                <w:sz w:val="30"/>
                <w:szCs w:val="30"/>
              </w:rPr>
              <w:t>日</w:t>
            </w:r>
            <w:r>
              <w:rPr>
                <w:rFonts w:eastAsia="方正仿宋简体" w:hint="eastAsia"/>
                <w:color w:val="000000"/>
                <w:sz w:val="30"/>
                <w:szCs w:val="30"/>
              </w:rPr>
              <w:t>起实施。</w:t>
            </w:r>
          </w:p>
        </w:tc>
      </w:tr>
    </w:tbl>
    <w:p w:rsidR="00397799" w:rsidRDefault="000F0506">
      <w:pPr>
        <w:rPr>
          <w:rFonts w:ascii="Times New Roman" w:eastAsia="方正仿宋简体" w:hAnsi="Times New Roman"/>
        </w:rPr>
        <w:sectPr w:rsidR="00397799">
          <w:footerReference w:type="default" r:id="rId6"/>
          <w:pgSz w:w="16838" w:h="11906" w:orient="landscape"/>
          <w:pgMar w:top="1440" w:right="1800" w:bottom="1440" w:left="1800" w:header="851" w:footer="992" w:gutter="0"/>
          <w:pgNumType w:fmt="numberInDash"/>
          <w:cols w:space="425"/>
          <w:docGrid w:type="lines" w:linePitch="312"/>
        </w:sectPr>
      </w:pPr>
      <w:r>
        <w:rPr>
          <w:rFonts w:ascii="Times New Roman" w:eastAsia="方正仿宋简体" w:hAnsi="Times New Roman"/>
        </w:rPr>
        <w:lastRenderedPageBreak/>
        <w:br w:type="page"/>
      </w:r>
    </w:p>
    <w:p w:rsidR="00397799" w:rsidRDefault="000F0506">
      <w:pPr>
        <w:keepNext/>
        <w:keepLines/>
        <w:jc w:val="center"/>
        <w:outlineLvl w:val="0"/>
        <w:rPr>
          <w:rFonts w:asciiTheme="minorHAnsi" w:eastAsia="方正仿宋简体" w:hAnsiTheme="minorHAnsi" w:cstheme="minorBidi"/>
          <w:sz w:val="28"/>
          <w:szCs w:val="28"/>
        </w:rPr>
      </w:pPr>
      <w:r>
        <w:rPr>
          <w:rFonts w:asciiTheme="minorHAnsi" w:eastAsia="方正大标宋简体" w:hAnsiTheme="minorHAnsi" w:cstheme="minorBidi" w:hint="eastAsia"/>
          <w:bCs/>
          <w:kern w:val="44"/>
          <w:sz w:val="42"/>
          <w:szCs w:val="42"/>
        </w:rPr>
        <w:t>《上海期货交易所期权交易管理办法》修订对照表</w:t>
      </w:r>
    </w:p>
    <w:p w:rsidR="00397799" w:rsidRDefault="000F0506">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397799">
        <w:trPr>
          <w:trHeight w:val="135"/>
        </w:trPr>
        <w:tc>
          <w:tcPr>
            <w:tcW w:w="2388" w:type="pct"/>
            <w:shd w:val="clear" w:color="auto" w:fill="4BACC6"/>
          </w:tcPr>
          <w:p w:rsidR="00397799" w:rsidRDefault="000F0506">
            <w:pPr>
              <w:spacing w:line="560" w:lineRule="exact"/>
              <w:jc w:val="center"/>
              <w:rPr>
                <w:rFonts w:ascii="方正大标宋简体" w:eastAsia="方正大标宋简体" w:hAnsi="方正大标宋简体" w:cs="方正大标宋简体"/>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修订版</w:t>
            </w:r>
          </w:p>
        </w:tc>
        <w:tc>
          <w:tcPr>
            <w:tcW w:w="2611" w:type="pct"/>
            <w:shd w:val="clear" w:color="auto" w:fill="4BACC6"/>
          </w:tcPr>
          <w:p w:rsidR="00397799" w:rsidRDefault="000F0506">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w:t>
            </w:r>
            <w:r>
              <w:rPr>
                <w:rFonts w:ascii="Times New Roman" w:eastAsia="方正大标宋简体" w:hAnsi="Times New Roman"/>
                <w:b/>
                <w:bCs/>
                <w:color w:val="FFFFFF"/>
                <w:sz w:val="30"/>
                <w:szCs w:val="30"/>
              </w:rPr>
              <w:t>2025</w:t>
            </w:r>
            <w:r>
              <w:rPr>
                <w:rFonts w:ascii="Times New Roman" w:eastAsia="方正大标宋简体" w:hAnsi="Times New Roman"/>
                <w:b/>
                <w:bCs/>
                <w:color w:val="FFFFFF"/>
                <w:sz w:val="30"/>
                <w:szCs w:val="30"/>
              </w:rPr>
              <w:t>年</w:t>
            </w:r>
            <w:r>
              <w:rPr>
                <w:rFonts w:ascii="Times New Roman" w:eastAsia="方正大标宋简体" w:hAnsi="Times New Roman"/>
                <w:b/>
                <w:bCs/>
                <w:color w:val="FFFFFF"/>
                <w:sz w:val="30"/>
                <w:szCs w:val="30"/>
              </w:rPr>
              <w:t>8</w:t>
            </w:r>
            <w:r>
              <w:rPr>
                <w:rFonts w:ascii="Times New Roman" w:eastAsia="方正大标宋简体" w:hAnsi="Times New Roman"/>
                <w:b/>
                <w:bCs/>
                <w:color w:val="FFFFFF"/>
                <w:sz w:val="30"/>
                <w:szCs w:val="30"/>
              </w:rPr>
              <w:t>月</w:t>
            </w:r>
            <w:r>
              <w:rPr>
                <w:rFonts w:ascii="Times New Roman" w:eastAsia="方正大标宋简体" w:hAnsi="Times New Roman"/>
                <w:b/>
                <w:bCs/>
                <w:color w:val="FFFFFF"/>
                <w:sz w:val="30"/>
                <w:szCs w:val="30"/>
              </w:rPr>
              <w:t>8</w:t>
            </w:r>
            <w:r>
              <w:rPr>
                <w:rFonts w:ascii="方正大标宋简体" w:eastAsia="方正大标宋简体" w:hAnsi="方正大标宋简体" w:cs="方正大标宋简体" w:hint="eastAsia"/>
                <w:b/>
                <w:bCs/>
                <w:color w:val="FFFFFF"/>
                <w:sz w:val="30"/>
                <w:szCs w:val="30"/>
              </w:rPr>
              <w:t>日实施）</w:t>
            </w:r>
          </w:p>
        </w:tc>
      </w:tr>
      <w:tr w:rsidR="00397799">
        <w:trPr>
          <w:trHeight w:val="135"/>
        </w:trPr>
        <w:tc>
          <w:tcPr>
            <w:tcW w:w="2388" w:type="pct"/>
          </w:tcPr>
          <w:p w:rsidR="00397799" w:rsidRDefault="000F0506">
            <w:pPr>
              <w:spacing w:line="560" w:lineRule="exact"/>
              <w:ind w:firstLineChars="200" w:firstLine="602"/>
              <w:jc w:val="left"/>
              <w:rPr>
                <w:rFonts w:ascii="Times New Roman" w:eastAsia="方正仿宋简体" w:hAnsi="Times New Roman"/>
                <w:sz w:val="30"/>
                <w:szCs w:val="30"/>
              </w:rPr>
            </w:pPr>
            <w:r>
              <w:rPr>
                <w:rFonts w:ascii="Times New Roman" w:eastAsia="方正仿宋简体" w:hAnsi="Times New Roman"/>
                <w:b/>
                <w:color w:val="000000"/>
                <w:sz w:val="30"/>
                <w:szCs w:val="30"/>
              </w:rPr>
              <w:t>第二十六条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期权合约的交易指令包括限价指令、</w:t>
            </w:r>
            <w:r>
              <w:rPr>
                <w:rFonts w:ascii="Times New Roman" w:eastAsia="方正仿宋简体" w:hAnsi="Times New Roman"/>
                <w:dstrike/>
                <w:sz w:val="30"/>
                <w:szCs w:val="30"/>
              </w:rPr>
              <w:t>取消指令</w:t>
            </w:r>
            <w:r>
              <w:rPr>
                <w:rFonts w:ascii="Times New Roman" w:eastAsia="方正仿宋简体" w:hAnsi="Times New Roman"/>
                <w:b/>
                <w:bCs/>
                <w:color w:val="FF0000"/>
                <w:sz w:val="30"/>
                <w:szCs w:val="30"/>
              </w:rPr>
              <w:t>市价指令</w:t>
            </w:r>
            <w:r>
              <w:rPr>
                <w:rFonts w:ascii="Times New Roman" w:eastAsia="方正仿宋简体" w:hAnsi="Times New Roman"/>
                <w:sz w:val="30"/>
                <w:szCs w:val="30"/>
              </w:rPr>
              <w:t>以及交易所规定的其它指令。限价指令</w:t>
            </w:r>
            <w:r>
              <w:rPr>
                <w:rFonts w:ascii="Times New Roman" w:eastAsia="方正仿宋简体" w:hAnsi="Times New Roman"/>
                <w:b/>
                <w:bCs/>
                <w:color w:val="FF0000"/>
                <w:sz w:val="30"/>
                <w:szCs w:val="30"/>
              </w:rPr>
              <w:t>、市价指令</w:t>
            </w:r>
            <w:r>
              <w:rPr>
                <w:rFonts w:ascii="Times New Roman" w:eastAsia="方正仿宋简体" w:hAnsi="Times New Roman"/>
                <w:sz w:val="30"/>
                <w:szCs w:val="30"/>
              </w:rPr>
              <w:t>可以附加立即全部成交否则自动撤销（</w:t>
            </w:r>
            <w:r>
              <w:rPr>
                <w:rFonts w:ascii="Times New Roman" w:eastAsia="方正仿宋简体" w:hAnsi="Times New Roman"/>
                <w:sz w:val="30"/>
                <w:szCs w:val="30"/>
              </w:rPr>
              <w:t>FOK</w:t>
            </w:r>
            <w:r>
              <w:rPr>
                <w:rFonts w:ascii="Times New Roman" w:eastAsia="方正仿宋简体" w:hAnsi="Times New Roman"/>
                <w:sz w:val="30"/>
                <w:szCs w:val="30"/>
              </w:rPr>
              <w:t>）和立即成交剩余指令自动撤销（</w:t>
            </w:r>
            <w:r>
              <w:rPr>
                <w:rFonts w:ascii="Times New Roman" w:eastAsia="方正仿宋简体" w:hAnsi="Times New Roman"/>
                <w:sz w:val="30"/>
                <w:szCs w:val="30"/>
              </w:rPr>
              <w:t>FAK</w:t>
            </w:r>
            <w:r>
              <w:rPr>
                <w:rFonts w:ascii="Times New Roman" w:eastAsia="方正仿宋简体" w:hAnsi="Times New Roman"/>
                <w:sz w:val="30"/>
                <w:szCs w:val="30"/>
              </w:rPr>
              <w:t>）两种指令属性。</w:t>
            </w:r>
          </w:p>
          <w:p w:rsidR="00397799" w:rsidRDefault="000F0506">
            <w:pPr>
              <w:spacing w:line="560" w:lineRule="exact"/>
              <w:ind w:firstLineChars="200" w:firstLine="600"/>
              <w:jc w:val="left"/>
              <w:rPr>
                <w:rFonts w:ascii="Times New Roman" w:eastAsia="方正仿宋简体" w:hAnsi="Times New Roman"/>
                <w:b/>
                <w:color w:val="FF0000"/>
                <w:sz w:val="30"/>
                <w:szCs w:val="30"/>
              </w:rPr>
            </w:pPr>
            <w:r>
              <w:rPr>
                <w:rFonts w:ascii="Times New Roman" w:eastAsia="方正仿宋简体" w:hAnsi="Times New Roman"/>
                <w:dstrike/>
                <w:sz w:val="30"/>
                <w:szCs w:val="30"/>
              </w:rPr>
              <w:t>交易所可以根据市场情况对期权合约交易指令的种类进行调整并公布。</w:t>
            </w:r>
          </w:p>
        </w:tc>
        <w:tc>
          <w:tcPr>
            <w:tcW w:w="2611" w:type="pct"/>
          </w:tcPr>
          <w:p w:rsidR="00397799" w:rsidRDefault="000F0506">
            <w:pPr>
              <w:spacing w:line="560" w:lineRule="exact"/>
              <w:ind w:firstLineChars="200" w:firstLine="602"/>
              <w:jc w:val="left"/>
              <w:rPr>
                <w:rFonts w:ascii="Times New Roman" w:eastAsia="方正仿宋简体" w:hAnsi="Times New Roman"/>
                <w:sz w:val="30"/>
                <w:szCs w:val="30"/>
              </w:rPr>
            </w:pPr>
            <w:r>
              <w:rPr>
                <w:rFonts w:ascii="Times New Roman" w:eastAsia="方正仿宋简体" w:hAnsi="Times New Roman"/>
                <w:b/>
                <w:color w:val="000000"/>
                <w:sz w:val="30"/>
                <w:szCs w:val="30"/>
              </w:rPr>
              <w:t>第二十六条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期权合约的交易指令包括限价指令、取消指令以及交易所规定的其它指令。限价指令可以附加立即全部成交否则自动撤销（</w:t>
            </w:r>
            <w:r>
              <w:rPr>
                <w:rFonts w:ascii="Times New Roman" w:eastAsia="方正仿宋简体" w:hAnsi="Times New Roman"/>
                <w:sz w:val="30"/>
                <w:szCs w:val="30"/>
              </w:rPr>
              <w:t>FOK</w:t>
            </w:r>
            <w:r>
              <w:rPr>
                <w:rFonts w:ascii="Times New Roman" w:eastAsia="方正仿宋简体" w:hAnsi="Times New Roman"/>
                <w:sz w:val="30"/>
                <w:szCs w:val="30"/>
              </w:rPr>
              <w:t>）和立即成交剩余指令自动撤销（</w:t>
            </w:r>
            <w:r>
              <w:rPr>
                <w:rFonts w:ascii="Times New Roman" w:eastAsia="方正仿宋简体" w:hAnsi="Times New Roman"/>
                <w:sz w:val="30"/>
                <w:szCs w:val="30"/>
              </w:rPr>
              <w:t>FAK</w:t>
            </w:r>
            <w:r>
              <w:rPr>
                <w:rFonts w:ascii="Times New Roman" w:eastAsia="方正仿宋简体" w:hAnsi="Times New Roman"/>
                <w:sz w:val="30"/>
                <w:szCs w:val="30"/>
              </w:rPr>
              <w:t>）两种指令属性。</w:t>
            </w:r>
          </w:p>
          <w:p w:rsidR="00397799" w:rsidRDefault="000F0506">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交易所可以根据市场情况对期权合约交易指令的种类进行调整并公布。</w:t>
            </w:r>
          </w:p>
        </w:tc>
      </w:tr>
      <w:tr w:rsidR="00397799">
        <w:trPr>
          <w:trHeight w:val="135"/>
        </w:trPr>
        <w:tc>
          <w:tcPr>
            <w:tcW w:w="2388" w:type="pct"/>
          </w:tcPr>
          <w:p w:rsidR="00397799" w:rsidRDefault="000F0506">
            <w:pPr>
              <w:spacing w:line="560" w:lineRule="exact"/>
              <w:ind w:firstLineChars="200" w:firstLine="602"/>
              <w:jc w:val="left"/>
              <w:rPr>
                <w:rFonts w:ascii="Times New Roman" w:eastAsia="方正仿宋简体" w:hAnsi="Times New Roman"/>
                <w:b/>
                <w:color w:val="FF0000"/>
                <w:sz w:val="30"/>
                <w:szCs w:val="30"/>
              </w:rPr>
            </w:pPr>
            <w:r>
              <w:rPr>
                <w:rFonts w:ascii="Times New Roman" w:eastAsia="方正仿宋简体" w:hAnsi="Times New Roman"/>
                <w:b/>
                <w:color w:val="000000"/>
                <w:sz w:val="30"/>
                <w:szCs w:val="30"/>
              </w:rPr>
              <w:t>第二十七条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交易所可以根据市场情况对</w:t>
            </w:r>
            <w:r>
              <w:rPr>
                <w:rFonts w:ascii="Times New Roman" w:eastAsia="方正仿宋简体" w:hAnsi="Times New Roman"/>
                <w:b/>
                <w:bCs/>
                <w:color w:val="FF0000"/>
                <w:sz w:val="30"/>
                <w:szCs w:val="30"/>
              </w:rPr>
              <w:t>期权合约交易指令的种类和每次最小下单数量、</w:t>
            </w:r>
            <w:r>
              <w:rPr>
                <w:rFonts w:ascii="Times New Roman" w:eastAsia="方正仿宋简体" w:hAnsi="Times New Roman"/>
                <w:bCs/>
                <w:color w:val="000000"/>
                <w:sz w:val="30"/>
                <w:szCs w:val="30"/>
              </w:rPr>
              <w:t>每次最大下单数量进行规定、调整并公布。</w:t>
            </w:r>
          </w:p>
        </w:tc>
        <w:tc>
          <w:tcPr>
            <w:tcW w:w="2611" w:type="pct"/>
          </w:tcPr>
          <w:p w:rsidR="00397799" w:rsidRDefault="000F0506">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color w:val="000000"/>
                <w:sz w:val="30"/>
                <w:szCs w:val="30"/>
              </w:rPr>
              <w:t>第二十七条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交易所可以根据市场情况对每次最大下单数量进行规定、调整并公布。</w:t>
            </w:r>
          </w:p>
        </w:tc>
      </w:tr>
      <w:tr w:rsidR="00397799">
        <w:trPr>
          <w:trHeight w:val="6238"/>
        </w:trPr>
        <w:tc>
          <w:tcPr>
            <w:tcW w:w="2388" w:type="pct"/>
          </w:tcPr>
          <w:p w:rsidR="00397799" w:rsidRDefault="000F0506">
            <w:pPr>
              <w:spacing w:line="560" w:lineRule="exact"/>
              <w:ind w:firstLineChars="200" w:firstLine="602"/>
              <w:jc w:val="left"/>
              <w:rPr>
                <w:rFonts w:ascii="Times New Roman" w:eastAsia="方正仿宋简体" w:hAnsi="Times New Roman"/>
                <w:b/>
                <w:color w:val="FF0000"/>
                <w:sz w:val="30"/>
                <w:szCs w:val="30"/>
              </w:rPr>
            </w:pPr>
            <w:r>
              <w:rPr>
                <w:rFonts w:ascii="Times New Roman" w:eastAsia="方正仿宋简体" w:hAnsi="Times New Roman"/>
                <w:b/>
                <w:color w:val="000000"/>
                <w:sz w:val="30"/>
                <w:szCs w:val="30"/>
              </w:rPr>
              <w:t>第四十九条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涨（跌）停板单边无连续报价（以下简称单边市）是指某一期权合约在某一交易日收盘前</w:t>
            </w:r>
            <w:r>
              <w:rPr>
                <w:rFonts w:ascii="Times New Roman" w:eastAsia="方正仿宋简体" w:hAnsi="Times New Roman"/>
                <w:sz w:val="30"/>
                <w:szCs w:val="30"/>
              </w:rPr>
              <w:t>5</w:t>
            </w:r>
            <w:r>
              <w:rPr>
                <w:rFonts w:ascii="Times New Roman" w:eastAsia="方正仿宋简体" w:hAnsi="Times New Roman"/>
                <w:sz w:val="30"/>
                <w:szCs w:val="30"/>
              </w:rPr>
              <w:t>分钟内出现只有停板价位的买入（卖出）申报、没有停板价位的卖出（买入）申报，或者一有卖出（买入）申报就成交、但未打开停板价位</w:t>
            </w:r>
            <w:r>
              <w:rPr>
                <w:rFonts w:ascii="Times New Roman" w:eastAsia="方正仿宋简体" w:hAnsi="Times New Roman" w:hint="eastAsia"/>
                <w:dstrike/>
                <w:sz w:val="30"/>
                <w:szCs w:val="30"/>
              </w:rPr>
              <w:t>，</w:t>
            </w:r>
            <w:r>
              <w:rPr>
                <w:rFonts w:ascii="Times New Roman" w:eastAsia="方正仿宋简体" w:hAnsi="Times New Roman"/>
                <w:bCs/>
                <w:dstrike/>
                <w:color w:val="000000"/>
                <w:sz w:val="30"/>
                <w:szCs w:val="30"/>
              </w:rPr>
              <w:t>且最新价与涨（跌）停板价格一致</w:t>
            </w:r>
            <w:r>
              <w:rPr>
                <w:rFonts w:ascii="Times New Roman" w:eastAsia="方正仿宋简体" w:hAnsi="Times New Roman"/>
                <w:sz w:val="30"/>
                <w:szCs w:val="30"/>
              </w:rPr>
              <w:t>的情况</w:t>
            </w:r>
            <w:r>
              <w:rPr>
                <w:rFonts w:ascii="Times New Roman" w:eastAsia="方正仿宋简体" w:hAnsi="Times New Roman"/>
                <w:b/>
                <w:color w:val="000000" w:themeColor="text1"/>
                <w:sz w:val="30"/>
                <w:szCs w:val="30"/>
              </w:rPr>
              <w:t>。</w:t>
            </w:r>
          </w:p>
          <w:p w:rsidR="00397799" w:rsidRDefault="000F0506">
            <w:pPr>
              <w:spacing w:line="560" w:lineRule="exact"/>
              <w:ind w:firstLineChars="200" w:firstLine="600"/>
              <w:jc w:val="left"/>
              <w:rPr>
                <w:rFonts w:ascii="Times New Roman" w:eastAsia="方正仿宋简体" w:hAnsi="Times New Roman"/>
                <w:color w:val="FF0000"/>
                <w:sz w:val="30"/>
                <w:szCs w:val="30"/>
              </w:rPr>
            </w:pPr>
            <w:r>
              <w:rPr>
                <w:rFonts w:ascii="Times New Roman" w:eastAsia="方正仿宋简体" w:hAnsi="Times New Roman" w:hint="eastAsia"/>
                <w:color w:val="000000" w:themeColor="text1"/>
                <w:sz w:val="30"/>
                <w:szCs w:val="30"/>
              </w:rPr>
              <w:t>如果某期权合约上一交易日结算价小于等于当日涨跌停板幅度，且当日收盘前</w:t>
            </w:r>
            <w:r>
              <w:rPr>
                <w:rFonts w:ascii="Times New Roman" w:eastAsia="方正仿宋简体" w:hAnsi="Times New Roman"/>
                <w:color w:val="000000" w:themeColor="text1"/>
                <w:sz w:val="30"/>
                <w:szCs w:val="30"/>
              </w:rPr>
              <w:t>5</w:t>
            </w:r>
            <w:r>
              <w:rPr>
                <w:rFonts w:ascii="Times New Roman" w:eastAsia="方正仿宋简体" w:hAnsi="Times New Roman" w:hint="eastAsia"/>
                <w:color w:val="000000" w:themeColor="text1"/>
                <w:sz w:val="30"/>
                <w:szCs w:val="30"/>
              </w:rPr>
              <w:t>分钟内出现只有最低报价的卖出申报、没有最低报价的买入申报，或者一有买入申报就成交、但未打开最低报价的情况，交易所不将其按照单边市处理。</w:t>
            </w:r>
          </w:p>
        </w:tc>
        <w:tc>
          <w:tcPr>
            <w:tcW w:w="2611" w:type="pct"/>
          </w:tcPr>
          <w:p w:rsidR="00397799" w:rsidRDefault="000F0506">
            <w:pPr>
              <w:spacing w:line="560" w:lineRule="exact"/>
              <w:ind w:firstLineChars="200" w:firstLine="602"/>
              <w:jc w:val="left"/>
              <w:rPr>
                <w:rFonts w:ascii="Times New Roman" w:eastAsia="方正仿宋简体" w:hAnsi="Times New Roman"/>
                <w:bCs/>
                <w:color w:val="000000"/>
                <w:sz w:val="30"/>
                <w:szCs w:val="30"/>
              </w:rPr>
            </w:pPr>
            <w:r>
              <w:rPr>
                <w:rFonts w:ascii="Times New Roman" w:eastAsia="方正仿宋简体" w:hAnsi="Times New Roman"/>
                <w:b/>
                <w:color w:val="000000"/>
                <w:sz w:val="30"/>
                <w:szCs w:val="30"/>
              </w:rPr>
              <w:t>第四十九条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涨（跌）停板单边无连续报价（以下简称单边市）是指某一期权合约在某一交易日收盘前</w:t>
            </w:r>
            <w:r>
              <w:rPr>
                <w:rFonts w:ascii="Times New Roman" w:eastAsia="方正仿宋简体" w:hAnsi="Times New Roman"/>
                <w:bCs/>
                <w:color w:val="000000"/>
                <w:sz w:val="30"/>
                <w:szCs w:val="30"/>
              </w:rPr>
              <w:t>5</w:t>
            </w:r>
            <w:r>
              <w:rPr>
                <w:rFonts w:ascii="Times New Roman" w:eastAsia="方正仿宋简体" w:hAnsi="Times New Roman"/>
                <w:bCs/>
                <w:color w:val="000000"/>
                <w:sz w:val="30"/>
                <w:szCs w:val="30"/>
              </w:rPr>
              <w:t>分钟内出现只有停板价位的买入（卖出）申报、没有停板价位的卖出（买入）申报，或者一有卖出（买入）申报就成交、但未打开停板价位，且最新价与涨（跌）停板价格一致的情况。</w:t>
            </w:r>
          </w:p>
          <w:p w:rsidR="00397799" w:rsidRDefault="000F0506">
            <w:pPr>
              <w:spacing w:line="560" w:lineRule="exact"/>
              <w:ind w:firstLineChars="200" w:firstLine="600"/>
              <w:jc w:val="left"/>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如果某期权合约上一交易日结算价小于等于当日涨跌停板幅度，且当日收盘前</w:t>
            </w:r>
            <w:r>
              <w:rPr>
                <w:rFonts w:ascii="Times New Roman" w:eastAsia="方正仿宋简体" w:hAnsi="Times New Roman" w:hint="eastAsia"/>
                <w:color w:val="000000"/>
                <w:sz w:val="30"/>
                <w:szCs w:val="30"/>
              </w:rPr>
              <w:t>5</w:t>
            </w:r>
            <w:r>
              <w:rPr>
                <w:rFonts w:ascii="Times New Roman" w:eastAsia="方正仿宋简体" w:hAnsi="Times New Roman" w:hint="eastAsia"/>
                <w:color w:val="000000"/>
                <w:sz w:val="30"/>
                <w:szCs w:val="30"/>
              </w:rPr>
              <w:t>分钟内出现只有最低报价的卖出申报、没有最低报价的买入申报，或者一有买入申报就成交、但未打开最低报价的情况，交易所不将其按照单边市处理。</w:t>
            </w:r>
          </w:p>
        </w:tc>
      </w:tr>
      <w:tr w:rsidR="00397799">
        <w:trPr>
          <w:trHeight w:val="135"/>
        </w:trPr>
        <w:tc>
          <w:tcPr>
            <w:tcW w:w="2388" w:type="pct"/>
          </w:tcPr>
          <w:p w:rsidR="00397799" w:rsidRDefault="000F0506">
            <w:pPr>
              <w:spacing w:line="560" w:lineRule="exact"/>
              <w:ind w:firstLineChars="200" w:firstLine="602"/>
              <w:jc w:val="left"/>
              <w:rPr>
                <w:rFonts w:ascii="Times New Roman" w:eastAsia="方正仿宋简体" w:hAnsi="Times New Roman"/>
                <w:color w:val="000000"/>
                <w:sz w:val="30"/>
                <w:szCs w:val="30"/>
              </w:rPr>
            </w:pPr>
            <w:r>
              <w:rPr>
                <w:rFonts w:eastAsia="方正仿宋简体" w:hint="eastAsia"/>
                <w:b/>
                <w:color w:val="000000"/>
                <w:sz w:val="30"/>
                <w:szCs w:val="30"/>
              </w:rPr>
              <w:t>第六十五条</w:t>
            </w:r>
            <w:r>
              <w:rPr>
                <w:rFonts w:eastAsia="方正仿宋简体" w:hint="eastAsia"/>
                <w:b/>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b/>
                <w:bCs/>
                <w:color w:val="FF0000"/>
                <w:sz w:val="30"/>
                <w:szCs w:val="30"/>
              </w:rPr>
              <w:t>202</w:t>
            </w:r>
            <w:r>
              <w:rPr>
                <w:rFonts w:ascii="Times New Roman" w:eastAsia="方正仿宋简体" w:hAnsi="Times New Roman" w:hint="eastAsia"/>
                <w:b/>
                <w:bCs/>
                <w:color w:val="FF0000"/>
                <w:sz w:val="30"/>
                <w:szCs w:val="30"/>
              </w:rPr>
              <w:t>X</w:t>
            </w:r>
            <w:r>
              <w:rPr>
                <w:rFonts w:ascii="Times New Roman" w:eastAsia="方正仿宋简体" w:hAnsi="Times New Roman"/>
                <w:b/>
                <w:bCs/>
                <w:color w:val="FF0000"/>
                <w:sz w:val="30"/>
                <w:szCs w:val="30"/>
              </w:rPr>
              <w:t>年</w:t>
            </w:r>
            <w:r>
              <w:rPr>
                <w:rFonts w:ascii="Times New Roman" w:eastAsia="方正仿宋简体" w:hAnsi="Times New Roman"/>
                <w:b/>
                <w:bCs/>
                <w:color w:val="FF0000"/>
                <w:sz w:val="30"/>
                <w:szCs w:val="30"/>
              </w:rPr>
              <w:t>XX</w:t>
            </w:r>
            <w:r>
              <w:rPr>
                <w:rFonts w:ascii="Times New Roman" w:eastAsia="方正仿宋简体" w:hAnsi="Times New Roman"/>
                <w:b/>
                <w:bCs/>
                <w:color w:val="FF0000"/>
                <w:sz w:val="30"/>
                <w:szCs w:val="30"/>
              </w:rPr>
              <w:t>月</w:t>
            </w:r>
            <w:r>
              <w:rPr>
                <w:rFonts w:ascii="Times New Roman" w:eastAsia="方正仿宋简体" w:hAnsi="Times New Roman"/>
                <w:b/>
                <w:bCs/>
                <w:color w:val="FF0000"/>
                <w:sz w:val="30"/>
                <w:szCs w:val="30"/>
              </w:rPr>
              <w:t>XX</w:t>
            </w:r>
            <w:r>
              <w:rPr>
                <w:rFonts w:ascii="Times New Roman" w:eastAsia="方正仿宋简体" w:hAnsi="Times New Roman"/>
                <w:b/>
                <w:bCs/>
                <w:color w:val="FF0000"/>
                <w:sz w:val="30"/>
                <w:szCs w:val="30"/>
              </w:rPr>
              <w:t>日</w:t>
            </w:r>
            <w:r>
              <w:rPr>
                <w:rFonts w:ascii="Times New Roman" w:eastAsia="方正仿宋简体" w:hAnsi="Times New Roman"/>
                <w:dstrike/>
                <w:color w:val="000000"/>
                <w:sz w:val="30"/>
                <w:szCs w:val="30"/>
              </w:rPr>
              <w:t>2025</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日</w:t>
            </w:r>
            <w:r>
              <w:rPr>
                <w:rFonts w:eastAsia="方正仿宋简体" w:hint="eastAsia"/>
                <w:color w:val="000000"/>
                <w:sz w:val="30"/>
                <w:szCs w:val="30"/>
              </w:rPr>
              <w:t>起实施。</w:t>
            </w:r>
          </w:p>
        </w:tc>
        <w:tc>
          <w:tcPr>
            <w:tcW w:w="2611" w:type="pct"/>
          </w:tcPr>
          <w:p w:rsidR="00397799" w:rsidRDefault="000F0506">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bCs/>
                <w:color w:val="000000"/>
                <w:sz w:val="30"/>
                <w:szCs w:val="30"/>
              </w:rPr>
              <w:t>第六十五条</w:t>
            </w:r>
            <w:r>
              <w:rPr>
                <w:rFonts w:ascii="Times New Roman" w:eastAsia="方正仿宋简体" w:hAnsi="Times New Roman"/>
                <w:color w:val="000000"/>
                <w:sz w:val="30"/>
                <w:szCs w:val="30"/>
              </w:rPr>
              <w:t xml:space="preserve"> </w:t>
            </w:r>
            <w:r>
              <w:rPr>
                <w:rFonts w:ascii="Times New Roman" w:eastAsia="方正仿宋简体" w:hAnsi="Times New Roman"/>
                <w:color w:val="000000"/>
                <w:sz w:val="30"/>
                <w:szCs w:val="30"/>
              </w:rPr>
              <w:t>本办法自</w:t>
            </w:r>
            <w:r>
              <w:rPr>
                <w:rFonts w:ascii="Times New Roman" w:eastAsia="方正仿宋简体" w:hAnsi="Times New Roman"/>
                <w:color w:val="000000"/>
                <w:sz w:val="30"/>
                <w:szCs w:val="30"/>
              </w:rPr>
              <w:t>2025</w:t>
            </w:r>
            <w:r>
              <w:rPr>
                <w:rFonts w:ascii="Times New Roman" w:eastAsia="方正仿宋简体" w:hAnsi="Times New Roman"/>
                <w:color w:val="000000"/>
                <w:sz w:val="30"/>
                <w:szCs w:val="30"/>
              </w:rPr>
              <w:t>年</w:t>
            </w:r>
            <w:r>
              <w:rPr>
                <w:rFonts w:ascii="Times New Roman" w:eastAsia="方正仿宋简体" w:hAnsi="Times New Roman"/>
                <w:color w:val="000000"/>
                <w:sz w:val="30"/>
                <w:szCs w:val="30"/>
              </w:rPr>
              <w:t>8</w:t>
            </w:r>
            <w:r>
              <w:rPr>
                <w:rFonts w:ascii="Times New Roman" w:eastAsia="方正仿宋简体" w:hAnsi="Times New Roman"/>
                <w:color w:val="000000"/>
                <w:sz w:val="30"/>
                <w:szCs w:val="30"/>
              </w:rPr>
              <w:t>月</w:t>
            </w:r>
            <w:r>
              <w:rPr>
                <w:rFonts w:ascii="Times New Roman" w:eastAsia="方正仿宋简体" w:hAnsi="Times New Roman"/>
                <w:color w:val="000000"/>
                <w:sz w:val="30"/>
                <w:szCs w:val="30"/>
              </w:rPr>
              <w:t>8</w:t>
            </w:r>
            <w:r>
              <w:rPr>
                <w:rFonts w:ascii="Times New Roman" w:eastAsia="方正仿宋简体" w:hAnsi="Times New Roman"/>
                <w:color w:val="000000"/>
                <w:sz w:val="30"/>
                <w:szCs w:val="30"/>
              </w:rPr>
              <w:t>日起实施。</w:t>
            </w:r>
          </w:p>
        </w:tc>
      </w:tr>
    </w:tbl>
    <w:p w:rsidR="00397799" w:rsidRDefault="00397799">
      <w:pPr>
        <w:rPr>
          <w:rFonts w:ascii="Times New Roman" w:eastAsia="方正仿宋简体" w:hAnsi="Times New Roman"/>
        </w:rPr>
      </w:pPr>
    </w:p>
    <w:p w:rsidR="00397799" w:rsidRDefault="00397799">
      <w:pPr>
        <w:keepNext/>
        <w:keepLines/>
        <w:outlineLvl w:val="0"/>
        <w:rPr>
          <w:rFonts w:asciiTheme="minorHAnsi" w:eastAsia="方正大标宋简体" w:hAnsiTheme="minorHAnsi" w:cstheme="minorBidi"/>
          <w:bCs/>
          <w:kern w:val="44"/>
          <w:sz w:val="42"/>
          <w:szCs w:val="42"/>
        </w:rPr>
        <w:sectPr w:rsidR="00397799">
          <w:pgSz w:w="16838" w:h="11906" w:orient="landscape"/>
          <w:pgMar w:top="1440" w:right="1800" w:bottom="1440" w:left="1800" w:header="851" w:footer="992" w:gutter="0"/>
          <w:pgNumType w:fmt="numberInDash"/>
          <w:cols w:space="425"/>
          <w:docGrid w:type="lines" w:linePitch="312"/>
        </w:sectPr>
      </w:pPr>
    </w:p>
    <w:p w:rsidR="00397799" w:rsidRDefault="000F0506">
      <w:pPr>
        <w:keepNext/>
        <w:keepLines/>
        <w:jc w:val="center"/>
        <w:outlineLvl w:val="0"/>
        <w:rPr>
          <w:rFonts w:asciiTheme="minorHAnsi" w:eastAsia="方正仿宋简体" w:hAnsiTheme="minorHAnsi" w:cstheme="minorBidi"/>
          <w:sz w:val="28"/>
          <w:szCs w:val="28"/>
        </w:rPr>
      </w:pPr>
      <w:r>
        <w:rPr>
          <w:rFonts w:asciiTheme="minorHAnsi" w:eastAsia="方正大标宋简体" w:hAnsiTheme="minorHAnsi" w:cstheme="minorBidi" w:hint="eastAsia"/>
          <w:bCs/>
          <w:kern w:val="44"/>
          <w:sz w:val="42"/>
          <w:szCs w:val="42"/>
        </w:rPr>
        <w:t>《上海期货交易所风险控制管理办法》修订对照表</w:t>
      </w:r>
    </w:p>
    <w:p w:rsidR="00397799" w:rsidRDefault="000F0506">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9"/>
        <w:gridCol w:w="6839"/>
      </w:tblGrid>
      <w:tr w:rsidR="00397799">
        <w:trPr>
          <w:trHeight w:val="135"/>
        </w:trPr>
        <w:tc>
          <w:tcPr>
            <w:tcW w:w="2415" w:type="pct"/>
            <w:shd w:val="clear" w:color="auto" w:fill="4BACC6"/>
          </w:tcPr>
          <w:p w:rsidR="00397799" w:rsidRDefault="000F0506">
            <w:pPr>
              <w:spacing w:line="560" w:lineRule="exact"/>
              <w:jc w:val="center"/>
              <w:rPr>
                <w:rFonts w:ascii="方正大标宋简体" w:eastAsia="方正大标宋简体" w:hAnsi="方正大标宋简体" w:cs="方正大标宋简体"/>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修订版</w:t>
            </w:r>
          </w:p>
        </w:tc>
        <w:tc>
          <w:tcPr>
            <w:tcW w:w="2584" w:type="pct"/>
            <w:shd w:val="clear" w:color="auto" w:fill="4BACC6"/>
          </w:tcPr>
          <w:p w:rsidR="00397799" w:rsidRDefault="000F0506">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202</w:t>
            </w:r>
            <w:r>
              <w:rPr>
                <w:rFonts w:ascii="Times New Roman" w:eastAsia="方正大标宋简体" w:hAnsi="Times New Roman" w:hint="eastAsia"/>
                <w:b/>
                <w:bCs/>
                <w:color w:val="FFFFFF"/>
                <w:sz w:val="30"/>
                <w:szCs w:val="30"/>
              </w:rPr>
              <w:t>6</w:t>
            </w:r>
            <w:r>
              <w:rPr>
                <w:rFonts w:ascii="Times New Roman" w:eastAsia="方正大标宋简体" w:hAnsi="Times New Roman"/>
                <w:b/>
                <w:bCs/>
                <w:color w:val="FFFFFF"/>
                <w:sz w:val="30"/>
                <w:szCs w:val="30"/>
              </w:rPr>
              <w:t>年</w:t>
            </w:r>
            <w:r>
              <w:rPr>
                <w:rFonts w:ascii="Times New Roman" w:eastAsia="方正大标宋简体" w:hAnsi="Times New Roman" w:hint="eastAsia"/>
                <w:b/>
                <w:bCs/>
                <w:color w:val="FFFFFF"/>
                <w:sz w:val="30"/>
                <w:szCs w:val="30"/>
              </w:rPr>
              <w:t>1</w:t>
            </w:r>
            <w:r>
              <w:rPr>
                <w:rFonts w:ascii="Times New Roman" w:eastAsia="方正大标宋简体" w:hAnsi="Times New Roman"/>
                <w:b/>
                <w:bCs/>
                <w:color w:val="FFFFFF"/>
                <w:sz w:val="30"/>
                <w:szCs w:val="30"/>
              </w:rPr>
              <w:t>月</w:t>
            </w:r>
            <w:r>
              <w:rPr>
                <w:rFonts w:ascii="Times New Roman" w:eastAsia="方正大标宋简体" w:hAnsi="Times New Roman" w:hint="eastAsia"/>
                <w:b/>
                <w:bCs/>
                <w:color w:val="FFFFFF"/>
                <w:sz w:val="30"/>
                <w:szCs w:val="30"/>
              </w:rPr>
              <w:t>1</w:t>
            </w:r>
            <w:r>
              <w:rPr>
                <w:rFonts w:ascii="方正大标宋简体" w:eastAsia="方正大标宋简体" w:hAnsi="方正大标宋简体" w:cs="方正大标宋简体" w:hint="eastAsia"/>
                <w:b/>
                <w:bCs/>
                <w:color w:val="FFFFFF"/>
                <w:sz w:val="30"/>
                <w:szCs w:val="30"/>
              </w:rPr>
              <w:t>日实施）</w:t>
            </w:r>
          </w:p>
        </w:tc>
      </w:tr>
      <w:tr w:rsidR="00397799">
        <w:trPr>
          <w:trHeight w:val="505"/>
        </w:trPr>
        <w:tc>
          <w:tcPr>
            <w:tcW w:w="2415" w:type="pct"/>
          </w:tcPr>
          <w:p w:rsidR="00397799" w:rsidRDefault="000F0506">
            <w:pPr>
              <w:spacing w:line="560" w:lineRule="exact"/>
              <w:ind w:firstLineChars="200" w:firstLine="602"/>
              <w:jc w:val="left"/>
              <w:rPr>
                <w:rFonts w:eastAsia="方正仿宋简体"/>
                <w:b/>
                <w:color w:val="FF0000"/>
                <w:sz w:val="30"/>
                <w:szCs w:val="30"/>
              </w:rPr>
            </w:pPr>
            <w:r>
              <w:rPr>
                <w:rFonts w:eastAsia="方正仿宋简体" w:hint="eastAsia"/>
                <w:b/>
                <w:color w:val="000000"/>
                <w:sz w:val="30"/>
                <w:szCs w:val="30"/>
              </w:rPr>
              <w:t>第十二条</w:t>
            </w:r>
            <w:r>
              <w:rPr>
                <w:rFonts w:eastAsia="方正仿宋简体" w:hint="eastAsia"/>
                <w:b/>
                <w:color w:val="000000"/>
                <w:sz w:val="30"/>
                <w:szCs w:val="30"/>
              </w:rPr>
              <w:t xml:space="preserve"> </w:t>
            </w:r>
            <w:r>
              <w:rPr>
                <w:rFonts w:eastAsia="方正仿宋简体" w:hint="eastAsia"/>
                <w:bCs/>
                <w:color w:val="000000"/>
                <w:sz w:val="30"/>
                <w:szCs w:val="30"/>
              </w:rPr>
              <w:t>涨（跌）停板单边无连续报价（以下简称单边市）是指某一期货合约在某一交易日收盘前</w:t>
            </w:r>
            <w:r>
              <w:rPr>
                <w:rFonts w:ascii="Times New Roman" w:eastAsia="方正仿宋简体" w:hAnsi="Times New Roman" w:hint="eastAsia"/>
                <w:bCs/>
                <w:color w:val="000000"/>
                <w:sz w:val="30"/>
                <w:szCs w:val="30"/>
              </w:rPr>
              <w:t>5</w:t>
            </w:r>
            <w:r>
              <w:rPr>
                <w:rFonts w:eastAsia="方正仿宋简体" w:hint="eastAsia"/>
                <w:bCs/>
                <w:color w:val="000000"/>
                <w:sz w:val="30"/>
                <w:szCs w:val="30"/>
              </w:rPr>
              <w:t>分钟内出现只有停板价位的买入（卖出）申报、没有停板价位的卖出（买入）申报，或者一旦出现卖出（买入）申报即成交、但未打开停板价位</w:t>
            </w:r>
            <w:r>
              <w:rPr>
                <w:rFonts w:eastAsia="方正仿宋简体" w:hint="eastAsia"/>
                <w:bCs/>
                <w:dstrike/>
                <w:color w:val="000000"/>
                <w:sz w:val="30"/>
                <w:szCs w:val="30"/>
              </w:rPr>
              <w:t>，且最新价与涨（跌）停板价格一致</w:t>
            </w:r>
            <w:r>
              <w:rPr>
                <w:rFonts w:eastAsia="方正仿宋简体" w:hint="eastAsia"/>
                <w:bCs/>
                <w:color w:val="000000"/>
                <w:sz w:val="30"/>
                <w:szCs w:val="30"/>
              </w:rPr>
              <w:t>的情况</w:t>
            </w:r>
            <w:r>
              <w:rPr>
                <w:rFonts w:eastAsia="方正仿宋简体" w:hint="eastAsia"/>
                <w:b/>
                <w:color w:val="000000" w:themeColor="text1"/>
                <w:sz w:val="30"/>
                <w:szCs w:val="30"/>
              </w:rPr>
              <w:t>。</w:t>
            </w:r>
          </w:p>
          <w:p w:rsidR="00397799" w:rsidRDefault="000F0506">
            <w:pPr>
              <w:spacing w:line="560" w:lineRule="exact"/>
              <w:ind w:firstLineChars="200" w:firstLine="600"/>
              <w:jc w:val="left"/>
              <w:rPr>
                <w:rFonts w:eastAsia="方正仿宋简体"/>
                <w:b/>
                <w:color w:val="FF0000"/>
                <w:sz w:val="30"/>
                <w:szCs w:val="30"/>
              </w:rPr>
            </w:pPr>
            <w:r>
              <w:rPr>
                <w:rFonts w:eastAsia="方正仿宋简体" w:hint="eastAsia"/>
                <w:bCs/>
                <w:color w:val="000000"/>
                <w:sz w:val="30"/>
                <w:szCs w:val="30"/>
              </w:rPr>
              <w:t>连续的两个交易日出现同一方向的涨（跌）停板单边无连续报价情况，称为同方向单边市；在出现单边市之后的下一个交易日出现反方向的涨（跌）停板单边无连续报价情况，则称为反方向单边市。</w:t>
            </w:r>
          </w:p>
        </w:tc>
        <w:tc>
          <w:tcPr>
            <w:tcW w:w="2584" w:type="pct"/>
          </w:tcPr>
          <w:p w:rsidR="00397799" w:rsidRDefault="000F0506">
            <w:pPr>
              <w:spacing w:line="560" w:lineRule="exact"/>
              <w:ind w:firstLineChars="200" w:firstLine="602"/>
              <w:jc w:val="left"/>
              <w:rPr>
                <w:rFonts w:eastAsia="方正仿宋简体"/>
                <w:bCs/>
                <w:color w:val="000000"/>
                <w:sz w:val="30"/>
                <w:szCs w:val="30"/>
              </w:rPr>
            </w:pPr>
            <w:r>
              <w:rPr>
                <w:rFonts w:eastAsia="方正仿宋简体" w:hint="eastAsia"/>
                <w:b/>
                <w:color w:val="000000"/>
                <w:sz w:val="30"/>
                <w:szCs w:val="30"/>
              </w:rPr>
              <w:t>第十二条</w:t>
            </w:r>
            <w:r>
              <w:rPr>
                <w:rFonts w:eastAsia="方正仿宋简体" w:hint="eastAsia"/>
                <w:b/>
                <w:color w:val="000000"/>
                <w:sz w:val="30"/>
                <w:szCs w:val="30"/>
              </w:rPr>
              <w:t xml:space="preserve"> </w:t>
            </w:r>
            <w:r>
              <w:rPr>
                <w:rFonts w:eastAsia="方正仿宋简体" w:hint="eastAsia"/>
                <w:bCs/>
                <w:color w:val="000000"/>
                <w:sz w:val="30"/>
                <w:szCs w:val="30"/>
              </w:rPr>
              <w:t>涨（跌）停板单边无连续报价（以下简称单边市）是指某一期货合约在某一交易日收盘前</w:t>
            </w:r>
            <w:r>
              <w:rPr>
                <w:rFonts w:ascii="Times New Roman" w:eastAsia="方正仿宋简体" w:hAnsi="Times New Roman" w:hint="eastAsia"/>
                <w:bCs/>
                <w:color w:val="000000"/>
                <w:sz w:val="30"/>
                <w:szCs w:val="30"/>
              </w:rPr>
              <w:t>5</w:t>
            </w:r>
            <w:r>
              <w:rPr>
                <w:rFonts w:eastAsia="方正仿宋简体" w:hint="eastAsia"/>
                <w:bCs/>
                <w:color w:val="000000"/>
                <w:sz w:val="30"/>
                <w:szCs w:val="30"/>
              </w:rPr>
              <w:t>分钟内出现只有停板价位的买入（卖出）申报、没有停板价位的卖出（买入）申报，或者一旦出现卖出（买入）申报即成交、但未打开停板价位，且最新价与涨（跌）停板价格一致的情况。</w:t>
            </w:r>
          </w:p>
          <w:p w:rsidR="00397799" w:rsidRDefault="000F0506">
            <w:pPr>
              <w:spacing w:line="560" w:lineRule="exact"/>
              <w:ind w:firstLineChars="200" w:firstLine="600"/>
              <w:jc w:val="left"/>
              <w:rPr>
                <w:rFonts w:eastAsia="方正仿宋简体"/>
                <w:color w:val="000000"/>
                <w:sz w:val="30"/>
                <w:szCs w:val="30"/>
              </w:rPr>
            </w:pPr>
            <w:r>
              <w:rPr>
                <w:rFonts w:eastAsia="方正仿宋简体" w:hint="eastAsia"/>
                <w:bCs/>
                <w:color w:val="000000"/>
                <w:sz w:val="30"/>
                <w:szCs w:val="30"/>
              </w:rPr>
              <w:t>连续的两个交易日出现同一方向的涨（跌）停板单边无连续报价情况，称为同方向单边市；在出现单边市之后的下一个交易日出现反方向的涨（跌）停板单边无连续报价情况，则称为反方向单边市。</w:t>
            </w:r>
          </w:p>
        </w:tc>
      </w:tr>
      <w:tr w:rsidR="00397799">
        <w:trPr>
          <w:trHeight w:val="386"/>
        </w:trPr>
        <w:tc>
          <w:tcPr>
            <w:tcW w:w="2415" w:type="pct"/>
          </w:tcPr>
          <w:p w:rsidR="00397799" w:rsidRDefault="000F0506">
            <w:pPr>
              <w:adjustRightInd w:val="0"/>
              <w:spacing w:line="560" w:lineRule="exact"/>
              <w:ind w:firstLineChars="200" w:firstLine="602"/>
              <w:jc w:val="left"/>
              <w:rPr>
                <w:rFonts w:ascii="Times New Roman" w:hAnsi="Times New Roman"/>
                <w:kern w:val="0"/>
                <w:sz w:val="24"/>
                <w:szCs w:val="24"/>
              </w:rPr>
            </w:pPr>
            <w:r>
              <w:rPr>
                <w:rFonts w:ascii="Times New Roman" w:eastAsia="方正仿宋简体" w:hAnsi="Times New Roman"/>
                <w:b/>
                <w:color w:val="000000"/>
                <w:kern w:val="0"/>
                <w:sz w:val="30"/>
                <w:szCs w:val="30"/>
              </w:rPr>
              <w:t>第十</w:t>
            </w:r>
            <w:r>
              <w:rPr>
                <w:rFonts w:ascii="Times New Roman" w:eastAsia="方正仿宋简体" w:hAnsi="Times New Roman"/>
                <w:b/>
                <w:color w:val="000000"/>
                <w:sz w:val="30"/>
                <w:szCs w:val="30"/>
              </w:rPr>
              <w:t>三</w:t>
            </w:r>
            <w:r>
              <w:rPr>
                <w:rFonts w:ascii="Times New Roman" w:eastAsia="方正仿宋简体" w:hAnsi="Times New Roman"/>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b/>
                <w:bCs/>
                <w:color w:val="FF0000"/>
                <w:kern w:val="0"/>
                <w:sz w:val="30"/>
                <w:szCs w:val="30"/>
              </w:rPr>
              <w:t>自某期货合约有成交之日起，</w:t>
            </w:r>
            <w:r>
              <w:rPr>
                <w:rFonts w:eastAsia="方正仿宋简体" w:hint="eastAsia"/>
                <w:bCs/>
                <w:dstrike/>
                <w:color w:val="000000"/>
                <w:sz w:val="30"/>
                <w:szCs w:val="30"/>
              </w:rPr>
              <w:t>当某期货合约在</w:t>
            </w:r>
            <w:r>
              <w:rPr>
                <w:rFonts w:ascii="Times New Roman" w:eastAsia="方正仿宋简体" w:hAnsi="Times New Roman"/>
                <w:color w:val="000000"/>
                <w:kern w:val="0"/>
                <w:sz w:val="30"/>
                <w:szCs w:val="30"/>
              </w:rPr>
              <w:t>某一交易日（该交易日称为</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交易日后的连续五个交易日分别称为</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D3</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D4</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D5</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D6</w:t>
            </w:r>
            <w:r>
              <w:rPr>
                <w:rFonts w:ascii="Times New Roman" w:eastAsia="方正仿宋简体" w:hAnsi="Times New Roman"/>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交易日前一交易日为</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交易日）出现单边市，该期货合约</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交易日涨跌停板幅度和交易保证金比例按下述方法调整：</w:t>
            </w:r>
          </w:p>
          <w:p w:rsidR="00397799" w:rsidRDefault="000F0506">
            <w:pPr>
              <w:adjustRightInd w:val="0"/>
              <w:spacing w:line="560" w:lineRule="exact"/>
              <w:ind w:firstLineChars="200" w:firstLine="600"/>
              <w:jc w:val="left"/>
              <w:rPr>
                <w:rFonts w:ascii="Times New Roman" w:hAnsi="Times New Roman"/>
                <w:kern w:val="0"/>
                <w:sz w:val="24"/>
                <w:szCs w:val="24"/>
              </w:rPr>
            </w:pPr>
            <w:r>
              <w:rPr>
                <w:rFonts w:ascii="Times New Roman" w:eastAsia="方正仿宋简体" w:hAnsi="Times New Roman"/>
                <w:color w:val="000000"/>
                <w:kern w:val="0"/>
                <w:sz w:val="30"/>
                <w:szCs w:val="30"/>
              </w:rPr>
              <w:t>（一）涨跌停板幅度在</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w:t>
            </w:r>
            <w:r>
              <w:rPr>
                <w:rFonts w:ascii="Times New Roman" w:eastAsia="方正仿宋简体" w:hAnsi="Times New Roman" w:hint="eastAsia"/>
                <w:b/>
                <w:bCs/>
                <w:color w:val="FF0000"/>
                <w:kern w:val="0"/>
                <w:sz w:val="30"/>
                <w:szCs w:val="30"/>
              </w:rPr>
              <w:t>正常</w:t>
            </w:r>
            <w:r>
              <w:rPr>
                <w:rFonts w:ascii="Times New Roman" w:eastAsia="方正仿宋简体" w:hAnsi="Times New Roman"/>
                <w:color w:val="000000"/>
                <w:kern w:val="0"/>
                <w:sz w:val="30"/>
                <w:szCs w:val="30"/>
              </w:rPr>
              <w:t>涨跌停板幅度的基础上增加</w:t>
            </w:r>
            <w:r>
              <w:rPr>
                <w:rFonts w:ascii="Times New Roman" w:eastAsia="方正仿宋简体" w:hAnsi="Times New Roman"/>
                <w:color w:val="000000"/>
                <w:kern w:val="0"/>
                <w:sz w:val="30"/>
                <w:szCs w:val="30"/>
              </w:rPr>
              <w:t>3</w:t>
            </w:r>
            <w:r>
              <w:rPr>
                <w:rFonts w:ascii="Times New Roman" w:eastAsia="方正仿宋简体" w:hAnsi="Times New Roman"/>
                <w:color w:val="000000"/>
                <w:kern w:val="0"/>
                <w:sz w:val="30"/>
                <w:szCs w:val="30"/>
              </w:rPr>
              <w:t>个百分点；</w:t>
            </w:r>
          </w:p>
          <w:p w:rsidR="00397799" w:rsidRDefault="000F0506">
            <w:pPr>
              <w:adjustRightInd w:val="0"/>
              <w:spacing w:line="560" w:lineRule="exact"/>
              <w:ind w:firstLineChars="200" w:firstLine="600"/>
              <w:jc w:val="left"/>
              <w:rPr>
                <w:rFonts w:ascii="Times New Roman" w:hAnsi="Times New Roman"/>
                <w:kern w:val="0"/>
                <w:sz w:val="24"/>
                <w:szCs w:val="24"/>
              </w:rPr>
            </w:pPr>
            <w:r>
              <w:rPr>
                <w:rFonts w:ascii="Times New Roman" w:eastAsia="方正仿宋简体" w:hAnsi="Times New Roman"/>
                <w:color w:val="000000"/>
                <w:kern w:val="0"/>
                <w:sz w:val="30"/>
                <w:szCs w:val="30"/>
              </w:rPr>
              <w:t>（二）交易保证金比例在</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交易日涨跌停板幅度的基础上增加</w:t>
            </w:r>
            <w:r>
              <w:rPr>
                <w:rFonts w:ascii="Times New Roman" w:eastAsia="方正仿宋简体" w:hAnsi="Times New Roman"/>
                <w:color w:val="000000"/>
                <w:kern w:val="0"/>
                <w:sz w:val="30"/>
                <w:szCs w:val="30"/>
              </w:rPr>
              <w:t>2</w:t>
            </w:r>
            <w:r>
              <w:rPr>
                <w:rFonts w:ascii="Times New Roman" w:eastAsia="方正仿宋简体" w:hAnsi="Times New Roman"/>
                <w:color w:val="000000"/>
                <w:kern w:val="0"/>
                <w:sz w:val="30"/>
                <w:szCs w:val="30"/>
              </w:rPr>
              <w:t>个百分点，但调整后的交易保证金比例低于</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交易日结算时的交易保证金比例的，按</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交易日结算时该期货合约交易保证金比例收取。</w:t>
            </w:r>
          </w:p>
          <w:p w:rsidR="00397799" w:rsidRDefault="000F0506">
            <w:pPr>
              <w:adjustRightInd w:val="0"/>
              <w:spacing w:line="560" w:lineRule="exact"/>
              <w:ind w:firstLineChars="200" w:firstLine="600"/>
              <w:jc w:val="left"/>
              <w:rPr>
                <w:rFonts w:eastAsia="方正仿宋简体"/>
                <w:b/>
                <w:color w:val="000000"/>
                <w:sz w:val="30"/>
                <w:szCs w:val="30"/>
              </w:rPr>
            </w:pP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交易日为该期货合约上市挂盘后第一个交易日的，该期货合约</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交易日交易保证金比例视为该期货合约</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交易日结算时的交易保证金比例。</w:t>
            </w:r>
          </w:p>
        </w:tc>
        <w:tc>
          <w:tcPr>
            <w:tcW w:w="2584" w:type="pct"/>
          </w:tcPr>
          <w:p w:rsidR="00397799" w:rsidRDefault="000F0506">
            <w:pPr>
              <w:adjustRightInd w:val="0"/>
              <w:spacing w:line="560" w:lineRule="exact"/>
              <w:ind w:firstLineChars="200" w:firstLine="602"/>
              <w:jc w:val="left"/>
              <w:rPr>
                <w:rFonts w:ascii="Times New Roman" w:hAnsi="Times New Roman"/>
                <w:kern w:val="0"/>
                <w:sz w:val="24"/>
                <w:szCs w:val="24"/>
              </w:rPr>
            </w:pPr>
            <w:r>
              <w:rPr>
                <w:rFonts w:ascii="Times New Roman" w:eastAsia="方正仿宋简体" w:hAnsi="Times New Roman"/>
                <w:b/>
                <w:color w:val="000000"/>
                <w:kern w:val="0"/>
                <w:sz w:val="30"/>
                <w:szCs w:val="30"/>
              </w:rPr>
              <w:t>第十</w:t>
            </w:r>
            <w:r>
              <w:rPr>
                <w:rFonts w:ascii="Times New Roman" w:eastAsia="方正仿宋简体" w:hAnsi="Times New Roman"/>
                <w:b/>
                <w:color w:val="000000"/>
                <w:sz w:val="30"/>
                <w:szCs w:val="30"/>
              </w:rPr>
              <w:t>三</w:t>
            </w:r>
            <w:r>
              <w:rPr>
                <w:rFonts w:ascii="Times New Roman" w:eastAsia="方正仿宋简体" w:hAnsi="Times New Roman"/>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kern w:val="0"/>
                <w:sz w:val="30"/>
                <w:szCs w:val="30"/>
              </w:rPr>
              <w:t>当某期货合约在某一交易日（该交易日称为</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交易日后的连续五个交易日分别称为</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D3</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D4</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D5</w:t>
            </w:r>
            <w:r>
              <w:rPr>
                <w:rFonts w:ascii="Times New Roman" w:eastAsia="方正仿宋简体" w:hAnsi="Times New Roman"/>
                <w:color w:val="000000"/>
                <w:kern w:val="0"/>
                <w:sz w:val="30"/>
                <w:szCs w:val="30"/>
              </w:rPr>
              <w:t>、</w:t>
            </w:r>
            <w:r>
              <w:rPr>
                <w:rFonts w:ascii="Times New Roman" w:eastAsia="方正仿宋简体" w:hAnsi="Times New Roman"/>
                <w:color w:val="000000"/>
                <w:kern w:val="0"/>
                <w:sz w:val="30"/>
                <w:szCs w:val="30"/>
              </w:rPr>
              <w:t>D6</w:t>
            </w:r>
            <w:r>
              <w:rPr>
                <w:rFonts w:ascii="Times New Roman" w:eastAsia="方正仿宋简体" w:hAnsi="Times New Roman"/>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交易日前一交易日为</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交易日）出现单边市，该期货合约</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交易日涨跌停板幅度和交易保证金比例按下述方法调整：</w:t>
            </w:r>
          </w:p>
          <w:p w:rsidR="00397799" w:rsidRDefault="000F0506">
            <w:pPr>
              <w:adjustRightInd w:val="0"/>
              <w:spacing w:line="560" w:lineRule="exact"/>
              <w:ind w:firstLineChars="200" w:firstLine="600"/>
              <w:jc w:val="left"/>
              <w:rPr>
                <w:rFonts w:ascii="Times New Roman" w:hAnsi="Times New Roman"/>
                <w:kern w:val="0"/>
                <w:sz w:val="24"/>
                <w:szCs w:val="24"/>
              </w:rPr>
            </w:pPr>
            <w:r>
              <w:rPr>
                <w:rFonts w:ascii="Times New Roman" w:eastAsia="方正仿宋简体" w:hAnsi="Times New Roman"/>
                <w:color w:val="000000"/>
                <w:kern w:val="0"/>
                <w:sz w:val="30"/>
                <w:szCs w:val="30"/>
              </w:rPr>
              <w:t>（一）涨跌停板幅度在</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交易日涨跌停板幅度的基础上增加</w:t>
            </w:r>
            <w:r>
              <w:rPr>
                <w:rFonts w:ascii="Times New Roman" w:eastAsia="方正仿宋简体" w:hAnsi="Times New Roman"/>
                <w:color w:val="000000"/>
                <w:kern w:val="0"/>
                <w:sz w:val="30"/>
                <w:szCs w:val="30"/>
              </w:rPr>
              <w:t>3</w:t>
            </w:r>
            <w:r>
              <w:rPr>
                <w:rFonts w:ascii="Times New Roman" w:eastAsia="方正仿宋简体" w:hAnsi="Times New Roman"/>
                <w:color w:val="000000"/>
                <w:kern w:val="0"/>
                <w:sz w:val="30"/>
                <w:szCs w:val="30"/>
              </w:rPr>
              <w:t>个百分点；</w:t>
            </w:r>
          </w:p>
          <w:p w:rsidR="00397799" w:rsidRDefault="000F0506">
            <w:pPr>
              <w:adjustRightInd w:val="0"/>
              <w:spacing w:line="560" w:lineRule="exact"/>
              <w:ind w:firstLineChars="200" w:firstLine="600"/>
              <w:jc w:val="left"/>
              <w:rPr>
                <w:rFonts w:ascii="Times New Roman" w:hAnsi="Times New Roman"/>
                <w:kern w:val="0"/>
                <w:sz w:val="24"/>
                <w:szCs w:val="24"/>
              </w:rPr>
            </w:pPr>
            <w:r>
              <w:rPr>
                <w:rFonts w:ascii="Times New Roman" w:eastAsia="方正仿宋简体" w:hAnsi="Times New Roman"/>
                <w:color w:val="000000"/>
                <w:kern w:val="0"/>
                <w:sz w:val="30"/>
                <w:szCs w:val="30"/>
              </w:rPr>
              <w:t>（二）交易保证金比例在</w:t>
            </w:r>
            <w:r>
              <w:rPr>
                <w:rFonts w:ascii="Times New Roman" w:eastAsia="方正仿宋简体" w:hAnsi="Times New Roman"/>
                <w:color w:val="000000"/>
                <w:kern w:val="0"/>
                <w:sz w:val="30"/>
                <w:szCs w:val="30"/>
              </w:rPr>
              <w:t>D2</w:t>
            </w:r>
            <w:r>
              <w:rPr>
                <w:rFonts w:ascii="Times New Roman" w:eastAsia="方正仿宋简体" w:hAnsi="Times New Roman"/>
                <w:color w:val="000000"/>
                <w:kern w:val="0"/>
                <w:sz w:val="30"/>
                <w:szCs w:val="30"/>
              </w:rPr>
              <w:t>交易日涨跌停板幅度的基础上增加</w:t>
            </w:r>
            <w:r>
              <w:rPr>
                <w:rFonts w:ascii="Times New Roman" w:eastAsia="方正仿宋简体" w:hAnsi="Times New Roman"/>
                <w:color w:val="000000"/>
                <w:kern w:val="0"/>
                <w:sz w:val="30"/>
                <w:szCs w:val="30"/>
              </w:rPr>
              <w:t>2</w:t>
            </w:r>
            <w:r>
              <w:rPr>
                <w:rFonts w:ascii="Times New Roman" w:eastAsia="方正仿宋简体" w:hAnsi="Times New Roman"/>
                <w:color w:val="000000"/>
                <w:kern w:val="0"/>
                <w:sz w:val="30"/>
                <w:szCs w:val="30"/>
              </w:rPr>
              <w:t>个百分点，但调整后的交易保证金比例低于</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交易日结算时的交易保证金比例的，按</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交易日结算时该期货合约交易保证金比例收取。</w:t>
            </w:r>
          </w:p>
          <w:p w:rsidR="00397799" w:rsidRDefault="000F0506">
            <w:pPr>
              <w:spacing w:line="560" w:lineRule="exact"/>
              <w:ind w:firstLineChars="200" w:firstLine="600"/>
              <w:jc w:val="left"/>
              <w:rPr>
                <w:rFonts w:eastAsia="方正仿宋简体"/>
                <w:b/>
                <w:bCs/>
                <w:color w:val="000000"/>
                <w:sz w:val="30"/>
                <w:szCs w:val="30"/>
              </w:rPr>
            </w:pP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交易日为该期货合约上市挂盘后第一个交易日的，该期货合约</w:t>
            </w:r>
            <w:r>
              <w:rPr>
                <w:rFonts w:ascii="Times New Roman" w:eastAsia="方正仿宋简体" w:hAnsi="Times New Roman"/>
                <w:color w:val="000000"/>
                <w:kern w:val="0"/>
                <w:sz w:val="30"/>
                <w:szCs w:val="30"/>
              </w:rPr>
              <w:t>D1</w:t>
            </w:r>
            <w:r>
              <w:rPr>
                <w:rFonts w:ascii="Times New Roman" w:eastAsia="方正仿宋简体" w:hAnsi="Times New Roman"/>
                <w:color w:val="000000"/>
                <w:kern w:val="0"/>
                <w:sz w:val="30"/>
                <w:szCs w:val="30"/>
              </w:rPr>
              <w:t>交易日交易保证金比例视为该期货合约</w:t>
            </w:r>
            <w:r>
              <w:rPr>
                <w:rFonts w:ascii="Times New Roman" w:eastAsia="方正仿宋简体" w:hAnsi="Times New Roman"/>
                <w:color w:val="000000"/>
                <w:kern w:val="0"/>
                <w:sz w:val="30"/>
                <w:szCs w:val="30"/>
              </w:rPr>
              <w:t>D0</w:t>
            </w:r>
            <w:r>
              <w:rPr>
                <w:rFonts w:ascii="Times New Roman" w:eastAsia="方正仿宋简体" w:hAnsi="Times New Roman"/>
                <w:color w:val="000000"/>
                <w:kern w:val="0"/>
                <w:sz w:val="30"/>
                <w:szCs w:val="30"/>
              </w:rPr>
              <w:t>交易日结算时的交易保证金比例。</w:t>
            </w:r>
          </w:p>
        </w:tc>
      </w:tr>
      <w:tr w:rsidR="00397799">
        <w:trPr>
          <w:trHeight w:val="386"/>
        </w:trPr>
        <w:tc>
          <w:tcPr>
            <w:tcW w:w="2415" w:type="pct"/>
          </w:tcPr>
          <w:p w:rsidR="00397799" w:rsidRDefault="000F0506">
            <w:pPr>
              <w:adjustRightInd w:val="0"/>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第十四条</w:t>
            </w:r>
            <w:r>
              <w:rPr>
                <w:rFonts w:ascii="Times New Roman" w:eastAsia="方正仿宋简体" w:hAnsi="Times New Roman"/>
                <w:color w:val="000000"/>
                <w:kern w:val="0"/>
                <w:sz w:val="30"/>
                <w:szCs w:val="30"/>
              </w:rPr>
              <w:t> </w:t>
            </w:r>
            <w:r>
              <w:rPr>
                <w:rFonts w:ascii="Times New Roman" w:eastAsia="方正仿宋简体" w:hAnsi="Times New Roman" w:hint="eastAsia"/>
                <w:color w:val="000000"/>
                <w:kern w:val="0"/>
                <w:sz w:val="30"/>
                <w:szCs w:val="30"/>
              </w:rPr>
              <w:t>本办法第十</w:t>
            </w:r>
            <w:r>
              <w:rPr>
                <w:rFonts w:ascii="Times New Roman" w:eastAsia="方正仿宋简体" w:hAnsi="Times New Roman"/>
                <w:color w:val="000000"/>
                <w:kern w:val="0"/>
                <w:sz w:val="30"/>
                <w:szCs w:val="30"/>
              </w:rPr>
              <w:t>三</w:t>
            </w:r>
            <w:r>
              <w:rPr>
                <w:rFonts w:ascii="Times New Roman" w:eastAsia="方正仿宋简体" w:hAnsi="Times New Roman" w:hint="eastAsia"/>
                <w:color w:val="000000"/>
                <w:kern w:val="0"/>
                <w:sz w:val="30"/>
                <w:szCs w:val="30"/>
              </w:rPr>
              <w:t>条所述的期货合约在</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交易日未出现单边市的，</w:t>
            </w:r>
            <w:r>
              <w:rPr>
                <w:rFonts w:ascii="Times New Roman" w:eastAsia="方正仿宋简体" w:hAnsi="Times New Roman" w:hint="eastAsia"/>
                <w:color w:val="000000"/>
                <w:kern w:val="0"/>
                <w:sz w:val="30"/>
                <w:szCs w:val="30"/>
              </w:rPr>
              <w:t>D3</w:t>
            </w:r>
            <w:r>
              <w:rPr>
                <w:rFonts w:ascii="Times New Roman" w:eastAsia="方正仿宋简体" w:hAnsi="Times New Roman" w:hint="eastAsia"/>
                <w:color w:val="000000"/>
                <w:kern w:val="0"/>
                <w:sz w:val="30"/>
                <w:szCs w:val="30"/>
              </w:rPr>
              <w:t>交易日涨跌停板幅度和交易保证金比例恢复到正常水平。</w:t>
            </w:r>
          </w:p>
          <w:p w:rsidR="00397799" w:rsidRDefault="000F0506">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交易日出现反方向单边市的，视作新一轮单边市开始，该日即视为</w:t>
            </w:r>
            <w:r>
              <w:rPr>
                <w:rFonts w:ascii="Times New Roman" w:eastAsia="方正仿宋简体" w:hAnsi="Times New Roman" w:hint="eastAsia"/>
                <w:color w:val="000000"/>
                <w:kern w:val="0"/>
                <w:sz w:val="30"/>
                <w:szCs w:val="30"/>
              </w:rPr>
              <w:t>D1</w:t>
            </w:r>
            <w:r>
              <w:rPr>
                <w:rFonts w:ascii="Times New Roman" w:eastAsia="方正仿宋简体" w:hAnsi="Times New Roman" w:hint="eastAsia"/>
                <w:color w:val="000000"/>
                <w:kern w:val="0"/>
                <w:sz w:val="30"/>
                <w:szCs w:val="30"/>
              </w:rPr>
              <w:t>交易日，下一日交易保证金和涨跌停板参照本办法第十三条规定执行。</w:t>
            </w:r>
          </w:p>
          <w:p w:rsidR="00397799" w:rsidRDefault="000F0506">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交易日出现同方向单边市的，该期货合约</w:t>
            </w:r>
            <w:r>
              <w:rPr>
                <w:rFonts w:ascii="Times New Roman" w:eastAsia="方正仿宋简体" w:hAnsi="Times New Roman" w:hint="eastAsia"/>
                <w:color w:val="000000"/>
                <w:kern w:val="0"/>
                <w:sz w:val="30"/>
                <w:szCs w:val="30"/>
              </w:rPr>
              <w:t>D3</w:t>
            </w:r>
            <w:r>
              <w:rPr>
                <w:rFonts w:ascii="Times New Roman" w:eastAsia="方正仿宋简体" w:hAnsi="Times New Roman" w:hint="eastAsia"/>
                <w:color w:val="000000"/>
                <w:kern w:val="0"/>
                <w:sz w:val="30"/>
                <w:szCs w:val="30"/>
              </w:rPr>
              <w:t>交易日涨跌停板幅度和交易保证金比例按下述方法调整：</w:t>
            </w:r>
          </w:p>
          <w:p w:rsidR="00397799" w:rsidRDefault="000F0506">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（一）涨跌停板幅度在</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w:t>
            </w:r>
            <w:r>
              <w:rPr>
                <w:rFonts w:ascii="Times New Roman" w:eastAsia="方正仿宋简体" w:hAnsi="Times New Roman" w:hint="eastAsia"/>
                <w:b/>
                <w:bCs/>
                <w:color w:val="FF0000"/>
                <w:kern w:val="0"/>
                <w:sz w:val="30"/>
                <w:szCs w:val="30"/>
              </w:rPr>
              <w:t>正常</w:t>
            </w:r>
            <w:r>
              <w:rPr>
                <w:rFonts w:ascii="Times New Roman" w:eastAsia="方正仿宋简体" w:hAnsi="Times New Roman" w:hint="eastAsia"/>
                <w:color w:val="000000"/>
                <w:kern w:val="0"/>
                <w:sz w:val="30"/>
                <w:szCs w:val="30"/>
              </w:rPr>
              <w:t>涨跌停板幅度的基础上增加</w:t>
            </w:r>
            <w:r>
              <w:rPr>
                <w:rFonts w:ascii="Times New Roman" w:eastAsia="方正仿宋简体" w:hAnsi="Times New Roman" w:hint="eastAsia"/>
                <w:color w:val="000000"/>
                <w:kern w:val="0"/>
                <w:sz w:val="30"/>
                <w:szCs w:val="30"/>
              </w:rPr>
              <w:t>5</w:t>
            </w:r>
            <w:r>
              <w:rPr>
                <w:rFonts w:ascii="Times New Roman" w:eastAsia="方正仿宋简体" w:hAnsi="Times New Roman" w:hint="eastAsia"/>
                <w:color w:val="000000"/>
                <w:kern w:val="0"/>
                <w:sz w:val="30"/>
                <w:szCs w:val="30"/>
              </w:rPr>
              <w:t>个百分点；</w:t>
            </w:r>
          </w:p>
          <w:p w:rsidR="00397799" w:rsidRDefault="000F0506">
            <w:pPr>
              <w:adjustRightInd w:val="0"/>
              <w:spacing w:line="560" w:lineRule="exact"/>
              <w:ind w:firstLineChars="200" w:firstLine="600"/>
              <w:jc w:val="left"/>
              <w:rPr>
                <w:rFonts w:eastAsia="方正仿宋简体"/>
                <w:b/>
                <w:color w:val="000000"/>
                <w:sz w:val="30"/>
                <w:szCs w:val="30"/>
              </w:rPr>
            </w:pPr>
            <w:r>
              <w:rPr>
                <w:rFonts w:ascii="Times New Roman" w:eastAsia="方正仿宋简体" w:hAnsi="Times New Roman" w:hint="eastAsia"/>
                <w:color w:val="000000"/>
                <w:kern w:val="0"/>
                <w:sz w:val="30"/>
                <w:szCs w:val="30"/>
              </w:rPr>
              <w:t>（二）交易保证金比例在</w:t>
            </w:r>
            <w:r>
              <w:rPr>
                <w:rFonts w:ascii="Times New Roman" w:eastAsia="方正仿宋简体" w:hAnsi="Times New Roman"/>
                <w:color w:val="000000"/>
                <w:kern w:val="0"/>
                <w:sz w:val="30"/>
                <w:szCs w:val="30"/>
              </w:rPr>
              <w:t>D3</w:t>
            </w:r>
            <w:r>
              <w:rPr>
                <w:rFonts w:ascii="Times New Roman" w:eastAsia="方正仿宋简体" w:hAnsi="Times New Roman" w:hint="eastAsia"/>
                <w:color w:val="000000"/>
                <w:kern w:val="0"/>
                <w:sz w:val="30"/>
                <w:szCs w:val="30"/>
              </w:rPr>
              <w:t>交易日涨跌停板幅度上增加</w:t>
            </w:r>
            <w:r>
              <w:rPr>
                <w:rFonts w:ascii="Times New Roman" w:eastAsia="方正仿宋简体" w:hAnsi="Times New Roman" w:hint="eastAsia"/>
                <w:color w:val="000000"/>
                <w:kern w:val="0"/>
                <w:sz w:val="30"/>
                <w:szCs w:val="30"/>
              </w:rPr>
              <w:t>2</w:t>
            </w:r>
            <w:r>
              <w:rPr>
                <w:rFonts w:ascii="Times New Roman" w:eastAsia="方正仿宋简体" w:hAnsi="Times New Roman" w:hint="eastAsia"/>
                <w:color w:val="000000"/>
                <w:kern w:val="0"/>
                <w:sz w:val="30"/>
                <w:szCs w:val="30"/>
              </w:rPr>
              <w:t>个百分点，但调整后的交易保证金比例低于</w:t>
            </w:r>
            <w:r>
              <w:rPr>
                <w:rFonts w:ascii="Times New Roman" w:eastAsia="方正仿宋简体" w:hAnsi="Times New Roman" w:hint="eastAsia"/>
                <w:color w:val="000000"/>
                <w:kern w:val="0"/>
                <w:sz w:val="30"/>
                <w:szCs w:val="30"/>
              </w:rPr>
              <w:t>D0</w:t>
            </w:r>
            <w:r>
              <w:rPr>
                <w:rFonts w:ascii="Times New Roman" w:eastAsia="方正仿宋简体" w:hAnsi="Times New Roman" w:hint="eastAsia"/>
                <w:color w:val="000000"/>
                <w:kern w:val="0"/>
                <w:sz w:val="30"/>
                <w:szCs w:val="30"/>
              </w:rPr>
              <w:t>交易日结算时交易保证金比例的，按</w:t>
            </w:r>
            <w:r>
              <w:rPr>
                <w:rFonts w:ascii="Times New Roman" w:eastAsia="方正仿宋简体" w:hAnsi="Times New Roman" w:hint="eastAsia"/>
                <w:color w:val="000000"/>
                <w:kern w:val="0"/>
                <w:sz w:val="30"/>
                <w:szCs w:val="30"/>
              </w:rPr>
              <w:t>D0</w:t>
            </w:r>
            <w:r>
              <w:rPr>
                <w:rFonts w:ascii="Times New Roman" w:eastAsia="方正仿宋简体" w:hAnsi="Times New Roman" w:hint="eastAsia"/>
                <w:color w:val="000000"/>
                <w:kern w:val="0"/>
                <w:sz w:val="30"/>
                <w:szCs w:val="30"/>
              </w:rPr>
              <w:t>交易日结算时该期货合约的交易保证金比例收取。</w:t>
            </w:r>
          </w:p>
        </w:tc>
        <w:tc>
          <w:tcPr>
            <w:tcW w:w="2584" w:type="pct"/>
          </w:tcPr>
          <w:p w:rsidR="00397799" w:rsidRDefault="000F0506">
            <w:pPr>
              <w:adjustRightInd w:val="0"/>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第十四条</w:t>
            </w:r>
            <w:r>
              <w:rPr>
                <w:rFonts w:ascii="Times New Roman" w:eastAsia="方正仿宋简体" w:hAnsi="Times New Roman"/>
                <w:color w:val="000000"/>
                <w:kern w:val="0"/>
                <w:sz w:val="30"/>
                <w:szCs w:val="30"/>
              </w:rPr>
              <w:t> </w:t>
            </w:r>
            <w:r>
              <w:rPr>
                <w:rFonts w:ascii="Times New Roman" w:eastAsia="方正仿宋简体" w:hAnsi="Times New Roman" w:hint="eastAsia"/>
                <w:color w:val="000000"/>
                <w:kern w:val="0"/>
                <w:sz w:val="30"/>
                <w:szCs w:val="30"/>
              </w:rPr>
              <w:t>本办法第十</w:t>
            </w:r>
            <w:r>
              <w:rPr>
                <w:rFonts w:ascii="Times New Roman" w:eastAsia="方正仿宋简体" w:hAnsi="Times New Roman"/>
                <w:color w:val="000000"/>
                <w:kern w:val="0"/>
                <w:sz w:val="30"/>
                <w:szCs w:val="30"/>
              </w:rPr>
              <w:t>三</w:t>
            </w:r>
            <w:r>
              <w:rPr>
                <w:rFonts w:ascii="Times New Roman" w:eastAsia="方正仿宋简体" w:hAnsi="Times New Roman" w:hint="eastAsia"/>
                <w:color w:val="000000"/>
                <w:kern w:val="0"/>
                <w:sz w:val="30"/>
                <w:szCs w:val="30"/>
              </w:rPr>
              <w:t>条所述的期货合约在</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交易日未出现单边市的，</w:t>
            </w:r>
            <w:r>
              <w:rPr>
                <w:rFonts w:ascii="Times New Roman" w:eastAsia="方正仿宋简体" w:hAnsi="Times New Roman" w:hint="eastAsia"/>
                <w:color w:val="000000"/>
                <w:kern w:val="0"/>
                <w:sz w:val="30"/>
                <w:szCs w:val="30"/>
              </w:rPr>
              <w:t>D3</w:t>
            </w:r>
            <w:r>
              <w:rPr>
                <w:rFonts w:ascii="Times New Roman" w:eastAsia="方正仿宋简体" w:hAnsi="Times New Roman" w:hint="eastAsia"/>
                <w:color w:val="000000"/>
                <w:kern w:val="0"/>
                <w:sz w:val="30"/>
                <w:szCs w:val="30"/>
              </w:rPr>
              <w:t>交易日涨跌停板幅度和交易保证金比例恢复到正常水平。</w:t>
            </w:r>
          </w:p>
          <w:p w:rsidR="00397799" w:rsidRDefault="000F0506">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交易日出现反方向单边市的，视作新一轮单边市开始，该日即视为</w:t>
            </w:r>
            <w:r>
              <w:rPr>
                <w:rFonts w:ascii="Times New Roman" w:eastAsia="方正仿宋简体" w:hAnsi="Times New Roman" w:hint="eastAsia"/>
                <w:color w:val="000000"/>
                <w:kern w:val="0"/>
                <w:sz w:val="30"/>
                <w:szCs w:val="30"/>
              </w:rPr>
              <w:t>D1</w:t>
            </w:r>
            <w:r>
              <w:rPr>
                <w:rFonts w:ascii="Times New Roman" w:eastAsia="方正仿宋简体" w:hAnsi="Times New Roman" w:hint="eastAsia"/>
                <w:color w:val="000000"/>
                <w:kern w:val="0"/>
                <w:sz w:val="30"/>
                <w:szCs w:val="30"/>
              </w:rPr>
              <w:t>交易日，下一日交易保证金和涨跌停板参照本办法第十三条规定执行。</w:t>
            </w:r>
          </w:p>
          <w:p w:rsidR="00397799" w:rsidRDefault="000F0506">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交易日出现同方向单边市的，该期货合约</w:t>
            </w:r>
            <w:r>
              <w:rPr>
                <w:rFonts w:ascii="Times New Roman" w:eastAsia="方正仿宋简体" w:hAnsi="Times New Roman" w:hint="eastAsia"/>
                <w:color w:val="000000"/>
                <w:kern w:val="0"/>
                <w:sz w:val="30"/>
                <w:szCs w:val="30"/>
              </w:rPr>
              <w:t>D3</w:t>
            </w:r>
            <w:r>
              <w:rPr>
                <w:rFonts w:ascii="Times New Roman" w:eastAsia="方正仿宋简体" w:hAnsi="Times New Roman" w:hint="eastAsia"/>
                <w:color w:val="000000"/>
                <w:kern w:val="0"/>
                <w:sz w:val="30"/>
                <w:szCs w:val="30"/>
              </w:rPr>
              <w:t>交易日涨跌停板幅度和交易保证金比例按下述方法调整：</w:t>
            </w:r>
          </w:p>
          <w:p w:rsidR="00397799" w:rsidRDefault="000F0506">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（一）涨跌停板幅度在</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交易日涨跌停板幅度的基础上增加</w:t>
            </w:r>
            <w:r>
              <w:rPr>
                <w:rFonts w:ascii="Times New Roman" w:eastAsia="方正仿宋简体" w:hAnsi="Times New Roman" w:hint="eastAsia"/>
                <w:color w:val="000000"/>
                <w:kern w:val="0"/>
                <w:sz w:val="30"/>
                <w:szCs w:val="30"/>
              </w:rPr>
              <w:t>5</w:t>
            </w:r>
            <w:r>
              <w:rPr>
                <w:rFonts w:ascii="Times New Roman" w:eastAsia="方正仿宋简体" w:hAnsi="Times New Roman" w:hint="eastAsia"/>
                <w:color w:val="000000"/>
                <w:kern w:val="0"/>
                <w:sz w:val="30"/>
                <w:szCs w:val="30"/>
              </w:rPr>
              <w:t>个百分点；</w:t>
            </w:r>
          </w:p>
          <w:p w:rsidR="00397799" w:rsidRDefault="000F0506">
            <w:pPr>
              <w:adjustRightInd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（二）交易保证金比例在</w:t>
            </w:r>
            <w:r>
              <w:rPr>
                <w:rFonts w:ascii="Times New Roman" w:eastAsia="方正仿宋简体" w:hAnsi="Times New Roman"/>
                <w:color w:val="000000"/>
                <w:kern w:val="0"/>
                <w:sz w:val="30"/>
                <w:szCs w:val="30"/>
              </w:rPr>
              <w:t>D3</w:t>
            </w:r>
            <w:r>
              <w:rPr>
                <w:rFonts w:ascii="Times New Roman" w:eastAsia="方正仿宋简体" w:hAnsi="Times New Roman" w:hint="eastAsia"/>
                <w:color w:val="000000"/>
                <w:kern w:val="0"/>
                <w:sz w:val="30"/>
                <w:szCs w:val="30"/>
              </w:rPr>
              <w:t>交易日涨跌停板幅度上增加</w:t>
            </w:r>
            <w:r>
              <w:rPr>
                <w:rFonts w:ascii="Times New Roman" w:eastAsia="方正仿宋简体" w:hAnsi="Times New Roman" w:hint="eastAsia"/>
                <w:color w:val="000000"/>
                <w:kern w:val="0"/>
                <w:sz w:val="30"/>
                <w:szCs w:val="30"/>
              </w:rPr>
              <w:t>2</w:t>
            </w:r>
            <w:r>
              <w:rPr>
                <w:rFonts w:ascii="Times New Roman" w:eastAsia="方正仿宋简体" w:hAnsi="Times New Roman" w:hint="eastAsia"/>
                <w:color w:val="000000"/>
                <w:kern w:val="0"/>
                <w:sz w:val="30"/>
                <w:szCs w:val="30"/>
              </w:rPr>
              <w:t>个百分点，但调整后的交易保证金比例低于</w:t>
            </w:r>
            <w:r>
              <w:rPr>
                <w:rFonts w:ascii="Times New Roman" w:eastAsia="方正仿宋简体" w:hAnsi="Times New Roman" w:hint="eastAsia"/>
                <w:color w:val="000000"/>
                <w:kern w:val="0"/>
                <w:sz w:val="30"/>
                <w:szCs w:val="30"/>
              </w:rPr>
              <w:t>D0</w:t>
            </w:r>
            <w:r>
              <w:rPr>
                <w:rFonts w:ascii="Times New Roman" w:eastAsia="方正仿宋简体" w:hAnsi="Times New Roman" w:hint="eastAsia"/>
                <w:color w:val="000000"/>
                <w:kern w:val="0"/>
                <w:sz w:val="30"/>
                <w:szCs w:val="30"/>
              </w:rPr>
              <w:t>交易日结算时交易保证金比例的，按</w:t>
            </w:r>
            <w:r>
              <w:rPr>
                <w:rFonts w:ascii="Times New Roman" w:eastAsia="方正仿宋简体" w:hAnsi="Times New Roman" w:hint="eastAsia"/>
                <w:color w:val="000000"/>
                <w:kern w:val="0"/>
                <w:sz w:val="30"/>
                <w:szCs w:val="30"/>
              </w:rPr>
              <w:t>D0</w:t>
            </w:r>
            <w:r>
              <w:rPr>
                <w:rFonts w:ascii="Times New Roman" w:eastAsia="方正仿宋简体" w:hAnsi="Times New Roman" w:hint="eastAsia"/>
                <w:color w:val="000000"/>
                <w:kern w:val="0"/>
                <w:sz w:val="30"/>
                <w:szCs w:val="30"/>
              </w:rPr>
              <w:t>交易日结算时该期货合约的交易保证金比例收取。</w:t>
            </w:r>
          </w:p>
          <w:p w:rsidR="00397799" w:rsidRDefault="00397799">
            <w:pPr>
              <w:spacing w:line="560" w:lineRule="exact"/>
              <w:ind w:firstLineChars="200" w:firstLine="602"/>
              <w:jc w:val="left"/>
              <w:rPr>
                <w:rFonts w:eastAsia="方正仿宋简体"/>
                <w:b/>
                <w:bCs/>
                <w:color w:val="000000"/>
                <w:sz w:val="30"/>
                <w:szCs w:val="30"/>
              </w:rPr>
            </w:pPr>
          </w:p>
        </w:tc>
      </w:tr>
      <w:tr w:rsidR="00397799">
        <w:trPr>
          <w:trHeight w:val="386"/>
        </w:trPr>
        <w:tc>
          <w:tcPr>
            <w:tcW w:w="2415" w:type="pct"/>
          </w:tcPr>
          <w:p w:rsidR="00397799" w:rsidRDefault="000F0506">
            <w:pPr>
              <w:spacing w:line="560" w:lineRule="exact"/>
              <w:ind w:firstLineChars="200" w:firstLine="602"/>
              <w:jc w:val="left"/>
              <w:rPr>
                <w:rFonts w:eastAsia="方正仿宋简体"/>
                <w:b/>
                <w:color w:val="000000"/>
                <w:sz w:val="30"/>
                <w:szCs w:val="30"/>
              </w:rPr>
            </w:pPr>
            <w:r>
              <w:rPr>
                <w:rFonts w:eastAsia="方正仿宋简体" w:hint="eastAsia"/>
                <w:b/>
                <w:color w:val="000000"/>
                <w:sz w:val="30"/>
                <w:szCs w:val="30"/>
              </w:rPr>
              <w:t>第五十九条</w:t>
            </w:r>
            <w:r>
              <w:rPr>
                <w:rFonts w:eastAsia="方正仿宋简体" w:hint="eastAsia"/>
                <w:b/>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b/>
                <w:bCs/>
                <w:color w:val="FF0000"/>
                <w:sz w:val="30"/>
                <w:szCs w:val="30"/>
              </w:rPr>
              <w:t>202</w:t>
            </w:r>
            <w:r>
              <w:rPr>
                <w:rFonts w:ascii="Times New Roman" w:eastAsia="方正仿宋简体" w:hAnsi="Times New Roman" w:hint="eastAsia"/>
                <w:b/>
                <w:bCs/>
                <w:color w:val="FF0000"/>
                <w:sz w:val="30"/>
                <w:szCs w:val="30"/>
              </w:rPr>
              <w:t>X</w:t>
            </w:r>
            <w:r>
              <w:rPr>
                <w:rFonts w:ascii="Times New Roman" w:eastAsia="方正仿宋简体" w:hAnsi="Times New Roman"/>
                <w:b/>
                <w:bCs/>
                <w:color w:val="FF0000"/>
                <w:sz w:val="30"/>
                <w:szCs w:val="30"/>
              </w:rPr>
              <w:t>年</w:t>
            </w:r>
            <w:r>
              <w:rPr>
                <w:rFonts w:ascii="Times New Roman" w:eastAsia="方正仿宋简体" w:hAnsi="Times New Roman"/>
                <w:b/>
                <w:bCs/>
                <w:color w:val="FF0000"/>
                <w:sz w:val="30"/>
                <w:szCs w:val="30"/>
              </w:rPr>
              <w:t>XX</w:t>
            </w:r>
            <w:r>
              <w:rPr>
                <w:rFonts w:ascii="Times New Roman" w:eastAsia="方正仿宋简体" w:hAnsi="Times New Roman"/>
                <w:b/>
                <w:bCs/>
                <w:color w:val="FF0000"/>
                <w:sz w:val="30"/>
                <w:szCs w:val="30"/>
              </w:rPr>
              <w:t>月</w:t>
            </w:r>
            <w:r>
              <w:rPr>
                <w:rFonts w:ascii="Times New Roman" w:eastAsia="方正仿宋简体" w:hAnsi="Times New Roman"/>
                <w:b/>
                <w:bCs/>
                <w:color w:val="FF0000"/>
                <w:sz w:val="30"/>
                <w:szCs w:val="30"/>
              </w:rPr>
              <w:t>XX</w:t>
            </w:r>
            <w:r>
              <w:rPr>
                <w:rFonts w:ascii="Times New Roman" w:eastAsia="方正仿宋简体" w:hAnsi="Times New Roman"/>
                <w:b/>
                <w:bCs/>
                <w:color w:val="FF0000"/>
                <w:sz w:val="30"/>
                <w:szCs w:val="30"/>
              </w:rPr>
              <w:t>日</w:t>
            </w:r>
            <w:r>
              <w:rPr>
                <w:rFonts w:ascii="Times New Roman" w:eastAsia="方正仿宋简体" w:hAnsi="Times New Roman"/>
                <w:dstrike/>
                <w:color w:val="000000"/>
                <w:sz w:val="30"/>
                <w:szCs w:val="30"/>
              </w:rPr>
              <w:t>202</w:t>
            </w:r>
            <w:r>
              <w:rPr>
                <w:rFonts w:ascii="Times New Roman" w:eastAsia="方正仿宋简体" w:hAnsi="Times New Roman" w:hint="eastAsia"/>
                <w:dstrike/>
                <w:color w:val="000000"/>
                <w:sz w:val="30"/>
                <w:szCs w:val="30"/>
              </w:rPr>
              <w:t>6</w:t>
            </w:r>
            <w:r>
              <w:rPr>
                <w:rFonts w:ascii="Times New Roman" w:eastAsia="方正仿宋简体" w:hAnsi="Times New Roman"/>
                <w:dstrike/>
                <w:color w:val="000000"/>
                <w:sz w:val="30"/>
                <w:szCs w:val="30"/>
              </w:rPr>
              <w:t>年</w:t>
            </w:r>
            <w:r>
              <w:rPr>
                <w:rFonts w:ascii="Times New Roman" w:eastAsia="方正仿宋简体" w:hAnsi="Times New Roman" w:hint="eastAsia"/>
                <w:dstrike/>
                <w:color w:val="000000"/>
                <w:sz w:val="30"/>
                <w:szCs w:val="30"/>
              </w:rPr>
              <w:t>1</w:t>
            </w:r>
            <w:r>
              <w:rPr>
                <w:rFonts w:ascii="Times New Roman" w:eastAsia="方正仿宋简体" w:hAnsi="Times New Roman"/>
                <w:dstrike/>
                <w:color w:val="000000"/>
                <w:sz w:val="30"/>
                <w:szCs w:val="30"/>
              </w:rPr>
              <w:t>月</w:t>
            </w:r>
            <w:r>
              <w:rPr>
                <w:rFonts w:ascii="Times New Roman" w:eastAsia="方正仿宋简体" w:hAnsi="Times New Roman" w:hint="eastAsia"/>
                <w:dstrike/>
                <w:color w:val="000000"/>
                <w:sz w:val="30"/>
                <w:szCs w:val="30"/>
              </w:rPr>
              <w:t>1</w:t>
            </w:r>
            <w:r>
              <w:rPr>
                <w:rFonts w:ascii="Times New Roman" w:eastAsia="方正仿宋简体" w:hAnsi="Times New Roman"/>
                <w:dstrike/>
                <w:color w:val="000000"/>
                <w:sz w:val="30"/>
                <w:szCs w:val="30"/>
              </w:rPr>
              <w:t>日</w:t>
            </w:r>
            <w:r>
              <w:rPr>
                <w:rFonts w:eastAsia="方正仿宋简体" w:hint="eastAsia"/>
                <w:color w:val="000000"/>
                <w:sz w:val="30"/>
                <w:szCs w:val="30"/>
              </w:rPr>
              <w:t>起实施。</w:t>
            </w:r>
          </w:p>
        </w:tc>
        <w:tc>
          <w:tcPr>
            <w:tcW w:w="2584" w:type="pct"/>
          </w:tcPr>
          <w:p w:rsidR="00397799" w:rsidRDefault="000F0506">
            <w:pPr>
              <w:spacing w:line="560" w:lineRule="exact"/>
              <w:ind w:firstLineChars="200" w:firstLine="602"/>
              <w:jc w:val="left"/>
              <w:rPr>
                <w:rFonts w:eastAsia="方正仿宋简体"/>
                <w:b/>
                <w:color w:val="000000"/>
                <w:sz w:val="30"/>
                <w:szCs w:val="30"/>
              </w:rPr>
            </w:pPr>
            <w:r>
              <w:rPr>
                <w:rFonts w:eastAsia="方正仿宋简体" w:hint="eastAsia"/>
                <w:b/>
                <w:bCs/>
                <w:color w:val="000000"/>
                <w:sz w:val="30"/>
                <w:szCs w:val="30"/>
              </w:rPr>
              <w:t>第五十二条</w:t>
            </w:r>
            <w:r>
              <w:rPr>
                <w:rFonts w:eastAsia="方正仿宋简体" w:hint="eastAsia"/>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color w:val="000000"/>
                <w:sz w:val="30"/>
                <w:szCs w:val="30"/>
              </w:rPr>
              <w:t>202</w:t>
            </w:r>
            <w:r>
              <w:rPr>
                <w:rFonts w:ascii="Times New Roman" w:eastAsia="方正仿宋简体" w:hAnsi="Times New Roman" w:hint="eastAsia"/>
                <w:color w:val="000000"/>
                <w:sz w:val="30"/>
                <w:szCs w:val="30"/>
              </w:rPr>
              <w:t>6</w:t>
            </w:r>
            <w:r>
              <w:rPr>
                <w:rFonts w:ascii="Times New Roman" w:eastAsia="方正仿宋简体" w:hAnsi="Times New Roman"/>
                <w:color w:val="000000"/>
                <w:sz w:val="30"/>
                <w:szCs w:val="30"/>
              </w:rPr>
              <w:t>年</w:t>
            </w:r>
            <w:r>
              <w:rPr>
                <w:rFonts w:ascii="Times New Roman" w:eastAsia="方正仿宋简体" w:hAnsi="Times New Roman" w:hint="eastAsia"/>
                <w:color w:val="000000"/>
                <w:sz w:val="30"/>
                <w:szCs w:val="30"/>
              </w:rPr>
              <w:t>1</w:t>
            </w:r>
            <w:r>
              <w:rPr>
                <w:rFonts w:ascii="Times New Roman" w:eastAsia="方正仿宋简体" w:hAnsi="Times New Roman"/>
                <w:color w:val="000000"/>
                <w:sz w:val="30"/>
                <w:szCs w:val="30"/>
              </w:rPr>
              <w:t>月</w:t>
            </w:r>
            <w:r>
              <w:rPr>
                <w:rFonts w:ascii="Times New Roman" w:eastAsia="方正仿宋简体" w:hAnsi="Times New Roman" w:hint="eastAsia"/>
                <w:color w:val="000000"/>
                <w:sz w:val="30"/>
                <w:szCs w:val="30"/>
              </w:rPr>
              <w:t>1</w:t>
            </w:r>
            <w:r>
              <w:rPr>
                <w:rFonts w:ascii="Times New Roman" w:eastAsia="方正仿宋简体" w:hAnsi="Times New Roman"/>
                <w:color w:val="000000"/>
                <w:sz w:val="30"/>
                <w:szCs w:val="30"/>
              </w:rPr>
              <w:t>日</w:t>
            </w:r>
            <w:r>
              <w:rPr>
                <w:rFonts w:eastAsia="方正仿宋简体" w:hint="eastAsia"/>
                <w:color w:val="000000"/>
                <w:sz w:val="30"/>
                <w:szCs w:val="30"/>
              </w:rPr>
              <w:t>起实施。</w:t>
            </w:r>
          </w:p>
        </w:tc>
      </w:tr>
    </w:tbl>
    <w:p w:rsidR="00397799" w:rsidRDefault="000F0506">
      <w:pPr>
        <w:rPr>
          <w:rFonts w:asciiTheme="minorHAnsi" w:eastAsia="方正大标宋简体" w:hAnsiTheme="minorHAnsi" w:cstheme="minorBidi"/>
          <w:bCs/>
          <w:kern w:val="44"/>
          <w:sz w:val="42"/>
          <w:szCs w:val="42"/>
        </w:rPr>
      </w:pPr>
      <w:r>
        <w:rPr>
          <w:rFonts w:ascii="Times New Roman" w:eastAsia="方正仿宋简体" w:hAnsi="Times New Roman"/>
        </w:rPr>
        <w:br w:type="page"/>
      </w:r>
    </w:p>
    <w:p w:rsidR="00397799" w:rsidRDefault="000F0506">
      <w:pPr>
        <w:keepNext/>
        <w:keepLines/>
        <w:jc w:val="center"/>
        <w:outlineLvl w:val="0"/>
        <w:rPr>
          <w:rFonts w:asciiTheme="minorHAnsi" w:eastAsia="方正仿宋简体" w:hAnsiTheme="minorHAnsi" w:cstheme="minorBidi"/>
          <w:sz w:val="28"/>
          <w:szCs w:val="28"/>
        </w:rPr>
      </w:pPr>
      <w:r>
        <w:rPr>
          <w:rFonts w:asciiTheme="minorHAnsi" w:eastAsia="方正大标宋简体" w:hAnsiTheme="minorHAnsi" w:cstheme="minorBidi" w:hint="eastAsia"/>
          <w:bCs/>
          <w:kern w:val="44"/>
          <w:sz w:val="42"/>
          <w:szCs w:val="42"/>
        </w:rPr>
        <w:t>《上海期货交易所异常交易行为管理办法》修订对照表</w:t>
      </w:r>
    </w:p>
    <w:p w:rsidR="00397799" w:rsidRDefault="000F0506">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397799">
        <w:trPr>
          <w:trHeight w:val="135"/>
        </w:trPr>
        <w:tc>
          <w:tcPr>
            <w:tcW w:w="2388" w:type="pct"/>
            <w:shd w:val="clear" w:color="auto" w:fill="4BACC6"/>
          </w:tcPr>
          <w:p w:rsidR="00397799" w:rsidRDefault="000F0506">
            <w:pPr>
              <w:spacing w:line="480" w:lineRule="exact"/>
              <w:jc w:val="center"/>
              <w:rPr>
                <w:rFonts w:ascii="方正大标宋简体" w:eastAsia="方正大标宋简体" w:hAnsi="方正大标宋简体" w:cs="方正大标宋简体"/>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修订版</w:t>
            </w:r>
          </w:p>
        </w:tc>
        <w:tc>
          <w:tcPr>
            <w:tcW w:w="2611" w:type="pct"/>
            <w:shd w:val="clear" w:color="auto" w:fill="4BACC6"/>
          </w:tcPr>
          <w:p w:rsidR="00397799" w:rsidRDefault="000F0506">
            <w:pPr>
              <w:tabs>
                <w:tab w:val="left" w:pos="210"/>
                <w:tab w:val="center" w:pos="2869"/>
              </w:tabs>
              <w:spacing w:line="48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现有版本（</w:t>
            </w:r>
            <w:r>
              <w:rPr>
                <w:rFonts w:ascii="Times New Roman" w:eastAsia="方正大标宋简体" w:hAnsi="Times New Roman"/>
                <w:b/>
                <w:bCs/>
                <w:color w:val="FFFFFF"/>
                <w:sz w:val="30"/>
                <w:szCs w:val="30"/>
              </w:rPr>
              <w:t>2025</w:t>
            </w:r>
            <w:r>
              <w:rPr>
                <w:rFonts w:ascii="Times New Roman" w:eastAsia="方正大标宋简体" w:hAnsi="Times New Roman"/>
                <w:b/>
                <w:bCs/>
                <w:color w:val="FFFFFF"/>
                <w:sz w:val="30"/>
                <w:szCs w:val="30"/>
              </w:rPr>
              <w:t>年</w:t>
            </w:r>
            <w:r>
              <w:rPr>
                <w:rFonts w:ascii="Times New Roman" w:eastAsia="方正大标宋简体" w:hAnsi="Times New Roman"/>
                <w:b/>
                <w:bCs/>
                <w:color w:val="FFFFFF"/>
                <w:sz w:val="30"/>
                <w:szCs w:val="30"/>
              </w:rPr>
              <w:t>8</w:t>
            </w:r>
            <w:r>
              <w:rPr>
                <w:rFonts w:ascii="Times New Roman" w:eastAsia="方正大标宋简体" w:hAnsi="Times New Roman"/>
                <w:b/>
                <w:bCs/>
                <w:color w:val="FFFFFF"/>
                <w:sz w:val="30"/>
                <w:szCs w:val="30"/>
              </w:rPr>
              <w:t>月</w:t>
            </w:r>
            <w:r>
              <w:rPr>
                <w:rFonts w:ascii="Times New Roman" w:eastAsia="方正大标宋简体" w:hAnsi="Times New Roman"/>
                <w:b/>
                <w:bCs/>
                <w:color w:val="FFFFFF"/>
                <w:sz w:val="30"/>
                <w:szCs w:val="30"/>
              </w:rPr>
              <w:t>8</w:t>
            </w:r>
            <w:r>
              <w:rPr>
                <w:rFonts w:ascii="方正大标宋简体" w:eastAsia="方正大标宋简体" w:hAnsi="方正大标宋简体" w:cs="方正大标宋简体" w:hint="eastAsia"/>
                <w:b/>
                <w:bCs/>
                <w:color w:val="FFFFFF"/>
                <w:sz w:val="30"/>
                <w:szCs w:val="30"/>
              </w:rPr>
              <w:t>日实施）</w:t>
            </w:r>
          </w:p>
        </w:tc>
      </w:tr>
      <w:tr w:rsidR="00397799">
        <w:trPr>
          <w:trHeight w:val="5160"/>
        </w:trPr>
        <w:tc>
          <w:tcPr>
            <w:tcW w:w="2388" w:type="pct"/>
          </w:tcPr>
          <w:p w:rsidR="00397799" w:rsidRDefault="000F0506">
            <w:pPr>
              <w:spacing w:line="480" w:lineRule="exact"/>
              <w:ind w:firstLineChars="200" w:firstLine="602"/>
              <w:jc w:val="left"/>
              <w:rPr>
                <w:rFonts w:eastAsia="方正仿宋简体"/>
                <w:bCs/>
                <w:color w:val="000000"/>
                <w:sz w:val="30"/>
                <w:szCs w:val="30"/>
              </w:rPr>
            </w:pPr>
            <w:r>
              <w:rPr>
                <w:rFonts w:eastAsia="方正仿宋简体" w:hint="eastAsia"/>
                <w:b/>
                <w:color w:val="000000"/>
                <w:sz w:val="30"/>
                <w:szCs w:val="30"/>
              </w:rPr>
              <w:t>第九条</w:t>
            </w:r>
            <w:r>
              <w:rPr>
                <w:rFonts w:eastAsia="方正仿宋简体" w:hint="eastAsia"/>
                <w:bCs/>
                <w:color w:val="000000"/>
                <w:sz w:val="30"/>
                <w:szCs w:val="30"/>
              </w:rPr>
              <w:t xml:space="preserve"> </w:t>
            </w:r>
            <w:r>
              <w:rPr>
                <w:rFonts w:eastAsia="方正仿宋简体" w:hint="eastAsia"/>
                <w:bCs/>
                <w:color w:val="000000"/>
                <w:sz w:val="30"/>
                <w:szCs w:val="30"/>
              </w:rPr>
              <w:t>因套期保值交易等产生的自成交、频繁报撤单、大额报撤单等行为不构成异常交易行为。</w:t>
            </w:r>
          </w:p>
          <w:p w:rsidR="00397799" w:rsidRDefault="000F0506">
            <w:pPr>
              <w:spacing w:line="480" w:lineRule="exact"/>
              <w:ind w:firstLineChars="200" w:firstLine="600"/>
              <w:jc w:val="left"/>
              <w:rPr>
                <w:rFonts w:eastAsia="方正仿宋简体"/>
                <w:bCs/>
                <w:color w:val="000000"/>
                <w:sz w:val="30"/>
                <w:szCs w:val="30"/>
              </w:rPr>
            </w:pPr>
            <w:r>
              <w:rPr>
                <w:rFonts w:eastAsia="方正仿宋简体" w:hint="eastAsia"/>
                <w:bCs/>
                <w:color w:val="000000"/>
                <w:sz w:val="30"/>
                <w:szCs w:val="30"/>
              </w:rPr>
              <w:t>因做市交易产生的频繁报撤单行为不构成异常交易行为。</w:t>
            </w:r>
          </w:p>
          <w:p w:rsidR="00397799" w:rsidRDefault="000F0506">
            <w:pPr>
              <w:spacing w:line="480" w:lineRule="exact"/>
              <w:ind w:firstLineChars="200" w:firstLine="602"/>
              <w:jc w:val="left"/>
              <w:rPr>
                <w:rFonts w:eastAsia="方正仿宋简体"/>
                <w:b/>
                <w:color w:val="000000"/>
                <w:sz w:val="30"/>
                <w:szCs w:val="30"/>
              </w:rPr>
            </w:pPr>
            <w:r>
              <w:rPr>
                <w:rFonts w:eastAsia="方正仿宋简体" w:hint="eastAsia"/>
                <w:b/>
                <w:color w:val="FF0000"/>
                <w:sz w:val="30"/>
                <w:szCs w:val="30"/>
              </w:rPr>
              <w:t>因套利指令产生的自成交不构成异常交易行为。</w:t>
            </w:r>
          </w:p>
          <w:p w:rsidR="00397799" w:rsidRDefault="000F0506">
            <w:pPr>
              <w:spacing w:line="480" w:lineRule="exact"/>
              <w:ind w:firstLineChars="200" w:firstLine="600"/>
              <w:jc w:val="left"/>
              <w:rPr>
                <w:rFonts w:eastAsia="方正仿宋简体"/>
                <w:b/>
                <w:color w:val="FF0000"/>
                <w:sz w:val="30"/>
                <w:szCs w:val="30"/>
              </w:rPr>
            </w:pPr>
            <w:r>
              <w:rPr>
                <w:rFonts w:eastAsia="方正仿宋简体" w:hint="eastAsia"/>
                <w:bCs/>
                <w:color w:val="000000"/>
                <w:sz w:val="30"/>
                <w:szCs w:val="30"/>
              </w:rPr>
              <w:t>除上述情形外，实施申报费收费的合约上符合交易所公布情形的频繁报撤单行为不构成异常交易行为。</w:t>
            </w:r>
          </w:p>
        </w:tc>
        <w:tc>
          <w:tcPr>
            <w:tcW w:w="2611" w:type="pct"/>
          </w:tcPr>
          <w:p w:rsidR="00397799" w:rsidRDefault="000F0506">
            <w:pPr>
              <w:spacing w:line="480" w:lineRule="exact"/>
              <w:ind w:firstLineChars="200" w:firstLine="602"/>
              <w:jc w:val="left"/>
              <w:rPr>
                <w:rFonts w:eastAsia="方正仿宋简体"/>
                <w:bCs/>
                <w:color w:val="000000"/>
                <w:sz w:val="30"/>
                <w:szCs w:val="30"/>
              </w:rPr>
            </w:pPr>
            <w:r>
              <w:rPr>
                <w:rFonts w:eastAsia="方正仿宋简体" w:hint="eastAsia"/>
                <w:b/>
                <w:color w:val="000000"/>
                <w:sz w:val="30"/>
                <w:szCs w:val="30"/>
              </w:rPr>
              <w:t>第九条</w:t>
            </w:r>
            <w:r>
              <w:rPr>
                <w:rFonts w:eastAsia="方正仿宋简体" w:hint="eastAsia"/>
                <w:bCs/>
                <w:color w:val="000000"/>
                <w:sz w:val="30"/>
                <w:szCs w:val="30"/>
              </w:rPr>
              <w:t xml:space="preserve"> </w:t>
            </w:r>
            <w:r>
              <w:rPr>
                <w:rFonts w:eastAsia="方正仿宋简体" w:hint="eastAsia"/>
                <w:bCs/>
                <w:color w:val="000000"/>
                <w:sz w:val="30"/>
                <w:szCs w:val="30"/>
              </w:rPr>
              <w:t>因套期保值交易等产生的自成交、频繁报撤单、大额报撤单等行为不构成异常交易行为。</w:t>
            </w:r>
          </w:p>
          <w:p w:rsidR="00397799" w:rsidRDefault="000F0506">
            <w:pPr>
              <w:spacing w:line="480" w:lineRule="exact"/>
              <w:ind w:firstLineChars="200" w:firstLine="600"/>
              <w:jc w:val="left"/>
              <w:rPr>
                <w:rFonts w:eastAsia="方正仿宋简体"/>
                <w:bCs/>
                <w:color w:val="000000"/>
                <w:sz w:val="30"/>
                <w:szCs w:val="30"/>
              </w:rPr>
            </w:pPr>
            <w:r>
              <w:rPr>
                <w:rFonts w:eastAsia="方正仿宋简体" w:hint="eastAsia"/>
                <w:bCs/>
                <w:color w:val="000000"/>
                <w:sz w:val="30"/>
                <w:szCs w:val="30"/>
              </w:rPr>
              <w:t>因做市交易产生的频繁报撤单行为不构成异常交易行为。</w:t>
            </w:r>
          </w:p>
          <w:p w:rsidR="00397799" w:rsidRDefault="000F0506">
            <w:pPr>
              <w:spacing w:line="480" w:lineRule="exact"/>
              <w:ind w:firstLineChars="200" w:firstLine="600"/>
              <w:jc w:val="left"/>
              <w:rPr>
                <w:rFonts w:eastAsia="方正仿宋简体"/>
                <w:color w:val="000000"/>
                <w:sz w:val="30"/>
                <w:szCs w:val="30"/>
              </w:rPr>
            </w:pPr>
            <w:r>
              <w:rPr>
                <w:rFonts w:eastAsia="方正仿宋简体" w:hint="eastAsia"/>
                <w:bCs/>
                <w:color w:val="000000"/>
                <w:sz w:val="30"/>
                <w:szCs w:val="30"/>
              </w:rPr>
              <w:t>除上述情形外，实施申报费收费的合约上符合交易所公布情形的频繁报撤单行为不构成异常交易行为。</w:t>
            </w:r>
          </w:p>
        </w:tc>
      </w:tr>
      <w:tr w:rsidR="00397799">
        <w:trPr>
          <w:trHeight w:val="135"/>
        </w:trPr>
        <w:tc>
          <w:tcPr>
            <w:tcW w:w="2388" w:type="pct"/>
          </w:tcPr>
          <w:p w:rsidR="00397799" w:rsidRDefault="000F0506">
            <w:pPr>
              <w:spacing w:line="480" w:lineRule="exact"/>
              <w:ind w:firstLineChars="200" w:firstLine="602"/>
              <w:jc w:val="left"/>
              <w:rPr>
                <w:rFonts w:eastAsia="方正仿宋简体"/>
                <w:bCs/>
                <w:color w:val="000000"/>
                <w:sz w:val="30"/>
                <w:szCs w:val="30"/>
              </w:rPr>
            </w:pPr>
            <w:r>
              <w:rPr>
                <w:rFonts w:ascii="Times New Roman" w:eastAsia="方正仿宋简体" w:hAnsi="Times New Roman"/>
                <w:b/>
                <w:color w:val="000000"/>
                <w:sz w:val="30"/>
                <w:szCs w:val="30"/>
              </w:rPr>
              <w:t>第二十五条</w:t>
            </w:r>
            <w:r>
              <w:rPr>
                <w:rFonts w:ascii="Times New Roman" w:eastAsia="方正仿宋简体" w:hAnsi="Times New Roman"/>
                <w:bCs/>
                <w:color w:val="000000"/>
                <w:sz w:val="30"/>
                <w:szCs w:val="30"/>
              </w:rPr>
              <w:t xml:space="preserve"> </w:t>
            </w:r>
            <w:r>
              <w:rPr>
                <w:rFonts w:eastAsia="方正仿宋简体" w:hint="eastAsia"/>
                <w:color w:val="000000"/>
                <w:sz w:val="30"/>
                <w:szCs w:val="30"/>
              </w:rPr>
              <w:t>本办法自</w:t>
            </w:r>
            <w:r>
              <w:rPr>
                <w:rFonts w:ascii="Times New Roman" w:eastAsia="方正仿宋简体" w:hAnsi="Times New Roman"/>
                <w:b/>
                <w:bCs/>
                <w:color w:val="FF0000"/>
                <w:sz w:val="30"/>
                <w:szCs w:val="30"/>
              </w:rPr>
              <w:t>202</w:t>
            </w:r>
            <w:r>
              <w:rPr>
                <w:rFonts w:ascii="Times New Roman" w:eastAsia="方正仿宋简体" w:hAnsi="Times New Roman" w:hint="eastAsia"/>
                <w:b/>
                <w:bCs/>
                <w:color w:val="FF0000"/>
                <w:sz w:val="30"/>
                <w:szCs w:val="30"/>
              </w:rPr>
              <w:t>X</w:t>
            </w:r>
            <w:r>
              <w:rPr>
                <w:rFonts w:ascii="Times New Roman" w:eastAsia="方正仿宋简体" w:hAnsi="Times New Roman"/>
                <w:b/>
                <w:bCs/>
                <w:color w:val="FF0000"/>
                <w:sz w:val="30"/>
                <w:szCs w:val="30"/>
              </w:rPr>
              <w:t>年</w:t>
            </w:r>
            <w:r>
              <w:rPr>
                <w:rFonts w:ascii="Times New Roman" w:eastAsia="方正仿宋简体" w:hAnsi="Times New Roman"/>
                <w:b/>
                <w:bCs/>
                <w:color w:val="FF0000"/>
                <w:sz w:val="30"/>
                <w:szCs w:val="30"/>
              </w:rPr>
              <w:t>XX</w:t>
            </w:r>
            <w:r>
              <w:rPr>
                <w:rFonts w:ascii="Times New Roman" w:eastAsia="方正仿宋简体" w:hAnsi="Times New Roman"/>
                <w:b/>
                <w:bCs/>
                <w:color w:val="FF0000"/>
                <w:sz w:val="30"/>
                <w:szCs w:val="30"/>
              </w:rPr>
              <w:t>月</w:t>
            </w:r>
            <w:r>
              <w:rPr>
                <w:rFonts w:ascii="Times New Roman" w:eastAsia="方正仿宋简体" w:hAnsi="Times New Roman"/>
                <w:b/>
                <w:bCs/>
                <w:color w:val="FF0000"/>
                <w:sz w:val="30"/>
                <w:szCs w:val="30"/>
              </w:rPr>
              <w:t>XX</w:t>
            </w:r>
            <w:r>
              <w:rPr>
                <w:rFonts w:ascii="Times New Roman" w:eastAsia="方正仿宋简体" w:hAnsi="Times New Roman"/>
                <w:b/>
                <w:bCs/>
                <w:color w:val="FF0000"/>
                <w:sz w:val="30"/>
                <w:szCs w:val="30"/>
              </w:rPr>
              <w:t>日</w:t>
            </w:r>
            <w:r>
              <w:rPr>
                <w:rFonts w:ascii="Times New Roman" w:eastAsia="方正仿宋简体" w:hAnsi="Times New Roman"/>
                <w:dstrike/>
                <w:color w:val="000000"/>
                <w:sz w:val="30"/>
                <w:szCs w:val="30"/>
              </w:rPr>
              <w:t>2025</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8</w:t>
            </w:r>
            <w:r>
              <w:rPr>
                <w:rFonts w:ascii="Times New Roman" w:eastAsia="方正仿宋简体" w:hAnsi="Times New Roman"/>
                <w:dstrike/>
                <w:color w:val="000000"/>
                <w:sz w:val="30"/>
                <w:szCs w:val="30"/>
              </w:rPr>
              <w:t>日</w:t>
            </w:r>
            <w:r>
              <w:rPr>
                <w:rFonts w:eastAsia="方正仿宋简体" w:hint="eastAsia"/>
                <w:color w:val="000000"/>
                <w:sz w:val="30"/>
                <w:szCs w:val="30"/>
              </w:rPr>
              <w:t>起实施。</w:t>
            </w:r>
          </w:p>
        </w:tc>
        <w:tc>
          <w:tcPr>
            <w:tcW w:w="2611" w:type="pct"/>
          </w:tcPr>
          <w:p w:rsidR="00397799" w:rsidRDefault="000F0506">
            <w:pPr>
              <w:spacing w:line="480" w:lineRule="exact"/>
              <w:ind w:firstLineChars="200" w:firstLine="602"/>
              <w:jc w:val="left"/>
              <w:rPr>
                <w:rFonts w:eastAsia="方正仿宋简体"/>
                <w:bCs/>
                <w:color w:val="000000"/>
                <w:sz w:val="30"/>
                <w:szCs w:val="30"/>
              </w:rPr>
            </w:pPr>
            <w:r>
              <w:rPr>
                <w:rFonts w:ascii="Times New Roman" w:eastAsia="方正仿宋简体" w:hAnsi="Times New Roman"/>
                <w:b/>
                <w:color w:val="000000"/>
                <w:sz w:val="30"/>
                <w:szCs w:val="30"/>
              </w:rPr>
              <w:t>第二十五条</w:t>
            </w:r>
            <w:r>
              <w:rPr>
                <w:rFonts w:ascii="Times New Roman" w:eastAsia="方正仿宋简体" w:hAnsi="Times New Roman"/>
                <w:bCs/>
                <w:color w:val="000000"/>
                <w:sz w:val="30"/>
                <w:szCs w:val="30"/>
              </w:rPr>
              <w:t xml:space="preserve"> </w:t>
            </w:r>
            <w:r>
              <w:rPr>
                <w:rFonts w:ascii="Times New Roman" w:eastAsia="方正仿宋简体" w:hAnsi="Times New Roman"/>
                <w:bCs/>
                <w:color w:val="000000"/>
                <w:sz w:val="30"/>
                <w:szCs w:val="30"/>
              </w:rPr>
              <w:t>本办法自</w:t>
            </w:r>
            <w:r>
              <w:rPr>
                <w:rFonts w:ascii="Times New Roman" w:eastAsia="方正仿宋简体" w:hAnsi="Times New Roman"/>
                <w:bCs/>
                <w:color w:val="000000"/>
                <w:sz w:val="30"/>
                <w:szCs w:val="30"/>
              </w:rPr>
              <w:t>2025</w:t>
            </w:r>
            <w:r>
              <w:rPr>
                <w:rFonts w:ascii="Times New Roman" w:eastAsia="方正仿宋简体" w:hAnsi="Times New Roman"/>
                <w:bCs/>
                <w:color w:val="000000"/>
                <w:sz w:val="30"/>
                <w:szCs w:val="30"/>
              </w:rPr>
              <w:t>年</w:t>
            </w:r>
            <w:r>
              <w:rPr>
                <w:rFonts w:ascii="Times New Roman" w:eastAsia="方正仿宋简体" w:hAnsi="Times New Roman"/>
                <w:bCs/>
                <w:color w:val="000000"/>
                <w:sz w:val="30"/>
                <w:szCs w:val="30"/>
              </w:rPr>
              <w:t>8</w:t>
            </w:r>
            <w:r>
              <w:rPr>
                <w:rFonts w:ascii="Times New Roman" w:eastAsia="方正仿宋简体" w:hAnsi="Times New Roman"/>
                <w:bCs/>
                <w:color w:val="000000"/>
                <w:sz w:val="30"/>
                <w:szCs w:val="30"/>
              </w:rPr>
              <w:t>月</w:t>
            </w:r>
            <w:r>
              <w:rPr>
                <w:rFonts w:ascii="Times New Roman" w:eastAsia="方正仿宋简体" w:hAnsi="Times New Roman"/>
                <w:bCs/>
                <w:color w:val="000000"/>
                <w:sz w:val="30"/>
                <w:szCs w:val="30"/>
              </w:rPr>
              <w:t>8</w:t>
            </w:r>
            <w:r>
              <w:rPr>
                <w:rFonts w:ascii="Times New Roman" w:eastAsia="方正仿宋简体" w:hAnsi="Times New Roman"/>
                <w:bCs/>
                <w:color w:val="000000"/>
                <w:sz w:val="30"/>
                <w:szCs w:val="30"/>
              </w:rPr>
              <w:t>日</w:t>
            </w:r>
            <w:r>
              <w:rPr>
                <w:rFonts w:eastAsia="方正仿宋简体" w:hint="eastAsia"/>
                <w:bCs/>
                <w:color w:val="000000"/>
                <w:sz w:val="30"/>
                <w:szCs w:val="30"/>
              </w:rPr>
              <w:t>起实施。</w:t>
            </w:r>
            <w:r>
              <w:rPr>
                <w:rFonts w:eastAsia="方正仿宋简体" w:hint="eastAsia"/>
                <w:bCs/>
                <w:color w:val="000000"/>
                <w:sz w:val="30"/>
                <w:szCs w:val="30"/>
              </w:rPr>
              <w:t xml:space="preserve"> </w:t>
            </w:r>
          </w:p>
        </w:tc>
      </w:tr>
    </w:tbl>
    <w:p w:rsidR="00397799" w:rsidRPr="00C92106" w:rsidRDefault="00397799" w:rsidP="00C92106">
      <w:pPr>
        <w:tabs>
          <w:tab w:val="left" w:pos="5550"/>
        </w:tabs>
        <w:rPr>
          <w:rFonts w:hint="eastAsia"/>
        </w:rPr>
      </w:pPr>
      <w:bookmarkStart w:id="0" w:name="_GoBack"/>
      <w:bookmarkEnd w:id="0"/>
    </w:p>
    <w:sectPr w:rsidR="00397799" w:rsidRPr="00C92106">
      <w:footerReference w:type="default" r:id="rId7"/>
      <w:pgSz w:w="16838" w:h="11906" w:orient="landscape"/>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69E" w:rsidRDefault="0051469E">
      <w:r>
        <w:separator/>
      </w:r>
    </w:p>
  </w:endnote>
  <w:endnote w:type="continuationSeparator" w:id="0">
    <w:p w:rsidR="0051469E" w:rsidRDefault="0051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799" w:rsidRDefault="000F0506">
    <w:pPr>
      <w:pStyle w:val="a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51469E" w:rsidRPr="0051469E">
      <w:rPr>
        <w:rFonts w:ascii="Times New Roman" w:hAnsi="Times New Roman"/>
        <w:noProof/>
        <w:sz w:val="24"/>
        <w:lang w:val="zh-CN"/>
      </w:rPr>
      <w:t>-</w:t>
    </w:r>
    <w:r w:rsidR="0051469E">
      <w:rPr>
        <w:rFonts w:ascii="Times New Roman" w:hAnsi="Times New Roman"/>
        <w:noProof/>
        <w:sz w:val="24"/>
      </w:rPr>
      <w:t xml:space="preserve"> 1 -</w:t>
    </w:r>
    <w:r>
      <w:rPr>
        <w:rFonts w:ascii="Times New Roman" w:hAnsi="Times New Roman"/>
        <w:sz w:val="24"/>
      </w:rPr>
      <w:fldChar w:fldCharType="end"/>
    </w:r>
  </w:p>
  <w:p w:rsidR="00397799" w:rsidRDefault="003977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799" w:rsidRDefault="000F0506">
    <w:pPr>
      <w:pStyle w:val="a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C92106" w:rsidRPr="00C92106">
      <w:rPr>
        <w:rFonts w:ascii="Times New Roman" w:hAnsi="Times New Roman"/>
        <w:noProof/>
        <w:sz w:val="24"/>
        <w:lang w:val="zh-CN"/>
      </w:rPr>
      <w:t>-</w:t>
    </w:r>
    <w:r w:rsidR="00C92106">
      <w:rPr>
        <w:rFonts w:ascii="Times New Roman" w:hAnsi="Times New Roman"/>
        <w:noProof/>
        <w:sz w:val="24"/>
      </w:rPr>
      <w:t xml:space="preserve"> 8 -</w:t>
    </w:r>
    <w:r>
      <w:rPr>
        <w:rFonts w:ascii="Times New Roman" w:hAnsi="Times New Roman"/>
        <w:sz w:val="24"/>
      </w:rPr>
      <w:fldChar w:fldCharType="end"/>
    </w:r>
  </w:p>
  <w:p w:rsidR="00397799" w:rsidRDefault="003977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69E" w:rsidRDefault="0051469E">
      <w:r>
        <w:separator/>
      </w:r>
    </w:p>
  </w:footnote>
  <w:footnote w:type="continuationSeparator" w:id="0">
    <w:p w:rsidR="0051469E" w:rsidRDefault="0051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32"/>
    <w:rsid w:val="8EFF4DDE"/>
    <w:rsid w:val="AE696A0F"/>
    <w:rsid w:val="AFD9F7E3"/>
    <w:rsid w:val="AFF3A697"/>
    <w:rsid w:val="B5F5B2BF"/>
    <w:rsid w:val="C3EFFB93"/>
    <w:rsid w:val="D65F6DBE"/>
    <w:rsid w:val="D8FBF20E"/>
    <w:rsid w:val="DBFD99DA"/>
    <w:rsid w:val="DF77A315"/>
    <w:rsid w:val="DFFE9B1F"/>
    <w:rsid w:val="E6EF64DA"/>
    <w:rsid w:val="EAC3E632"/>
    <w:rsid w:val="EE7D3580"/>
    <w:rsid w:val="EF59DC31"/>
    <w:rsid w:val="EFCFE7BF"/>
    <w:rsid w:val="F36F9D5F"/>
    <w:rsid w:val="F46CEEE0"/>
    <w:rsid w:val="F5E70FD6"/>
    <w:rsid w:val="F5EE8C59"/>
    <w:rsid w:val="F72BBAD4"/>
    <w:rsid w:val="F7FE60D5"/>
    <w:rsid w:val="F7FFC203"/>
    <w:rsid w:val="F9D1E6BB"/>
    <w:rsid w:val="FB7B8A22"/>
    <w:rsid w:val="FBFF6D2F"/>
    <w:rsid w:val="FBFF716A"/>
    <w:rsid w:val="FE4E1102"/>
    <w:rsid w:val="FFB35674"/>
    <w:rsid w:val="FFB90F78"/>
    <w:rsid w:val="FFC76A8D"/>
    <w:rsid w:val="FFEF663E"/>
    <w:rsid w:val="FFF7E935"/>
    <w:rsid w:val="00050F6D"/>
    <w:rsid w:val="000632B9"/>
    <w:rsid w:val="00066061"/>
    <w:rsid w:val="000A02F4"/>
    <w:rsid w:val="000A6F48"/>
    <w:rsid w:val="000C07C4"/>
    <w:rsid w:val="000C1A26"/>
    <w:rsid w:val="000F0506"/>
    <w:rsid w:val="00107EFC"/>
    <w:rsid w:val="00116EF8"/>
    <w:rsid w:val="001777C7"/>
    <w:rsid w:val="001A4E7A"/>
    <w:rsid w:val="001E4A9E"/>
    <w:rsid w:val="001F4C9B"/>
    <w:rsid w:val="00223483"/>
    <w:rsid w:val="002269E2"/>
    <w:rsid w:val="00270F79"/>
    <w:rsid w:val="00284C0F"/>
    <w:rsid w:val="002D0233"/>
    <w:rsid w:val="0030288D"/>
    <w:rsid w:val="0031455E"/>
    <w:rsid w:val="00333B61"/>
    <w:rsid w:val="003379C4"/>
    <w:rsid w:val="0035327A"/>
    <w:rsid w:val="00354A43"/>
    <w:rsid w:val="00397799"/>
    <w:rsid w:val="003F7693"/>
    <w:rsid w:val="00417F01"/>
    <w:rsid w:val="004543AD"/>
    <w:rsid w:val="00484033"/>
    <w:rsid w:val="004A3F5B"/>
    <w:rsid w:val="004A61CD"/>
    <w:rsid w:val="004B4870"/>
    <w:rsid w:val="004C0EC3"/>
    <w:rsid w:val="004C28E7"/>
    <w:rsid w:val="0050422E"/>
    <w:rsid w:val="00512B0D"/>
    <w:rsid w:val="0051469E"/>
    <w:rsid w:val="00536765"/>
    <w:rsid w:val="00573D2C"/>
    <w:rsid w:val="00574732"/>
    <w:rsid w:val="00585C94"/>
    <w:rsid w:val="005D5713"/>
    <w:rsid w:val="005E6459"/>
    <w:rsid w:val="006437AD"/>
    <w:rsid w:val="00673CC9"/>
    <w:rsid w:val="006965E5"/>
    <w:rsid w:val="006F41A8"/>
    <w:rsid w:val="006F786F"/>
    <w:rsid w:val="007120E2"/>
    <w:rsid w:val="00735271"/>
    <w:rsid w:val="007F1AC3"/>
    <w:rsid w:val="00857D76"/>
    <w:rsid w:val="00863259"/>
    <w:rsid w:val="00863BE5"/>
    <w:rsid w:val="008732C7"/>
    <w:rsid w:val="00874B0E"/>
    <w:rsid w:val="00876F0B"/>
    <w:rsid w:val="00881C10"/>
    <w:rsid w:val="008A65AF"/>
    <w:rsid w:val="008B707A"/>
    <w:rsid w:val="008C2A77"/>
    <w:rsid w:val="00900694"/>
    <w:rsid w:val="009561F7"/>
    <w:rsid w:val="00983532"/>
    <w:rsid w:val="00994673"/>
    <w:rsid w:val="009A6B07"/>
    <w:rsid w:val="009C5470"/>
    <w:rsid w:val="009E4AF0"/>
    <w:rsid w:val="009F34E3"/>
    <w:rsid w:val="00A041DF"/>
    <w:rsid w:val="00A13009"/>
    <w:rsid w:val="00A63EEA"/>
    <w:rsid w:val="00AA614A"/>
    <w:rsid w:val="00AE7F95"/>
    <w:rsid w:val="00B017A5"/>
    <w:rsid w:val="00B440AE"/>
    <w:rsid w:val="00B51698"/>
    <w:rsid w:val="00B67B6E"/>
    <w:rsid w:val="00BB2B74"/>
    <w:rsid w:val="00BC531E"/>
    <w:rsid w:val="00C0413A"/>
    <w:rsid w:val="00C21750"/>
    <w:rsid w:val="00C37585"/>
    <w:rsid w:val="00C92106"/>
    <w:rsid w:val="00CA1EF6"/>
    <w:rsid w:val="00CE3814"/>
    <w:rsid w:val="00CF48F5"/>
    <w:rsid w:val="00D17C24"/>
    <w:rsid w:val="00D9337A"/>
    <w:rsid w:val="00DC11FD"/>
    <w:rsid w:val="00DC4F09"/>
    <w:rsid w:val="00DE1BC6"/>
    <w:rsid w:val="00E30473"/>
    <w:rsid w:val="00E32774"/>
    <w:rsid w:val="00E4205E"/>
    <w:rsid w:val="00E54489"/>
    <w:rsid w:val="00E561FD"/>
    <w:rsid w:val="00EA0365"/>
    <w:rsid w:val="00EE0FCC"/>
    <w:rsid w:val="00EF2ABD"/>
    <w:rsid w:val="00EF73C5"/>
    <w:rsid w:val="00F04507"/>
    <w:rsid w:val="00F05A21"/>
    <w:rsid w:val="00F67F3C"/>
    <w:rsid w:val="00FB138B"/>
    <w:rsid w:val="02FEF1C2"/>
    <w:rsid w:val="08F74DA7"/>
    <w:rsid w:val="0AFBAD33"/>
    <w:rsid w:val="0F7FA607"/>
    <w:rsid w:val="267F2652"/>
    <w:rsid w:val="2DFF8DA1"/>
    <w:rsid w:val="2F294795"/>
    <w:rsid w:val="31FFB160"/>
    <w:rsid w:val="37FF4E6D"/>
    <w:rsid w:val="39BF6DD6"/>
    <w:rsid w:val="3DEC8D84"/>
    <w:rsid w:val="3FEB6E72"/>
    <w:rsid w:val="3FFB9A58"/>
    <w:rsid w:val="3FFF2B0A"/>
    <w:rsid w:val="4DCFCAEA"/>
    <w:rsid w:val="4EFFF56B"/>
    <w:rsid w:val="56DD78B3"/>
    <w:rsid w:val="56ECF0BA"/>
    <w:rsid w:val="5F37ADE4"/>
    <w:rsid w:val="5F7D1E84"/>
    <w:rsid w:val="5FDF275B"/>
    <w:rsid w:val="5FF565BF"/>
    <w:rsid w:val="5FFC98F7"/>
    <w:rsid w:val="67D8ACAB"/>
    <w:rsid w:val="68737904"/>
    <w:rsid w:val="6EEB8D23"/>
    <w:rsid w:val="6F77B179"/>
    <w:rsid w:val="6FFBEB88"/>
    <w:rsid w:val="6FFE3734"/>
    <w:rsid w:val="73FDC723"/>
    <w:rsid w:val="76FFFBBA"/>
    <w:rsid w:val="77AB307C"/>
    <w:rsid w:val="7BEC73A1"/>
    <w:rsid w:val="7DEFDDFF"/>
    <w:rsid w:val="7DFF01DE"/>
    <w:rsid w:val="7EF99447"/>
    <w:rsid w:val="7F3FD91C"/>
    <w:rsid w:val="7FBF6958"/>
    <w:rsid w:val="7FFA7589"/>
    <w:rsid w:val="7FFC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D8BC5A-FCBB-4BE0-9BB2-9E9D4B29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ascii="Times New Roman" w:hAnsi="Times New Roman"/>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rFonts w:ascii="Calibri" w:hAnsi="Calibri"/>
      <w:b/>
      <w:bCs/>
      <w:szCs w:val="22"/>
    </w:rPr>
  </w:style>
  <w:style w:type="character" w:styleId="a9">
    <w:name w:val="annotation reference"/>
    <w:basedOn w:val="a0"/>
    <w:uiPriority w:val="99"/>
    <w:semiHidden/>
    <w:unhideWhenUsed/>
    <w:qFormat/>
    <w:rPr>
      <w:sz w:val="21"/>
      <w:szCs w:val="21"/>
    </w:rPr>
  </w:style>
  <w:style w:type="character" w:customStyle="1" w:styleId="Char2">
    <w:name w:val="页眉 Char"/>
    <w:link w:val="a6"/>
    <w:uiPriority w:val="99"/>
    <w:qFormat/>
    <w:rPr>
      <w:kern w:val="2"/>
      <w:sz w:val="18"/>
      <w:szCs w:val="18"/>
    </w:rPr>
  </w:style>
  <w:style w:type="character" w:customStyle="1" w:styleId="Char1">
    <w:name w:val="页脚 Char"/>
    <w:link w:val="a5"/>
    <w:uiPriority w:val="99"/>
    <w:qFormat/>
    <w:rPr>
      <w:kern w:val="2"/>
      <w:sz w:val="18"/>
      <w:szCs w:val="18"/>
    </w:rPr>
  </w:style>
  <w:style w:type="character" w:customStyle="1" w:styleId="Char">
    <w:name w:val="批注文字 Char"/>
    <w:basedOn w:val="a0"/>
    <w:link w:val="a3"/>
    <w:uiPriority w:val="99"/>
    <w:semiHidden/>
    <w:qFormat/>
    <w:rPr>
      <w:rFonts w:ascii="Times New Roman" w:hAnsi="Times New Roman"/>
      <w:kern w:val="2"/>
      <w:sz w:val="21"/>
      <w:szCs w:val="24"/>
    </w:rPr>
  </w:style>
  <w:style w:type="character" w:customStyle="1" w:styleId="Char0">
    <w:name w:val="批注框文本 Char"/>
    <w:basedOn w:val="a0"/>
    <w:link w:val="a4"/>
    <w:uiPriority w:val="99"/>
    <w:semiHidden/>
    <w:qFormat/>
    <w:rPr>
      <w:kern w:val="2"/>
      <w:sz w:val="18"/>
      <w:szCs w:val="18"/>
    </w:rPr>
  </w:style>
  <w:style w:type="character" w:customStyle="1" w:styleId="Char3">
    <w:name w:val="批注主题 Char"/>
    <w:basedOn w:val="Char"/>
    <w:link w:val="a8"/>
    <w:uiPriority w:val="99"/>
    <w:semiHidden/>
    <w:qFormat/>
    <w:rPr>
      <w:rFonts w:ascii="Times New Roman" w:hAnsi="Times New Roman"/>
      <w:b/>
      <w:bCs/>
      <w:kern w:val="2"/>
      <w:sz w:val="21"/>
      <w:szCs w:val="22"/>
    </w:rPr>
  </w:style>
  <w:style w:type="character" w:customStyle="1" w:styleId="1Char">
    <w:name w:val="标题 1 Char"/>
    <w:basedOn w:val="a0"/>
    <w:link w:val="1"/>
    <w:uiPriority w:val="9"/>
    <w:qFormat/>
    <w:rPr>
      <w:rFonts w:ascii="宋体" w:hAnsi="宋体"/>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shfe</dc:creator>
  <cp:lastModifiedBy>shfe</cp:lastModifiedBy>
  <cp:revision>6</cp:revision>
  <dcterms:created xsi:type="dcterms:W3CDTF">2025-09-24T00:01:00Z</dcterms:created>
  <dcterms:modified xsi:type="dcterms:W3CDTF">2026-04-28T07:32:00Z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8149A0D77C56061741C33769248CCC27</vt:lpwstr>
  </property>
  <property fmtid="{D5CDD505-2E9C-101B-9397-08002B2CF9AE}" pid="4" name="KSOTemplateDocerSaveRecord">
    <vt:lpwstr>eyJoZGlkIjoiM2IwNGMzY2E4NmZhYjMyMzY1Y2IyYzVhZTIzMTE0MzYifQ==</vt:lpwstr>
  </property>
</Properties>
</file>