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225" w:rsidRPr="001D38E6" w:rsidRDefault="00FA4B62">
      <w:pPr>
        <w:spacing w:line="560" w:lineRule="exact"/>
        <w:rPr>
          <w:rFonts w:eastAsia="方正大标宋简体"/>
          <w:sz w:val="42"/>
          <w:szCs w:val="42"/>
        </w:rPr>
      </w:pPr>
      <w:r w:rsidRPr="001D38E6">
        <w:rPr>
          <w:rFonts w:eastAsia="方正大标宋简体"/>
          <w:sz w:val="42"/>
          <w:szCs w:val="42"/>
        </w:rPr>
        <w:t>附件</w:t>
      </w:r>
      <w:r w:rsidRPr="001D38E6">
        <w:rPr>
          <w:rFonts w:eastAsia="方正大标宋简体"/>
          <w:sz w:val="42"/>
          <w:szCs w:val="42"/>
        </w:rPr>
        <w:t xml:space="preserve">1 </w:t>
      </w:r>
    </w:p>
    <w:p w:rsidR="00112225" w:rsidRDefault="00112225">
      <w:pPr>
        <w:spacing w:line="560" w:lineRule="exact"/>
        <w:jc w:val="center"/>
        <w:rPr>
          <w:rFonts w:ascii="方正大标宋简体" w:eastAsia="方正大标宋简体"/>
          <w:bCs/>
          <w:sz w:val="36"/>
          <w:szCs w:val="36"/>
        </w:rPr>
      </w:pPr>
    </w:p>
    <w:p w:rsidR="00112225" w:rsidRDefault="00FA4B62">
      <w:pPr>
        <w:spacing w:line="560" w:lineRule="exact"/>
        <w:jc w:val="center"/>
        <w:rPr>
          <w:rFonts w:ascii="方正大标宋简体" w:eastAsia="方正大标宋简体"/>
          <w:bCs/>
          <w:sz w:val="44"/>
          <w:szCs w:val="44"/>
        </w:rPr>
      </w:pPr>
      <w:r>
        <w:rPr>
          <w:rFonts w:ascii="方正大标宋简体" w:eastAsia="方正大标宋简体" w:hint="eastAsia"/>
          <w:bCs/>
          <w:sz w:val="44"/>
          <w:szCs w:val="44"/>
        </w:rPr>
        <w:t>关于上海期货交易所热轧卷板、不锈钢期货期权合约的起草说明</w:t>
      </w:r>
    </w:p>
    <w:p w:rsidR="00112225" w:rsidRDefault="00112225">
      <w:pPr>
        <w:spacing w:line="560" w:lineRule="exact"/>
        <w:jc w:val="left"/>
        <w:rPr>
          <w:rFonts w:ascii="方正仿宋简体" w:eastAsia="方正仿宋简体"/>
          <w:sz w:val="30"/>
          <w:szCs w:val="30"/>
        </w:rPr>
      </w:pPr>
    </w:p>
    <w:p w:rsidR="00112225" w:rsidRDefault="00FA4B62">
      <w:pPr>
        <w:spacing w:line="560" w:lineRule="exact"/>
        <w:ind w:firstLineChars="200" w:firstLine="600"/>
        <w:jc w:val="left"/>
        <w:rPr>
          <w:rFonts w:ascii="方正仿宋简体" w:eastAsia="方正仿宋简体"/>
          <w:sz w:val="30"/>
          <w:szCs w:val="30"/>
        </w:rPr>
      </w:pPr>
      <w:r>
        <w:rPr>
          <w:rFonts w:eastAsia="方正仿宋简体" w:hint="eastAsia"/>
          <w:bCs/>
          <w:kern w:val="0"/>
          <w:sz w:val="30"/>
          <w:szCs w:val="30"/>
        </w:rPr>
        <w:t>热轧卷板和不锈钢</w:t>
      </w:r>
      <w:r>
        <w:rPr>
          <w:rFonts w:eastAsia="方正仿宋简体" w:hint="eastAsia"/>
          <w:color w:val="000000"/>
          <w:sz w:val="30"/>
          <w:szCs w:val="30"/>
          <w:u w:color="000000"/>
          <w:lang w:val="zh-Hans" w:eastAsia="zh-Hans"/>
        </w:rPr>
        <w:t>是我国重要的大宗商品。热轧卷板是钢铁工业中应用广泛的基础钢材品种之一，具有良好的强度、韧性和成</w:t>
      </w:r>
      <w:r>
        <w:rPr>
          <w:rFonts w:eastAsia="方正仿宋简体" w:hint="eastAsia"/>
          <w:color w:val="000000"/>
          <w:sz w:val="30"/>
          <w:szCs w:val="30"/>
          <w:u w:color="000000"/>
          <w:lang w:val="zh-Hans"/>
        </w:rPr>
        <w:t>型</w:t>
      </w:r>
      <w:r>
        <w:rPr>
          <w:rFonts w:eastAsia="方正仿宋简体" w:hint="eastAsia"/>
          <w:color w:val="000000"/>
          <w:sz w:val="30"/>
          <w:szCs w:val="30"/>
          <w:u w:color="000000"/>
          <w:lang w:val="zh-Hans" w:eastAsia="zh-Hans"/>
        </w:rPr>
        <w:t>加工性能，支撑制造业、基础设施和产业链稳健发展</w:t>
      </w:r>
      <w:r>
        <w:rPr>
          <w:rFonts w:ascii="方正仿宋简体" w:eastAsia="方正仿宋简体"/>
          <w:sz w:val="30"/>
          <w:szCs w:val="30"/>
        </w:rPr>
        <w:t>。</w:t>
      </w:r>
      <w:r w:rsidR="00EC2178">
        <w:rPr>
          <w:rFonts w:ascii="方正仿宋简体" w:eastAsia="方正仿宋简体" w:hint="eastAsia"/>
          <w:sz w:val="30"/>
          <w:szCs w:val="30"/>
        </w:rPr>
        <w:t>不锈钢是</w:t>
      </w:r>
      <w:r>
        <w:rPr>
          <w:rFonts w:ascii="方正仿宋简体" w:eastAsia="方正仿宋简体" w:hint="eastAsia"/>
          <w:sz w:val="30"/>
          <w:szCs w:val="30"/>
        </w:rPr>
        <w:t>主要的特钢品种，具有优良的耐腐蚀、物理及加工性能，广泛应用于消费、建筑、装备制造等下游行业，是支持经济高质量发展和消费升级的重要材料。上海期货交易所（以下简称上期所）先后</w:t>
      </w:r>
      <w:r>
        <w:rPr>
          <w:rFonts w:eastAsia="方正仿宋简体"/>
          <w:sz w:val="30"/>
          <w:szCs w:val="30"/>
        </w:rPr>
        <w:t>于</w:t>
      </w:r>
      <w:r>
        <w:rPr>
          <w:rFonts w:eastAsia="方正仿宋简体"/>
          <w:sz w:val="30"/>
          <w:szCs w:val="30"/>
        </w:rPr>
        <w:t>2014</w:t>
      </w:r>
      <w:r>
        <w:rPr>
          <w:rFonts w:eastAsia="方正仿宋简体"/>
          <w:sz w:val="30"/>
          <w:szCs w:val="30"/>
        </w:rPr>
        <w:t>年上市热轧卷板期货、</w:t>
      </w:r>
      <w:r>
        <w:rPr>
          <w:rFonts w:eastAsia="方正仿宋简体"/>
          <w:sz w:val="30"/>
          <w:szCs w:val="30"/>
        </w:rPr>
        <w:t>2019</w:t>
      </w:r>
      <w:r>
        <w:rPr>
          <w:rFonts w:ascii="方正仿宋简体" w:eastAsia="方正仿宋简体" w:hint="eastAsia"/>
          <w:sz w:val="30"/>
          <w:szCs w:val="30"/>
        </w:rPr>
        <w:t>年上市不锈钢期货。经过多年发展，上述两个期货品种已形成一定市场规模，合约流动性较好，投资者结构较为合理。</w:t>
      </w:r>
    </w:p>
    <w:p w:rsidR="00112225" w:rsidRDefault="00FA4B62">
      <w:pPr>
        <w:spacing w:line="560" w:lineRule="exact"/>
        <w:ind w:firstLineChars="200" w:firstLine="600"/>
        <w:jc w:val="left"/>
        <w:rPr>
          <w:rFonts w:ascii="方正仿宋简体" w:eastAsia="方正仿宋简体"/>
          <w:sz w:val="30"/>
          <w:szCs w:val="30"/>
        </w:rPr>
      </w:pPr>
      <w:r>
        <w:rPr>
          <w:rFonts w:eastAsia="方正仿宋简体"/>
          <w:color w:val="000000"/>
          <w:kern w:val="0"/>
          <w:sz w:val="30"/>
          <w:szCs w:val="30"/>
        </w:rPr>
        <w:t>近年来，受国内外</w:t>
      </w:r>
      <w:r>
        <w:rPr>
          <w:rFonts w:eastAsia="方正仿宋简体" w:hint="eastAsia"/>
          <w:color w:val="000000"/>
          <w:kern w:val="0"/>
          <w:sz w:val="30"/>
          <w:szCs w:val="30"/>
        </w:rPr>
        <w:t>原材料成本、地缘政治等</w:t>
      </w:r>
      <w:r>
        <w:rPr>
          <w:rFonts w:eastAsia="方正仿宋简体"/>
          <w:color w:val="000000"/>
          <w:kern w:val="0"/>
          <w:sz w:val="30"/>
          <w:szCs w:val="30"/>
        </w:rPr>
        <w:t>多重因素影响，</w:t>
      </w:r>
      <w:r>
        <w:rPr>
          <w:rFonts w:eastAsia="方正仿宋简体" w:hint="eastAsia"/>
          <w:color w:val="000000"/>
          <w:kern w:val="0"/>
          <w:sz w:val="30"/>
          <w:szCs w:val="30"/>
        </w:rPr>
        <w:t>钢铁</w:t>
      </w:r>
      <w:r>
        <w:rPr>
          <w:rFonts w:eastAsia="方正仿宋简体"/>
          <w:color w:val="000000"/>
          <w:kern w:val="0"/>
          <w:sz w:val="30"/>
          <w:szCs w:val="30"/>
        </w:rPr>
        <w:t>价格波动剧烈，给实体企业的生产经营造成较大</w:t>
      </w:r>
      <w:r>
        <w:rPr>
          <w:rFonts w:eastAsia="方正仿宋简体" w:hint="eastAsia"/>
          <w:color w:val="000000"/>
          <w:kern w:val="0"/>
          <w:sz w:val="30"/>
          <w:szCs w:val="30"/>
        </w:rPr>
        <w:t>挑战，</w:t>
      </w:r>
      <w:r>
        <w:rPr>
          <w:rFonts w:eastAsia="方正仿宋简体"/>
          <w:sz w:val="30"/>
          <w:szCs w:val="30"/>
        </w:rPr>
        <w:t>企业对于</w:t>
      </w:r>
      <w:r>
        <w:rPr>
          <w:rFonts w:eastAsia="方正仿宋简体" w:hint="eastAsia"/>
          <w:color w:val="000000"/>
          <w:kern w:val="0"/>
          <w:sz w:val="30"/>
          <w:szCs w:val="30"/>
        </w:rPr>
        <w:t>稳定价格的</w:t>
      </w:r>
      <w:r>
        <w:rPr>
          <w:rFonts w:eastAsia="方正仿宋简体"/>
          <w:color w:val="000000"/>
          <w:kern w:val="0"/>
          <w:sz w:val="30"/>
          <w:szCs w:val="30"/>
        </w:rPr>
        <w:t>需求日益强烈，特别是对</w:t>
      </w:r>
      <w:r>
        <w:rPr>
          <w:rFonts w:eastAsia="方正仿宋简体"/>
          <w:sz w:val="30"/>
          <w:szCs w:val="30"/>
        </w:rPr>
        <w:t>风险管理的精细化和效率化需求不断上升</w:t>
      </w:r>
      <w:r>
        <w:rPr>
          <w:rFonts w:eastAsia="方正仿宋简体" w:hint="eastAsia"/>
          <w:sz w:val="30"/>
          <w:szCs w:val="30"/>
        </w:rPr>
        <w:t>。</w:t>
      </w:r>
      <w:r>
        <w:rPr>
          <w:rFonts w:eastAsia="方正仿宋简体" w:hint="eastAsia"/>
          <w:color w:val="000000"/>
          <w:sz w:val="30"/>
          <w:szCs w:val="30"/>
          <w:u w:color="000000"/>
          <w:lang w:val="zh-Hans"/>
        </w:rPr>
        <w:t>适时</w:t>
      </w:r>
      <w:r>
        <w:rPr>
          <w:rFonts w:eastAsia="方正仿宋简体"/>
          <w:color w:val="000000"/>
          <w:sz w:val="30"/>
          <w:szCs w:val="30"/>
          <w:u w:color="000000"/>
          <w:lang w:val="zh-Hans" w:eastAsia="zh-Hans"/>
        </w:rPr>
        <w:t>上市</w:t>
      </w:r>
      <w:r>
        <w:rPr>
          <w:rFonts w:eastAsia="方正仿宋简体" w:hint="eastAsia"/>
          <w:color w:val="000000"/>
          <w:sz w:val="30"/>
          <w:szCs w:val="30"/>
          <w:u w:color="000000"/>
          <w:lang w:val="zh-Hans" w:eastAsia="zh-Hans"/>
        </w:rPr>
        <w:t>热轧卷板和不锈钢</w:t>
      </w:r>
      <w:r>
        <w:rPr>
          <w:rFonts w:eastAsia="方正仿宋简体" w:hint="eastAsia"/>
          <w:color w:val="000000"/>
          <w:sz w:val="30"/>
          <w:szCs w:val="30"/>
          <w:u w:color="000000"/>
          <w:lang w:val="zh-Hans"/>
        </w:rPr>
        <w:t>期货</w:t>
      </w:r>
      <w:r>
        <w:rPr>
          <w:rFonts w:eastAsia="方正仿宋简体"/>
          <w:color w:val="000000"/>
          <w:sz w:val="30"/>
          <w:szCs w:val="30"/>
          <w:u w:color="000000"/>
          <w:lang w:val="zh-Hans" w:eastAsia="zh-Hans"/>
        </w:rPr>
        <w:t>期权</w:t>
      </w:r>
      <w:r>
        <w:rPr>
          <w:rFonts w:eastAsia="方正仿宋简体" w:hint="eastAsia"/>
          <w:color w:val="000000"/>
          <w:sz w:val="30"/>
          <w:szCs w:val="30"/>
          <w:u w:color="000000"/>
          <w:lang w:val="zh-Hans"/>
        </w:rPr>
        <w:t>将</w:t>
      </w:r>
      <w:r>
        <w:rPr>
          <w:rFonts w:eastAsia="方正仿宋简体"/>
          <w:color w:val="000000"/>
          <w:sz w:val="30"/>
          <w:szCs w:val="30"/>
          <w:u w:color="000000"/>
          <w:lang w:val="zh-Hans" w:eastAsia="zh-Hans"/>
        </w:rPr>
        <w:t>有利于丰富风险管理工具，提高</w:t>
      </w:r>
      <w:r>
        <w:rPr>
          <w:rFonts w:eastAsia="方正仿宋简体" w:hint="eastAsia"/>
          <w:color w:val="000000"/>
          <w:sz w:val="30"/>
          <w:szCs w:val="30"/>
          <w:u w:color="000000"/>
          <w:lang w:val="zh-Hans"/>
        </w:rPr>
        <w:t>实体企业</w:t>
      </w:r>
      <w:r>
        <w:rPr>
          <w:rFonts w:eastAsia="方正仿宋简体"/>
          <w:color w:val="000000"/>
          <w:sz w:val="30"/>
          <w:szCs w:val="30"/>
          <w:u w:color="000000"/>
          <w:lang w:val="zh-Hans" w:eastAsia="zh-Hans"/>
        </w:rPr>
        <w:t>风险管理的灵活性，完善我国</w:t>
      </w:r>
      <w:r>
        <w:rPr>
          <w:rFonts w:eastAsia="方正仿宋简体" w:hint="eastAsia"/>
          <w:color w:val="000000"/>
          <w:sz w:val="30"/>
          <w:szCs w:val="30"/>
          <w:u w:color="000000"/>
          <w:lang w:val="zh-Hans" w:eastAsia="zh-Hans"/>
        </w:rPr>
        <w:t>钢铁</w:t>
      </w:r>
      <w:r>
        <w:rPr>
          <w:rFonts w:eastAsia="方正仿宋简体"/>
          <w:color w:val="000000"/>
          <w:sz w:val="30"/>
          <w:szCs w:val="30"/>
          <w:u w:color="000000"/>
          <w:lang w:val="zh-Hans" w:eastAsia="zh-Hans"/>
        </w:rPr>
        <w:t>衍生品系列，进一步提升我国期货市场的影响力。</w:t>
      </w:r>
      <w:r>
        <w:rPr>
          <w:rFonts w:ascii="方正仿宋简体" w:eastAsia="方正仿宋简体" w:hint="eastAsia"/>
          <w:sz w:val="30"/>
          <w:szCs w:val="30"/>
        </w:rPr>
        <w:t>为此</w:t>
      </w:r>
      <w:r>
        <w:rPr>
          <w:rFonts w:ascii="方正仿宋简体" w:eastAsia="方正仿宋简体"/>
          <w:sz w:val="30"/>
          <w:szCs w:val="30"/>
        </w:rPr>
        <w:t>，上期所起草了</w:t>
      </w:r>
      <w:r>
        <w:rPr>
          <w:rFonts w:ascii="方正仿宋简体" w:eastAsia="方正仿宋简体" w:hint="eastAsia"/>
          <w:sz w:val="30"/>
          <w:szCs w:val="30"/>
        </w:rPr>
        <w:t>《上海期货交易所热轧卷板期货期权合约》《上海期货交易所不锈钢期货期权合约》。</w:t>
      </w:r>
      <w:r>
        <w:rPr>
          <w:rFonts w:ascii="方正仿宋简体" w:eastAsia="方正仿宋简体"/>
          <w:sz w:val="30"/>
          <w:szCs w:val="30"/>
        </w:rPr>
        <w:t>主要</w:t>
      </w:r>
      <w:r>
        <w:rPr>
          <w:rFonts w:ascii="方正仿宋简体" w:eastAsia="方正仿宋简体" w:hint="eastAsia"/>
          <w:sz w:val="30"/>
          <w:szCs w:val="30"/>
        </w:rPr>
        <w:t>内容</w:t>
      </w:r>
      <w:r>
        <w:rPr>
          <w:rFonts w:ascii="方正仿宋简体" w:eastAsia="方正仿宋简体"/>
          <w:sz w:val="30"/>
          <w:szCs w:val="30"/>
        </w:rPr>
        <w:t>如下：</w:t>
      </w:r>
    </w:p>
    <w:p w:rsidR="00112225" w:rsidRDefault="00FA4B62">
      <w:pPr>
        <w:spacing w:line="560" w:lineRule="exact"/>
        <w:ind w:firstLineChars="200" w:firstLine="600"/>
        <w:jc w:val="left"/>
        <w:rPr>
          <w:rFonts w:eastAsia="方正仿宋简体"/>
          <w:sz w:val="30"/>
          <w:szCs w:val="30"/>
        </w:rPr>
      </w:pPr>
      <w:r>
        <w:rPr>
          <w:rFonts w:eastAsia="方正仿宋简体" w:hint="eastAsia"/>
          <w:bCs/>
          <w:kern w:val="0"/>
          <w:sz w:val="30"/>
          <w:szCs w:val="30"/>
        </w:rPr>
        <w:t>热轧卷板期货</w:t>
      </w:r>
      <w:r>
        <w:rPr>
          <w:rFonts w:eastAsia="方正仿宋简体"/>
          <w:bCs/>
          <w:kern w:val="0"/>
          <w:sz w:val="30"/>
          <w:szCs w:val="30"/>
        </w:rPr>
        <w:t>期权合约</w:t>
      </w:r>
      <w:r>
        <w:rPr>
          <w:rFonts w:eastAsia="方正仿宋简体" w:hint="eastAsia"/>
          <w:bCs/>
          <w:kern w:val="0"/>
          <w:sz w:val="30"/>
          <w:szCs w:val="30"/>
        </w:rPr>
        <w:t>以标的热轧卷板期货合约为基础，</w:t>
      </w:r>
      <w:r>
        <w:rPr>
          <w:rFonts w:eastAsia="方正仿宋简体" w:hint="eastAsia"/>
          <w:b/>
          <w:kern w:val="0"/>
          <w:sz w:val="30"/>
          <w:szCs w:val="30"/>
        </w:rPr>
        <w:t>交易单位</w:t>
      </w:r>
      <w:r>
        <w:rPr>
          <w:rFonts w:eastAsia="方正仿宋简体" w:hint="eastAsia"/>
          <w:bCs/>
          <w:kern w:val="0"/>
          <w:sz w:val="30"/>
          <w:szCs w:val="30"/>
        </w:rPr>
        <w:t>为</w:t>
      </w:r>
      <w:r>
        <w:rPr>
          <w:rFonts w:eastAsia="方正仿宋简体" w:hint="eastAsia"/>
          <w:bCs/>
          <w:kern w:val="0"/>
          <w:sz w:val="30"/>
          <w:szCs w:val="30"/>
        </w:rPr>
        <w:t>1</w:t>
      </w:r>
      <w:r>
        <w:rPr>
          <w:rFonts w:eastAsia="方正仿宋简体" w:hint="eastAsia"/>
          <w:bCs/>
          <w:kern w:val="0"/>
          <w:sz w:val="30"/>
          <w:szCs w:val="30"/>
        </w:rPr>
        <w:t>手热轧卷板期货合约，</w:t>
      </w:r>
      <w:r>
        <w:rPr>
          <w:rFonts w:eastAsia="方正仿宋简体"/>
          <w:b/>
          <w:bCs/>
          <w:kern w:val="0"/>
          <w:sz w:val="30"/>
          <w:szCs w:val="30"/>
        </w:rPr>
        <w:t>最小变动价位</w:t>
      </w:r>
      <w:r>
        <w:rPr>
          <w:rFonts w:eastAsia="方正仿宋简体"/>
          <w:bCs/>
          <w:kern w:val="0"/>
          <w:sz w:val="30"/>
          <w:szCs w:val="30"/>
        </w:rPr>
        <w:t>取</w:t>
      </w:r>
      <w:r>
        <w:rPr>
          <w:rFonts w:eastAsia="方正仿宋简体" w:hint="eastAsia"/>
          <w:bCs/>
          <w:kern w:val="0"/>
          <w:sz w:val="30"/>
          <w:szCs w:val="30"/>
        </w:rPr>
        <w:t>0.5</w:t>
      </w:r>
      <w:r>
        <w:rPr>
          <w:rFonts w:eastAsia="方正仿宋简体"/>
          <w:bCs/>
          <w:kern w:val="0"/>
          <w:sz w:val="30"/>
          <w:szCs w:val="30"/>
        </w:rPr>
        <w:t>元</w:t>
      </w:r>
      <w:r>
        <w:rPr>
          <w:rFonts w:eastAsia="方正仿宋简体"/>
          <w:bCs/>
          <w:kern w:val="0"/>
          <w:sz w:val="30"/>
          <w:szCs w:val="30"/>
        </w:rPr>
        <w:t>/</w:t>
      </w:r>
      <w:r>
        <w:rPr>
          <w:rFonts w:eastAsia="方正仿宋简体"/>
          <w:bCs/>
          <w:kern w:val="0"/>
          <w:sz w:val="30"/>
          <w:szCs w:val="30"/>
        </w:rPr>
        <w:t>吨，</w:t>
      </w:r>
      <w:r>
        <w:rPr>
          <w:rFonts w:eastAsia="方正仿宋简体"/>
          <w:b/>
          <w:bCs/>
          <w:kern w:val="0"/>
          <w:sz w:val="30"/>
          <w:szCs w:val="30"/>
        </w:rPr>
        <w:t>合</w:t>
      </w:r>
      <w:r>
        <w:rPr>
          <w:rFonts w:eastAsia="方正仿宋简体"/>
          <w:b/>
          <w:bCs/>
          <w:kern w:val="0"/>
          <w:sz w:val="30"/>
          <w:szCs w:val="30"/>
        </w:rPr>
        <w:lastRenderedPageBreak/>
        <w:t>约月份</w:t>
      </w:r>
      <w:r>
        <w:rPr>
          <w:rFonts w:eastAsia="方正仿宋简体"/>
          <w:bCs/>
          <w:kern w:val="0"/>
          <w:sz w:val="30"/>
          <w:szCs w:val="30"/>
        </w:rPr>
        <w:t>采用</w:t>
      </w:r>
      <w:r>
        <w:rPr>
          <w:rFonts w:eastAsia="方正仿宋简体" w:hint="eastAsia"/>
          <w:bCs/>
          <w:kern w:val="0"/>
          <w:sz w:val="30"/>
          <w:szCs w:val="30"/>
        </w:rPr>
        <w:t>“</w:t>
      </w:r>
      <w:r>
        <w:rPr>
          <w:rFonts w:eastAsia="方正仿宋简体"/>
          <w:bCs/>
          <w:kern w:val="0"/>
          <w:sz w:val="30"/>
          <w:szCs w:val="30"/>
        </w:rPr>
        <w:t>最近两个连续月份合约，其后月份在标的期货合约结算后持仓量达到一定数值之后的第二个交易日挂牌，具体数值交易所另行发布</w:t>
      </w:r>
      <w:r>
        <w:rPr>
          <w:rFonts w:eastAsia="方正仿宋简体" w:hint="eastAsia"/>
          <w:bCs/>
          <w:kern w:val="0"/>
          <w:sz w:val="30"/>
          <w:szCs w:val="30"/>
        </w:rPr>
        <w:t>”</w:t>
      </w:r>
      <w:r>
        <w:rPr>
          <w:rFonts w:eastAsia="方正仿宋简体"/>
          <w:bCs/>
          <w:kern w:val="0"/>
          <w:sz w:val="30"/>
          <w:szCs w:val="30"/>
        </w:rPr>
        <w:t>，</w:t>
      </w:r>
      <w:r>
        <w:rPr>
          <w:rFonts w:eastAsia="方正仿宋简体"/>
          <w:b/>
          <w:bCs/>
          <w:kern w:val="0"/>
          <w:sz w:val="30"/>
          <w:szCs w:val="30"/>
        </w:rPr>
        <w:t>行权价格</w:t>
      </w:r>
      <w:r>
        <w:rPr>
          <w:rFonts w:eastAsia="方正仿宋简体"/>
          <w:bCs/>
          <w:kern w:val="0"/>
          <w:sz w:val="30"/>
          <w:szCs w:val="30"/>
        </w:rPr>
        <w:t>采用</w:t>
      </w:r>
      <w:r>
        <w:rPr>
          <w:rFonts w:eastAsia="方正仿宋简体" w:hint="eastAsia"/>
          <w:bCs/>
          <w:kern w:val="0"/>
          <w:sz w:val="30"/>
          <w:szCs w:val="30"/>
        </w:rPr>
        <w:t>“</w:t>
      </w:r>
      <w:r>
        <w:rPr>
          <w:rFonts w:eastAsia="方正仿宋简体"/>
          <w:bCs/>
          <w:kern w:val="0"/>
          <w:sz w:val="30"/>
          <w:szCs w:val="30"/>
        </w:rPr>
        <w:t>行权价格覆盖标的期货合约上一交易日结算价上下浮动</w:t>
      </w:r>
      <w:r>
        <w:rPr>
          <w:rFonts w:eastAsia="方正仿宋简体"/>
          <w:bCs/>
          <w:kern w:val="0"/>
          <w:sz w:val="30"/>
          <w:szCs w:val="30"/>
        </w:rPr>
        <w:t>1.5</w:t>
      </w:r>
      <w:r>
        <w:rPr>
          <w:rFonts w:eastAsia="方正仿宋简体"/>
          <w:bCs/>
          <w:kern w:val="0"/>
          <w:sz w:val="30"/>
          <w:szCs w:val="30"/>
        </w:rPr>
        <w:t>倍当日涨跌停板幅度对应的价格范围。行权价格</w:t>
      </w:r>
      <w:r w:rsidRPr="008C0BA0">
        <w:rPr>
          <w:rFonts w:ascii="方正仿宋简体" w:eastAsia="方正仿宋简体" w:hAnsi="方正仿宋_GBK" w:cs="方正仿宋_GBK" w:hint="eastAsia"/>
          <w:bCs/>
          <w:kern w:val="0"/>
          <w:sz w:val="30"/>
          <w:szCs w:val="30"/>
        </w:rPr>
        <w:t>≤</w:t>
      </w:r>
      <w:r>
        <w:rPr>
          <w:rFonts w:eastAsia="方正仿宋简体"/>
          <w:bCs/>
          <w:kern w:val="0"/>
          <w:sz w:val="30"/>
          <w:szCs w:val="30"/>
        </w:rPr>
        <w:t>2000</w:t>
      </w:r>
      <w:r>
        <w:rPr>
          <w:rFonts w:eastAsia="方正仿宋简体"/>
          <w:bCs/>
          <w:kern w:val="0"/>
          <w:sz w:val="30"/>
          <w:szCs w:val="30"/>
        </w:rPr>
        <w:t>元</w:t>
      </w:r>
      <w:r>
        <w:rPr>
          <w:rFonts w:eastAsia="方正仿宋简体"/>
          <w:bCs/>
          <w:kern w:val="0"/>
          <w:sz w:val="30"/>
          <w:szCs w:val="30"/>
        </w:rPr>
        <w:t>/</w:t>
      </w:r>
      <w:r>
        <w:rPr>
          <w:rFonts w:eastAsia="方正仿宋简体"/>
          <w:bCs/>
          <w:kern w:val="0"/>
          <w:sz w:val="30"/>
          <w:szCs w:val="30"/>
        </w:rPr>
        <w:t>吨，行权价格间距为</w:t>
      </w:r>
      <w:r>
        <w:rPr>
          <w:rFonts w:eastAsia="方正仿宋简体"/>
          <w:bCs/>
          <w:kern w:val="0"/>
          <w:sz w:val="30"/>
          <w:szCs w:val="30"/>
        </w:rPr>
        <w:t>20</w:t>
      </w:r>
      <w:r>
        <w:rPr>
          <w:rFonts w:eastAsia="方正仿宋简体"/>
          <w:bCs/>
          <w:kern w:val="0"/>
          <w:sz w:val="30"/>
          <w:szCs w:val="30"/>
        </w:rPr>
        <w:t>元</w:t>
      </w:r>
      <w:r>
        <w:rPr>
          <w:rFonts w:eastAsia="方正仿宋简体"/>
          <w:bCs/>
          <w:kern w:val="0"/>
          <w:sz w:val="30"/>
          <w:szCs w:val="30"/>
        </w:rPr>
        <w:t>/</w:t>
      </w:r>
      <w:r>
        <w:rPr>
          <w:rFonts w:eastAsia="方正仿宋简体"/>
          <w:bCs/>
          <w:kern w:val="0"/>
          <w:sz w:val="30"/>
          <w:szCs w:val="30"/>
        </w:rPr>
        <w:t>吨；</w:t>
      </w:r>
      <w:r>
        <w:rPr>
          <w:rFonts w:eastAsia="方正仿宋简体"/>
          <w:bCs/>
          <w:kern w:val="0"/>
          <w:sz w:val="30"/>
          <w:szCs w:val="30"/>
        </w:rPr>
        <w:t>2000</w:t>
      </w:r>
      <w:r>
        <w:rPr>
          <w:rFonts w:eastAsia="方正仿宋简体"/>
          <w:bCs/>
          <w:kern w:val="0"/>
          <w:sz w:val="30"/>
          <w:szCs w:val="30"/>
        </w:rPr>
        <w:t>元</w:t>
      </w:r>
      <w:r>
        <w:rPr>
          <w:rFonts w:eastAsia="方正仿宋简体"/>
          <w:bCs/>
          <w:kern w:val="0"/>
          <w:sz w:val="30"/>
          <w:szCs w:val="30"/>
        </w:rPr>
        <w:t>/</w:t>
      </w:r>
      <w:r>
        <w:rPr>
          <w:rFonts w:eastAsia="方正仿宋简体"/>
          <w:bCs/>
          <w:kern w:val="0"/>
          <w:sz w:val="30"/>
          <w:szCs w:val="30"/>
        </w:rPr>
        <w:t>吨＜行权价格</w:t>
      </w:r>
      <w:r w:rsidRPr="008C0BA0">
        <w:rPr>
          <w:rFonts w:ascii="方正仿宋简体" w:eastAsia="方正仿宋简体" w:hAnsi="方正仿宋_GBK" w:cs="方正仿宋_GBK" w:hint="eastAsia"/>
          <w:bCs/>
          <w:kern w:val="0"/>
          <w:sz w:val="30"/>
          <w:szCs w:val="30"/>
        </w:rPr>
        <w:t>≤</w:t>
      </w:r>
      <w:r>
        <w:rPr>
          <w:rFonts w:eastAsia="方正仿宋简体"/>
          <w:bCs/>
          <w:kern w:val="0"/>
          <w:sz w:val="30"/>
          <w:szCs w:val="30"/>
        </w:rPr>
        <w:t>5000</w:t>
      </w:r>
      <w:r>
        <w:rPr>
          <w:rFonts w:eastAsia="方正仿宋简体"/>
          <w:bCs/>
          <w:kern w:val="0"/>
          <w:sz w:val="30"/>
          <w:szCs w:val="30"/>
        </w:rPr>
        <w:t>元</w:t>
      </w:r>
      <w:r>
        <w:rPr>
          <w:rFonts w:eastAsia="方正仿宋简体"/>
          <w:bCs/>
          <w:kern w:val="0"/>
          <w:sz w:val="30"/>
          <w:szCs w:val="30"/>
        </w:rPr>
        <w:t>/</w:t>
      </w:r>
      <w:r>
        <w:rPr>
          <w:rFonts w:eastAsia="方正仿宋简体"/>
          <w:bCs/>
          <w:kern w:val="0"/>
          <w:sz w:val="30"/>
          <w:szCs w:val="30"/>
        </w:rPr>
        <w:t>吨，行权价格间距为</w:t>
      </w:r>
      <w:r>
        <w:rPr>
          <w:rFonts w:eastAsia="方正仿宋简体"/>
          <w:bCs/>
          <w:kern w:val="0"/>
          <w:sz w:val="30"/>
          <w:szCs w:val="30"/>
        </w:rPr>
        <w:t>50</w:t>
      </w:r>
      <w:r>
        <w:rPr>
          <w:rFonts w:eastAsia="方正仿宋简体"/>
          <w:bCs/>
          <w:kern w:val="0"/>
          <w:sz w:val="30"/>
          <w:szCs w:val="30"/>
        </w:rPr>
        <w:t>元</w:t>
      </w:r>
      <w:r>
        <w:rPr>
          <w:rFonts w:eastAsia="方正仿宋简体"/>
          <w:bCs/>
          <w:kern w:val="0"/>
          <w:sz w:val="30"/>
          <w:szCs w:val="30"/>
        </w:rPr>
        <w:t>/</w:t>
      </w:r>
      <w:r>
        <w:rPr>
          <w:rFonts w:eastAsia="方正仿宋简体"/>
          <w:bCs/>
          <w:kern w:val="0"/>
          <w:sz w:val="30"/>
          <w:szCs w:val="30"/>
        </w:rPr>
        <w:t>吨；行权价格＞</w:t>
      </w:r>
      <w:r>
        <w:rPr>
          <w:rFonts w:eastAsia="方正仿宋简体"/>
          <w:bCs/>
          <w:kern w:val="0"/>
          <w:sz w:val="30"/>
          <w:szCs w:val="30"/>
        </w:rPr>
        <w:t>5000</w:t>
      </w:r>
      <w:r>
        <w:rPr>
          <w:rFonts w:eastAsia="方正仿宋简体"/>
          <w:bCs/>
          <w:kern w:val="0"/>
          <w:sz w:val="30"/>
          <w:szCs w:val="30"/>
        </w:rPr>
        <w:t>元</w:t>
      </w:r>
      <w:r>
        <w:rPr>
          <w:rFonts w:eastAsia="方正仿宋简体"/>
          <w:bCs/>
          <w:kern w:val="0"/>
          <w:sz w:val="30"/>
          <w:szCs w:val="30"/>
        </w:rPr>
        <w:t>/</w:t>
      </w:r>
      <w:r>
        <w:rPr>
          <w:rFonts w:eastAsia="方正仿宋简体"/>
          <w:bCs/>
          <w:kern w:val="0"/>
          <w:sz w:val="30"/>
          <w:szCs w:val="30"/>
        </w:rPr>
        <w:t>吨，行权价格间距为</w:t>
      </w:r>
      <w:r>
        <w:rPr>
          <w:rFonts w:eastAsia="方正仿宋简体"/>
          <w:bCs/>
          <w:kern w:val="0"/>
          <w:sz w:val="30"/>
          <w:szCs w:val="30"/>
        </w:rPr>
        <w:t>100</w:t>
      </w:r>
      <w:r>
        <w:rPr>
          <w:rFonts w:eastAsia="方正仿宋简体"/>
          <w:bCs/>
          <w:kern w:val="0"/>
          <w:sz w:val="30"/>
          <w:szCs w:val="30"/>
        </w:rPr>
        <w:t>元</w:t>
      </w:r>
      <w:r>
        <w:rPr>
          <w:rFonts w:eastAsia="方正仿宋简体"/>
          <w:bCs/>
          <w:kern w:val="0"/>
          <w:sz w:val="30"/>
          <w:szCs w:val="30"/>
        </w:rPr>
        <w:t>/</w:t>
      </w:r>
      <w:r>
        <w:rPr>
          <w:rFonts w:eastAsia="方正仿宋简体"/>
          <w:bCs/>
          <w:kern w:val="0"/>
          <w:sz w:val="30"/>
          <w:szCs w:val="30"/>
        </w:rPr>
        <w:t>吨</w:t>
      </w:r>
      <w:r>
        <w:rPr>
          <w:rFonts w:eastAsia="方正仿宋简体" w:hint="eastAsia"/>
          <w:bCs/>
          <w:kern w:val="0"/>
          <w:sz w:val="30"/>
          <w:szCs w:val="30"/>
        </w:rPr>
        <w:t>”，</w:t>
      </w:r>
      <w:r>
        <w:rPr>
          <w:rFonts w:eastAsia="方正仿宋简体"/>
          <w:b/>
          <w:bCs/>
          <w:kern w:val="0"/>
          <w:sz w:val="30"/>
          <w:szCs w:val="30"/>
        </w:rPr>
        <w:t>最后交易日和到期日</w:t>
      </w:r>
      <w:r>
        <w:rPr>
          <w:rFonts w:eastAsia="方正仿宋简体"/>
          <w:bCs/>
          <w:kern w:val="0"/>
          <w:sz w:val="30"/>
          <w:szCs w:val="30"/>
        </w:rPr>
        <w:t>均为</w:t>
      </w:r>
      <w:r>
        <w:rPr>
          <w:rFonts w:eastAsia="方正仿宋简体" w:hint="eastAsia"/>
          <w:bCs/>
          <w:kern w:val="0"/>
          <w:sz w:val="30"/>
          <w:szCs w:val="30"/>
        </w:rPr>
        <w:t>“</w:t>
      </w:r>
      <w:r>
        <w:rPr>
          <w:rFonts w:eastAsia="方正仿宋简体"/>
          <w:bCs/>
          <w:kern w:val="0"/>
          <w:sz w:val="30"/>
          <w:szCs w:val="30"/>
        </w:rPr>
        <w:t>标的</w:t>
      </w:r>
      <w:r>
        <w:rPr>
          <w:rFonts w:eastAsia="方正仿宋简体"/>
          <w:sz w:val="30"/>
          <w:szCs w:val="30"/>
        </w:rPr>
        <w:t>期货合约交割月前第一月的倒数第</w:t>
      </w:r>
      <w:r>
        <w:rPr>
          <w:rFonts w:eastAsia="方正仿宋简体" w:hint="eastAsia"/>
          <w:sz w:val="30"/>
          <w:szCs w:val="30"/>
        </w:rPr>
        <w:t>五</w:t>
      </w:r>
      <w:r>
        <w:rPr>
          <w:rFonts w:eastAsia="方正仿宋简体"/>
          <w:sz w:val="30"/>
          <w:szCs w:val="30"/>
        </w:rPr>
        <w:t>个交易日，交易所可以根据国家法定节假日等调整最后交易日</w:t>
      </w:r>
      <w:r>
        <w:rPr>
          <w:rFonts w:eastAsia="方正仿宋简体" w:hint="eastAsia"/>
          <w:bCs/>
          <w:kern w:val="0"/>
          <w:sz w:val="30"/>
          <w:szCs w:val="30"/>
        </w:rPr>
        <w:t>”</w:t>
      </w:r>
      <w:r>
        <w:rPr>
          <w:rFonts w:eastAsia="方正仿宋简体"/>
          <w:sz w:val="30"/>
          <w:szCs w:val="30"/>
        </w:rPr>
        <w:t>，</w:t>
      </w:r>
      <w:r>
        <w:rPr>
          <w:rFonts w:eastAsia="方正仿宋简体"/>
          <w:b/>
          <w:sz w:val="30"/>
          <w:szCs w:val="30"/>
        </w:rPr>
        <w:t>行权方式</w:t>
      </w:r>
      <w:r>
        <w:rPr>
          <w:rFonts w:eastAsia="方正仿宋简体"/>
          <w:sz w:val="30"/>
          <w:szCs w:val="30"/>
        </w:rPr>
        <w:t>采用美式，买方可以在到期日前任一交易日的交易时间提交行权申请</w:t>
      </w:r>
      <w:r>
        <w:rPr>
          <w:rFonts w:eastAsia="方正仿宋简体" w:hint="eastAsia"/>
          <w:sz w:val="30"/>
          <w:szCs w:val="30"/>
        </w:rPr>
        <w:t>。</w:t>
      </w:r>
    </w:p>
    <w:p w:rsidR="00112225" w:rsidRDefault="00FA4B62">
      <w:pPr>
        <w:spacing w:line="560" w:lineRule="exact"/>
        <w:ind w:firstLineChars="200" w:firstLine="600"/>
        <w:jc w:val="left"/>
        <w:rPr>
          <w:rFonts w:eastAsia="方正仿宋简体"/>
          <w:sz w:val="30"/>
          <w:szCs w:val="30"/>
        </w:rPr>
      </w:pPr>
      <w:r>
        <w:rPr>
          <w:rFonts w:eastAsia="方正仿宋简体" w:hint="eastAsia"/>
          <w:sz w:val="30"/>
          <w:szCs w:val="30"/>
        </w:rPr>
        <w:t>不锈钢期货期权合约以标的不锈钢期货合约为基础，</w:t>
      </w:r>
      <w:r>
        <w:rPr>
          <w:rFonts w:eastAsia="方正仿宋简体" w:hint="eastAsia"/>
          <w:b/>
          <w:bCs/>
          <w:sz w:val="30"/>
          <w:szCs w:val="30"/>
        </w:rPr>
        <w:t>交易单位</w:t>
      </w:r>
      <w:r>
        <w:rPr>
          <w:rFonts w:eastAsia="方正仿宋简体" w:hint="eastAsia"/>
          <w:sz w:val="30"/>
          <w:szCs w:val="30"/>
        </w:rPr>
        <w:t>为</w:t>
      </w:r>
      <w:r>
        <w:rPr>
          <w:rFonts w:eastAsia="方正仿宋简体" w:hint="eastAsia"/>
          <w:sz w:val="30"/>
          <w:szCs w:val="30"/>
        </w:rPr>
        <w:t>1</w:t>
      </w:r>
      <w:r>
        <w:rPr>
          <w:rFonts w:eastAsia="方正仿宋简体" w:hint="eastAsia"/>
          <w:sz w:val="30"/>
          <w:szCs w:val="30"/>
        </w:rPr>
        <w:t>手不锈钢期货合约，</w:t>
      </w:r>
      <w:r>
        <w:rPr>
          <w:rFonts w:eastAsia="方正仿宋简体" w:hint="eastAsia"/>
          <w:b/>
          <w:bCs/>
          <w:sz w:val="30"/>
          <w:szCs w:val="30"/>
        </w:rPr>
        <w:t>最小变动价位</w:t>
      </w:r>
      <w:r>
        <w:rPr>
          <w:rFonts w:eastAsia="方正仿宋简体" w:hint="eastAsia"/>
          <w:sz w:val="30"/>
          <w:szCs w:val="30"/>
        </w:rPr>
        <w:t>取</w:t>
      </w:r>
      <w:r>
        <w:rPr>
          <w:rFonts w:eastAsia="方正仿宋简体" w:hint="eastAsia"/>
          <w:sz w:val="30"/>
          <w:szCs w:val="30"/>
        </w:rPr>
        <w:t>1</w:t>
      </w:r>
      <w:r>
        <w:rPr>
          <w:rFonts w:eastAsia="方正仿宋简体" w:hint="eastAsia"/>
          <w:sz w:val="30"/>
          <w:szCs w:val="30"/>
        </w:rPr>
        <w:t>元</w:t>
      </w:r>
      <w:r>
        <w:rPr>
          <w:rFonts w:eastAsia="方正仿宋简体" w:hint="eastAsia"/>
          <w:sz w:val="30"/>
          <w:szCs w:val="30"/>
        </w:rPr>
        <w:t>/</w:t>
      </w:r>
      <w:r>
        <w:rPr>
          <w:rFonts w:eastAsia="方正仿宋简体" w:hint="eastAsia"/>
          <w:sz w:val="30"/>
          <w:szCs w:val="30"/>
        </w:rPr>
        <w:t>吨，</w:t>
      </w:r>
      <w:r>
        <w:rPr>
          <w:rFonts w:eastAsia="方正仿宋简体" w:hint="eastAsia"/>
          <w:b/>
          <w:bCs/>
          <w:sz w:val="30"/>
          <w:szCs w:val="30"/>
        </w:rPr>
        <w:t>合约月份</w:t>
      </w:r>
      <w:r>
        <w:rPr>
          <w:rFonts w:eastAsia="方正仿宋简体" w:hint="eastAsia"/>
          <w:sz w:val="30"/>
          <w:szCs w:val="30"/>
        </w:rPr>
        <w:t>采用“最近两个连续月份合约，其后月份在标的期货合约结算后持仓量达到一定数值之后的第二个交易日挂牌，具体数值交易所另行发布”，</w:t>
      </w:r>
      <w:r>
        <w:rPr>
          <w:rFonts w:eastAsia="方正仿宋简体" w:hint="eastAsia"/>
          <w:b/>
          <w:bCs/>
          <w:sz w:val="30"/>
          <w:szCs w:val="30"/>
        </w:rPr>
        <w:t>行权价格</w:t>
      </w:r>
      <w:bookmarkStart w:id="0" w:name="_GoBack"/>
      <w:bookmarkEnd w:id="0"/>
      <w:r>
        <w:rPr>
          <w:rFonts w:eastAsia="方正仿宋简体" w:hint="eastAsia"/>
          <w:sz w:val="30"/>
          <w:szCs w:val="30"/>
        </w:rPr>
        <w:t>采用“行权价格覆盖标的期货合约上一交易日结算价上下浮动</w:t>
      </w:r>
      <w:r>
        <w:rPr>
          <w:rFonts w:eastAsia="方正仿宋简体" w:hint="eastAsia"/>
          <w:sz w:val="30"/>
          <w:szCs w:val="30"/>
        </w:rPr>
        <w:t>1.5</w:t>
      </w:r>
      <w:r>
        <w:rPr>
          <w:rFonts w:eastAsia="方正仿宋简体" w:hint="eastAsia"/>
          <w:sz w:val="30"/>
          <w:szCs w:val="30"/>
        </w:rPr>
        <w:t>倍当日涨跌停板幅度对应的价格范围。行权价格≤</w:t>
      </w:r>
      <w:r>
        <w:rPr>
          <w:rFonts w:eastAsia="方正仿宋简体" w:hint="eastAsia"/>
          <w:sz w:val="30"/>
          <w:szCs w:val="30"/>
        </w:rPr>
        <w:t>10000</w:t>
      </w:r>
      <w:r>
        <w:rPr>
          <w:rFonts w:eastAsia="方正仿宋简体" w:hint="eastAsia"/>
          <w:sz w:val="30"/>
          <w:szCs w:val="30"/>
        </w:rPr>
        <w:t>元</w:t>
      </w:r>
      <w:r>
        <w:rPr>
          <w:rFonts w:eastAsia="方正仿宋简体" w:hint="eastAsia"/>
          <w:sz w:val="30"/>
          <w:szCs w:val="30"/>
        </w:rPr>
        <w:t>/</w:t>
      </w:r>
      <w:r>
        <w:rPr>
          <w:rFonts w:eastAsia="方正仿宋简体" w:hint="eastAsia"/>
          <w:sz w:val="30"/>
          <w:szCs w:val="30"/>
        </w:rPr>
        <w:t>吨，行权价格间距为</w:t>
      </w:r>
      <w:r>
        <w:rPr>
          <w:rFonts w:eastAsia="方正仿宋简体" w:hint="eastAsia"/>
          <w:sz w:val="30"/>
          <w:szCs w:val="30"/>
        </w:rPr>
        <w:t>100</w:t>
      </w:r>
      <w:r>
        <w:rPr>
          <w:rFonts w:eastAsia="方正仿宋简体" w:hint="eastAsia"/>
          <w:sz w:val="30"/>
          <w:szCs w:val="30"/>
        </w:rPr>
        <w:t>元</w:t>
      </w:r>
      <w:r>
        <w:rPr>
          <w:rFonts w:eastAsia="方正仿宋简体" w:hint="eastAsia"/>
          <w:sz w:val="30"/>
          <w:szCs w:val="30"/>
        </w:rPr>
        <w:t>/</w:t>
      </w:r>
      <w:r>
        <w:rPr>
          <w:rFonts w:eastAsia="方正仿宋简体" w:hint="eastAsia"/>
          <w:sz w:val="30"/>
          <w:szCs w:val="30"/>
        </w:rPr>
        <w:t>吨；</w:t>
      </w:r>
      <w:r>
        <w:rPr>
          <w:rFonts w:eastAsia="方正仿宋简体" w:hint="eastAsia"/>
          <w:sz w:val="30"/>
          <w:szCs w:val="30"/>
        </w:rPr>
        <w:t>10000</w:t>
      </w:r>
      <w:r>
        <w:rPr>
          <w:rFonts w:eastAsia="方正仿宋简体" w:hint="eastAsia"/>
          <w:sz w:val="30"/>
          <w:szCs w:val="30"/>
        </w:rPr>
        <w:t>元</w:t>
      </w:r>
      <w:r>
        <w:rPr>
          <w:rFonts w:eastAsia="方正仿宋简体" w:hint="eastAsia"/>
          <w:sz w:val="30"/>
          <w:szCs w:val="30"/>
        </w:rPr>
        <w:t>/</w:t>
      </w:r>
      <w:r>
        <w:rPr>
          <w:rFonts w:eastAsia="方正仿宋简体" w:hint="eastAsia"/>
          <w:sz w:val="30"/>
          <w:szCs w:val="30"/>
        </w:rPr>
        <w:t>吨＜行权价格≤</w:t>
      </w:r>
      <w:r>
        <w:rPr>
          <w:rFonts w:eastAsia="方正仿宋简体" w:hint="eastAsia"/>
          <w:sz w:val="30"/>
          <w:szCs w:val="30"/>
        </w:rPr>
        <w:t>20000</w:t>
      </w:r>
      <w:r>
        <w:rPr>
          <w:rFonts w:eastAsia="方正仿宋简体" w:hint="eastAsia"/>
          <w:sz w:val="30"/>
          <w:szCs w:val="30"/>
        </w:rPr>
        <w:t>元</w:t>
      </w:r>
      <w:r>
        <w:rPr>
          <w:rFonts w:eastAsia="方正仿宋简体" w:hint="eastAsia"/>
          <w:sz w:val="30"/>
          <w:szCs w:val="30"/>
        </w:rPr>
        <w:t>/</w:t>
      </w:r>
      <w:r>
        <w:rPr>
          <w:rFonts w:eastAsia="方正仿宋简体" w:hint="eastAsia"/>
          <w:sz w:val="30"/>
          <w:szCs w:val="30"/>
        </w:rPr>
        <w:t>吨，行权价格间距为</w:t>
      </w:r>
      <w:r>
        <w:rPr>
          <w:rFonts w:eastAsia="方正仿宋简体" w:hint="eastAsia"/>
          <w:sz w:val="30"/>
          <w:szCs w:val="30"/>
        </w:rPr>
        <w:t>200</w:t>
      </w:r>
      <w:r>
        <w:rPr>
          <w:rFonts w:eastAsia="方正仿宋简体" w:hint="eastAsia"/>
          <w:sz w:val="30"/>
          <w:szCs w:val="30"/>
        </w:rPr>
        <w:t>元</w:t>
      </w:r>
      <w:r>
        <w:rPr>
          <w:rFonts w:eastAsia="方正仿宋简体" w:hint="eastAsia"/>
          <w:sz w:val="30"/>
          <w:szCs w:val="30"/>
        </w:rPr>
        <w:t>/</w:t>
      </w:r>
      <w:r>
        <w:rPr>
          <w:rFonts w:eastAsia="方正仿宋简体" w:hint="eastAsia"/>
          <w:sz w:val="30"/>
          <w:szCs w:val="30"/>
        </w:rPr>
        <w:t>吨；行权价格＞</w:t>
      </w:r>
      <w:r>
        <w:rPr>
          <w:rFonts w:eastAsia="方正仿宋简体" w:hint="eastAsia"/>
          <w:sz w:val="30"/>
          <w:szCs w:val="30"/>
        </w:rPr>
        <w:t>20000</w:t>
      </w:r>
      <w:r>
        <w:rPr>
          <w:rFonts w:eastAsia="方正仿宋简体" w:hint="eastAsia"/>
          <w:sz w:val="30"/>
          <w:szCs w:val="30"/>
        </w:rPr>
        <w:t>元</w:t>
      </w:r>
      <w:r>
        <w:rPr>
          <w:rFonts w:eastAsia="方正仿宋简体" w:hint="eastAsia"/>
          <w:sz w:val="30"/>
          <w:szCs w:val="30"/>
        </w:rPr>
        <w:t>/</w:t>
      </w:r>
      <w:r>
        <w:rPr>
          <w:rFonts w:eastAsia="方正仿宋简体" w:hint="eastAsia"/>
          <w:sz w:val="30"/>
          <w:szCs w:val="30"/>
        </w:rPr>
        <w:t>吨，行权价格间距为</w:t>
      </w:r>
      <w:r>
        <w:rPr>
          <w:rFonts w:eastAsia="方正仿宋简体" w:hint="eastAsia"/>
          <w:sz w:val="30"/>
          <w:szCs w:val="30"/>
        </w:rPr>
        <w:t>500</w:t>
      </w:r>
      <w:r>
        <w:rPr>
          <w:rFonts w:eastAsia="方正仿宋简体" w:hint="eastAsia"/>
          <w:sz w:val="30"/>
          <w:szCs w:val="30"/>
        </w:rPr>
        <w:t>元</w:t>
      </w:r>
      <w:r>
        <w:rPr>
          <w:rFonts w:eastAsia="方正仿宋简体" w:hint="eastAsia"/>
          <w:sz w:val="30"/>
          <w:szCs w:val="30"/>
        </w:rPr>
        <w:t>/</w:t>
      </w:r>
      <w:r>
        <w:rPr>
          <w:rFonts w:eastAsia="方正仿宋简体" w:hint="eastAsia"/>
          <w:sz w:val="30"/>
          <w:szCs w:val="30"/>
        </w:rPr>
        <w:t>吨”，</w:t>
      </w:r>
      <w:r>
        <w:rPr>
          <w:rFonts w:eastAsia="方正仿宋简体" w:hint="eastAsia"/>
          <w:b/>
          <w:bCs/>
          <w:sz w:val="30"/>
          <w:szCs w:val="30"/>
        </w:rPr>
        <w:t>最后交易日和到期日</w:t>
      </w:r>
      <w:r>
        <w:rPr>
          <w:rFonts w:eastAsia="方正仿宋简体" w:hint="eastAsia"/>
          <w:sz w:val="30"/>
          <w:szCs w:val="30"/>
        </w:rPr>
        <w:t>均为“标的期货合约交割月前第一月的倒数第五个交易日，交易所可以根据国家法定节假日等调整最后交易日”，</w:t>
      </w:r>
      <w:r>
        <w:rPr>
          <w:rFonts w:eastAsia="方正仿宋简体" w:hint="eastAsia"/>
          <w:b/>
          <w:bCs/>
          <w:sz w:val="30"/>
          <w:szCs w:val="30"/>
        </w:rPr>
        <w:t>行权方式</w:t>
      </w:r>
      <w:r>
        <w:rPr>
          <w:rFonts w:eastAsia="方正仿宋简体" w:hint="eastAsia"/>
          <w:sz w:val="30"/>
          <w:szCs w:val="30"/>
        </w:rPr>
        <w:t>采用美式，买方可以在到期日前任一交易日的交易时间提交行权申请。</w:t>
      </w:r>
    </w:p>
    <w:sectPr w:rsidR="0011222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D3D" w:rsidRDefault="00385D3D" w:rsidP="009D7767">
      <w:r>
        <w:separator/>
      </w:r>
    </w:p>
  </w:endnote>
  <w:endnote w:type="continuationSeparator" w:id="0">
    <w:p w:rsidR="00385D3D" w:rsidRDefault="00385D3D" w:rsidP="009D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767" w:rsidRPr="009D7767" w:rsidRDefault="009D7767">
    <w:pPr>
      <w:pStyle w:val="a3"/>
      <w:jc w:val="center"/>
      <w:rPr>
        <w:sz w:val="24"/>
        <w:szCs w:val="24"/>
      </w:rPr>
    </w:pPr>
    <w:r w:rsidRPr="009D7767">
      <w:rPr>
        <w:rFonts w:hint="eastAsia"/>
        <w:sz w:val="24"/>
        <w:szCs w:val="24"/>
      </w:rPr>
      <w:t>-</w:t>
    </w:r>
    <w:sdt>
      <w:sdtPr>
        <w:rPr>
          <w:sz w:val="24"/>
          <w:szCs w:val="24"/>
        </w:rPr>
        <w:id w:val="660201068"/>
        <w:docPartObj>
          <w:docPartGallery w:val="Page Numbers (Bottom of Page)"/>
          <w:docPartUnique/>
        </w:docPartObj>
      </w:sdtPr>
      <w:sdtEndPr/>
      <w:sdtContent>
        <w:r w:rsidRPr="009D7767">
          <w:rPr>
            <w:sz w:val="24"/>
            <w:szCs w:val="24"/>
          </w:rPr>
          <w:fldChar w:fldCharType="begin"/>
        </w:r>
        <w:r w:rsidRPr="009D7767">
          <w:rPr>
            <w:sz w:val="24"/>
            <w:szCs w:val="24"/>
          </w:rPr>
          <w:instrText>PAGE   \* MERGEFORMAT</w:instrText>
        </w:r>
        <w:r w:rsidRPr="009D7767">
          <w:rPr>
            <w:sz w:val="24"/>
            <w:szCs w:val="24"/>
          </w:rPr>
          <w:fldChar w:fldCharType="separate"/>
        </w:r>
        <w:r w:rsidR="00385D3D" w:rsidRPr="00385D3D">
          <w:rPr>
            <w:noProof/>
            <w:sz w:val="24"/>
            <w:szCs w:val="24"/>
            <w:lang w:val="zh-CN"/>
          </w:rPr>
          <w:t>1</w:t>
        </w:r>
        <w:r w:rsidRPr="009D7767">
          <w:rPr>
            <w:sz w:val="24"/>
            <w:szCs w:val="24"/>
          </w:rPr>
          <w:fldChar w:fldCharType="end"/>
        </w:r>
        <w:r w:rsidRPr="009D7767">
          <w:rPr>
            <w:rFonts w:hint="eastAsia"/>
            <w:sz w:val="24"/>
            <w:szCs w:val="24"/>
          </w:rPr>
          <w:t>-</w:t>
        </w:r>
      </w:sdtContent>
    </w:sdt>
  </w:p>
  <w:p w:rsidR="009D7767" w:rsidRDefault="009D776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D3D" w:rsidRDefault="00385D3D" w:rsidP="009D7767">
      <w:r>
        <w:separator/>
      </w:r>
    </w:p>
  </w:footnote>
  <w:footnote w:type="continuationSeparator" w:id="0">
    <w:p w:rsidR="00385D3D" w:rsidRDefault="00385D3D" w:rsidP="009D7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DFE33E"/>
    <w:rsid w:val="DBDFE33E"/>
    <w:rsid w:val="00112225"/>
    <w:rsid w:val="001D38E6"/>
    <w:rsid w:val="001E3FE1"/>
    <w:rsid w:val="00385D3D"/>
    <w:rsid w:val="0065641D"/>
    <w:rsid w:val="0081528B"/>
    <w:rsid w:val="008C0BA0"/>
    <w:rsid w:val="009D7767"/>
    <w:rsid w:val="00BE33CC"/>
    <w:rsid w:val="00EC2178"/>
    <w:rsid w:val="00FA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376602-9044-4423-BEFD-4AFB6FAF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link w:val="Char"/>
    <w:uiPriority w:val="99"/>
    <w:unhideWhenUsed/>
    <w:qFormat/>
    <w:pPr>
      <w:widowControl w:val="0"/>
      <w:tabs>
        <w:tab w:val="center" w:pos="4153"/>
        <w:tab w:val="right" w:pos="8306"/>
      </w:tabs>
      <w:snapToGrid w:val="0"/>
    </w:pPr>
    <w:rPr>
      <w:rFonts w:ascii="Times New Roman" w:eastAsia="宋体" w:hAnsi="Times New Roman" w:cs="Times New Roman"/>
      <w:kern w:val="2"/>
      <w:sz w:val="18"/>
      <w:szCs w:val="18"/>
    </w:rPr>
  </w:style>
  <w:style w:type="paragraph" w:styleId="a4">
    <w:name w:val="header"/>
    <w:basedOn w:val="a"/>
    <w:link w:val="Char0"/>
    <w:uiPriority w:val="99"/>
    <w:rsid w:val="009D77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D7767"/>
    <w:rPr>
      <w:rFonts w:ascii="Times New Roman" w:eastAsia="宋体" w:hAnsi="Times New Roman" w:cs="Times New Roman"/>
      <w:kern w:val="2"/>
      <w:sz w:val="18"/>
      <w:szCs w:val="18"/>
    </w:rPr>
  </w:style>
  <w:style w:type="character" w:customStyle="1" w:styleId="Char">
    <w:name w:val="页脚 Char"/>
    <w:basedOn w:val="a0"/>
    <w:link w:val="a3"/>
    <w:uiPriority w:val="99"/>
    <w:rsid w:val="009D776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9</cp:revision>
  <dcterms:created xsi:type="dcterms:W3CDTF">2026-04-29T14:56:00Z</dcterms:created>
  <dcterms:modified xsi:type="dcterms:W3CDTF">2026-04-30T06:33:00Z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C249B5A6551A45F99AABF16987D604C8</vt:lpwstr>
  </property>
</Properties>
</file>