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D7" w:rsidRPr="00B67EA9" w:rsidRDefault="00D430F5">
      <w:pPr>
        <w:rPr>
          <w:rFonts w:ascii="Times New Roman" w:eastAsia="方正大标宋简体" w:hAnsi="Times New Roman"/>
          <w:sz w:val="42"/>
          <w:szCs w:val="42"/>
        </w:rPr>
      </w:pPr>
      <w:bookmarkStart w:id="0" w:name="_GoBack"/>
      <w:r w:rsidRPr="00B67EA9">
        <w:rPr>
          <w:rFonts w:ascii="Times New Roman" w:eastAsia="方正大标宋简体" w:hAnsi="Times New Roman" w:hint="eastAsia"/>
          <w:sz w:val="42"/>
          <w:szCs w:val="42"/>
        </w:rPr>
        <w:t>附件</w:t>
      </w:r>
      <w:r w:rsidRPr="00B67EA9">
        <w:rPr>
          <w:rFonts w:ascii="Times New Roman" w:eastAsia="方正大标宋简体" w:hAnsi="Times New Roman" w:hint="eastAsia"/>
          <w:sz w:val="42"/>
          <w:szCs w:val="42"/>
        </w:rPr>
        <w:t>2</w:t>
      </w:r>
    </w:p>
    <w:bookmarkEnd w:id="0"/>
    <w:p w:rsidR="006F4DD7" w:rsidRDefault="00D430F5">
      <w:pPr>
        <w:jc w:val="center"/>
        <w:rPr>
          <w:rFonts w:ascii="Times New Roman" w:eastAsia="方正大标宋简体" w:hAnsi="Times New Roman"/>
          <w:sz w:val="42"/>
          <w:szCs w:val="42"/>
        </w:rPr>
      </w:pPr>
      <w:r>
        <w:rPr>
          <w:rFonts w:ascii="Times New Roman" w:eastAsia="方正大标宋简体" w:hAnsi="Times New Roman" w:hint="eastAsia"/>
          <w:sz w:val="42"/>
          <w:szCs w:val="42"/>
        </w:rPr>
        <w:t>《上海期货交易所交易管理办法》修订对照表</w:t>
      </w:r>
    </w:p>
    <w:p w:rsidR="006F4DD7" w:rsidRDefault="00D430F5">
      <w:pPr>
        <w:ind w:firstLineChars="100" w:firstLine="280"/>
        <w:rPr>
          <w:rFonts w:ascii="Times New Roman" w:eastAsia="方正楷体简体" w:hAnsi="Times New Roman"/>
          <w:sz w:val="28"/>
          <w:szCs w:val="28"/>
        </w:rPr>
      </w:pPr>
      <w:r>
        <w:rPr>
          <w:rFonts w:ascii="Times New Roman" w:eastAsia="方正楷体简体" w:hAnsi="Times New Roman"/>
          <w:sz w:val="28"/>
          <w:szCs w:val="28"/>
        </w:rPr>
        <w:t>注：</w:t>
      </w:r>
      <w:r>
        <w:rPr>
          <w:rFonts w:ascii="Times New Roman" w:eastAsia="方正楷体简体" w:hAnsi="Times New Roman" w:hint="eastAsia"/>
          <w:sz w:val="28"/>
          <w:szCs w:val="28"/>
        </w:rPr>
        <w:t>红色字体表示新增内容</w:t>
      </w:r>
      <w:r>
        <w:rPr>
          <w:rFonts w:ascii="Times New Roman" w:eastAsia="方正楷体简体" w:hAnsi="Times New Roman" w:hint="eastAsia"/>
          <w:sz w:val="28"/>
          <w:szCs w:val="28"/>
        </w:rPr>
        <w:t>，</w:t>
      </w:r>
      <w:r>
        <w:rPr>
          <w:rFonts w:ascii="Times New Roman" w:eastAsia="方正楷体简体" w:hAnsi="Times New Roman" w:hint="eastAsia"/>
          <w:sz w:val="28"/>
          <w:szCs w:val="28"/>
        </w:rPr>
        <w:t>双删除线表示删除内容</w:t>
      </w:r>
      <w:r>
        <w:rPr>
          <w:rFonts w:ascii="Times New Roman" w:eastAsia="方正楷体简体" w:hAnsi="Times New Roman"/>
          <w:sz w:val="28"/>
          <w:szCs w:val="28"/>
        </w:rPr>
        <w:t>。</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7083"/>
      </w:tblGrid>
      <w:tr w:rsidR="006F4DD7">
        <w:tc>
          <w:tcPr>
            <w:tcW w:w="7091" w:type="dxa"/>
            <w:shd w:val="clear" w:color="auto" w:fill="5B9BD5"/>
            <w:vAlign w:val="center"/>
          </w:tcPr>
          <w:p w:rsidR="006F4DD7" w:rsidRDefault="00D430F5">
            <w:pPr>
              <w:spacing w:line="560" w:lineRule="exact"/>
              <w:jc w:val="center"/>
              <w:rPr>
                <w:rFonts w:ascii="Times New Roman" w:eastAsia="微软雅黑" w:hAnsi="Times New Roman"/>
                <w:b/>
                <w:color w:val="FFFFFF"/>
                <w:sz w:val="32"/>
                <w:szCs w:val="32"/>
              </w:rPr>
            </w:pPr>
            <w:r>
              <w:rPr>
                <w:rFonts w:ascii="Times New Roman" w:eastAsia="微软雅黑" w:hAnsi="Times New Roman"/>
                <w:b/>
                <w:color w:val="FFFFFF"/>
                <w:sz w:val="32"/>
                <w:szCs w:val="32"/>
              </w:rPr>
              <w:t>修订</w:t>
            </w:r>
            <w:r>
              <w:rPr>
                <w:rFonts w:ascii="Times New Roman" w:eastAsia="微软雅黑" w:hAnsi="Times New Roman" w:hint="eastAsia"/>
                <w:b/>
                <w:color w:val="FFFFFF"/>
                <w:sz w:val="32"/>
                <w:szCs w:val="32"/>
              </w:rPr>
              <w:t>草案</w:t>
            </w:r>
          </w:p>
        </w:tc>
        <w:tc>
          <w:tcPr>
            <w:tcW w:w="7083" w:type="dxa"/>
            <w:shd w:val="clear" w:color="auto" w:fill="5B9BD5"/>
            <w:vAlign w:val="center"/>
          </w:tcPr>
          <w:p w:rsidR="006F4DD7" w:rsidRDefault="00D430F5">
            <w:pPr>
              <w:spacing w:line="560" w:lineRule="exact"/>
              <w:jc w:val="center"/>
              <w:rPr>
                <w:rFonts w:ascii="Times New Roman" w:eastAsia="微软雅黑" w:hAnsi="Times New Roman"/>
                <w:b/>
                <w:color w:val="FFFFFF"/>
                <w:sz w:val="32"/>
                <w:szCs w:val="32"/>
              </w:rPr>
            </w:pPr>
            <w:r>
              <w:rPr>
                <w:rFonts w:eastAsia="微软雅黑" w:hint="eastAsia"/>
                <w:b/>
                <w:color w:val="FFFFFF"/>
                <w:sz w:val="32"/>
                <w:szCs w:val="32"/>
              </w:rPr>
              <w:t>现行版本</w:t>
            </w:r>
            <w:r>
              <w:rPr>
                <w:rFonts w:ascii="Times New Roman" w:eastAsia="微软雅黑" w:hAnsi="Times New Roman"/>
                <w:b/>
                <w:color w:val="FFFFFF"/>
                <w:sz w:val="32"/>
                <w:szCs w:val="32"/>
              </w:rPr>
              <w:t>（</w:t>
            </w:r>
            <w:r>
              <w:rPr>
                <w:rFonts w:ascii="Times New Roman" w:eastAsia="微软雅黑" w:hAnsi="Times New Roman"/>
                <w:b/>
                <w:color w:val="FFFFFF"/>
                <w:sz w:val="32"/>
                <w:szCs w:val="32"/>
              </w:rPr>
              <w:t>202</w:t>
            </w:r>
            <w:r>
              <w:rPr>
                <w:rFonts w:ascii="Times New Roman" w:eastAsia="微软雅黑" w:hAnsi="Times New Roman"/>
                <w:b/>
                <w:color w:val="FFFFFF"/>
                <w:sz w:val="32"/>
                <w:szCs w:val="32"/>
              </w:rPr>
              <w:t>6</w:t>
            </w:r>
            <w:r>
              <w:rPr>
                <w:rFonts w:ascii="Times New Roman" w:eastAsia="微软雅黑" w:hAnsi="Times New Roman"/>
                <w:b/>
                <w:color w:val="FFFFFF"/>
                <w:sz w:val="32"/>
                <w:szCs w:val="32"/>
              </w:rPr>
              <w:t>年</w:t>
            </w:r>
            <w:r>
              <w:rPr>
                <w:rFonts w:ascii="Times New Roman" w:eastAsia="微软雅黑" w:hAnsi="Times New Roman"/>
                <w:b/>
                <w:color w:val="FFFFFF"/>
                <w:sz w:val="32"/>
                <w:szCs w:val="32"/>
              </w:rPr>
              <w:t>7</w:t>
            </w:r>
            <w:r>
              <w:rPr>
                <w:rFonts w:ascii="Times New Roman" w:eastAsia="微软雅黑" w:hAnsi="Times New Roman"/>
                <w:b/>
                <w:color w:val="FFFFFF"/>
                <w:sz w:val="32"/>
                <w:szCs w:val="32"/>
              </w:rPr>
              <w:t>月</w:t>
            </w:r>
            <w:r>
              <w:rPr>
                <w:rFonts w:ascii="Times New Roman" w:eastAsia="微软雅黑" w:hAnsi="Times New Roman"/>
                <w:b/>
                <w:color w:val="FFFFFF"/>
                <w:sz w:val="32"/>
                <w:szCs w:val="32"/>
              </w:rPr>
              <w:t>6</w:t>
            </w:r>
            <w:r>
              <w:rPr>
                <w:rFonts w:ascii="Times New Roman" w:eastAsia="微软雅黑" w:hAnsi="Times New Roman" w:hint="eastAsia"/>
                <w:b/>
                <w:color w:val="FFFFFF"/>
                <w:sz w:val="32"/>
                <w:szCs w:val="32"/>
              </w:rPr>
              <w:t>日实施</w:t>
            </w:r>
            <w:r>
              <w:rPr>
                <w:rFonts w:ascii="Times New Roman" w:eastAsia="微软雅黑" w:hAnsi="Times New Roman"/>
                <w:b/>
                <w:color w:val="FFFFFF"/>
                <w:sz w:val="32"/>
                <w:szCs w:val="32"/>
              </w:rPr>
              <w:t>）</w:t>
            </w:r>
          </w:p>
        </w:tc>
      </w:tr>
      <w:tr w:rsidR="006F4DD7">
        <w:tc>
          <w:tcPr>
            <w:tcW w:w="7091" w:type="dxa"/>
          </w:tcPr>
          <w:p w:rsidR="006F4DD7" w:rsidRDefault="00D430F5">
            <w:pPr>
              <w:adjustRightInd w:val="0"/>
              <w:spacing w:line="520" w:lineRule="exact"/>
              <w:ind w:firstLineChars="200" w:firstLine="602"/>
              <w:jc w:val="left"/>
              <w:rPr>
                <w:rFonts w:ascii="Times New Roman" w:eastAsia="方正仿宋简体" w:hAnsi="Times New Roman"/>
                <w:bCs/>
                <w:dstrike/>
                <w:kern w:val="0"/>
                <w:sz w:val="30"/>
                <w:szCs w:val="30"/>
              </w:rPr>
            </w:pPr>
            <w:r>
              <w:rPr>
                <w:rFonts w:ascii="Times New Roman" w:eastAsia="方正仿宋简体" w:hAnsi="Times New Roman" w:hint="eastAsia"/>
                <w:b/>
                <w:kern w:val="0"/>
                <w:sz w:val="30"/>
                <w:szCs w:val="30"/>
              </w:rPr>
              <w:t>第十五条</w:t>
            </w:r>
            <w:r>
              <w:rPr>
                <w:rFonts w:ascii="Times New Roman" w:eastAsia="方正仿宋简体" w:hAnsi="Times New Roman" w:hint="eastAsia"/>
                <w:b/>
                <w:kern w:val="0"/>
                <w:sz w:val="30"/>
                <w:szCs w:val="30"/>
              </w:rPr>
              <w:t xml:space="preserve"> </w:t>
            </w:r>
            <w:r>
              <w:rPr>
                <w:rFonts w:ascii="Times New Roman" w:eastAsia="方正仿宋简体" w:hAnsi="Times New Roman" w:hint="eastAsia"/>
                <w:bCs/>
                <w:dstrike/>
                <w:kern w:val="0"/>
                <w:sz w:val="30"/>
                <w:szCs w:val="30"/>
              </w:rPr>
              <w:t>出现下列情况时，交易所可以采取调整开市、收市时间，暂停交易，调整相关合约最后交易日、到期日等日期以及其他必要的措施：</w:t>
            </w:r>
          </w:p>
          <w:p w:rsidR="006F4DD7" w:rsidRDefault="00D430F5">
            <w:pPr>
              <w:adjustRightInd w:val="0"/>
              <w:spacing w:line="520" w:lineRule="exact"/>
              <w:ind w:firstLineChars="200" w:firstLine="600"/>
              <w:jc w:val="left"/>
              <w:rPr>
                <w:rFonts w:ascii="Times New Roman" w:eastAsia="方正仿宋简体" w:hAnsi="Times New Roman"/>
                <w:b/>
                <w:bCs/>
                <w:sz w:val="28"/>
                <w:szCs w:val="28"/>
              </w:rPr>
            </w:pPr>
            <w:r>
              <w:rPr>
                <w:rFonts w:ascii="Times New Roman" w:eastAsia="方正仿宋简体" w:hAnsi="Times New Roman" w:hint="eastAsia"/>
                <w:bCs/>
                <w:dstrike/>
                <w:kern w:val="0"/>
                <w:sz w:val="30"/>
                <w:szCs w:val="30"/>
              </w:rPr>
              <w:t>（一）</w:t>
            </w:r>
            <w:r>
              <w:rPr>
                <w:rFonts w:ascii="Times New Roman" w:eastAsia="方正仿宋简体" w:hAnsi="Times New Roman" w:hint="eastAsia"/>
                <w:bCs/>
                <w:kern w:val="0"/>
                <w:sz w:val="30"/>
                <w:szCs w:val="30"/>
              </w:rPr>
              <w:t>因计算机系统、通讯系统等</w:t>
            </w:r>
            <w:r>
              <w:rPr>
                <w:rFonts w:ascii="Times New Roman" w:eastAsia="方正仿宋简体" w:hAnsi="Times New Roman" w:hint="eastAsia"/>
                <w:bCs/>
                <w:dstrike/>
                <w:kern w:val="0"/>
                <w:sz w:val="30"/>
                <w:szCs w:val="30"/>
              </w:rPr>
              <w:t>交易设施</w:t>
            </w:r>
            <w:r>
              <w:rPr>
                <w:rFonts w:ascii="Times New Roman" w:eastAsia="方正仿宋简体" w:hAnsi="Times New Roman" w:hint="eastAsia"/>
                <w:bCs/>
                <w:kern w:val="0"/>
                <w:sz w:val="30"/>
                <w:szCs w:val="30"/>
              </w:rPr>
              <w:t>发生故障，致使</w:t>
            </w:r>
            <w:r>
              <w:rPr>
                <w:rFonts w:ascii="Times New Roman" w:eastAsia="方正仿宋简体" w:hAnsi="Times New Roman" w:hint="eastAsia"/>
                <w:bCs/>
                <w:kern w:val="0"/>
                <w:sz w:val="30"/>
                <w:szCs w:val="30"/>
              </w:rPr>
              <w:t>10%</w:t>
            </w:r>
            <w:r>
              <w:rPr>
                <w:rFonts w:ascii="Times New Roman" w:eastAsia="方正仿宋简体" w:hAnsi="Times New Roman" w:hint="eastAsia"/>
                <w:bCs/>
                <w:kern w:val="0"/>
                <w:sz w:val="30"/>
                <w:szCs w:val="30"/>
              </w:rPr>
              <w:t>以上的会员</w:t>
            </w:r>
            <w:r>
              <w:rPr>
                <w:rFonts w:eastAsia="方正仿宋简体" w:hint="eastAsia"/>
                <w:bCs/>
                <w:dstrike/>
                <w:kern w:val="0"/>
                <w:sz w:val="30"/>
                <w:szCs w:val="30"/>
              </w:rPr>
              <w:t>、</w:t>
            </w:r>
            <w:r>
              <w:rPr>
                <w:rFonts w:eastAsia="方正仿宋简体" w:hint="eastAsia"/>
                <w:b/>
                <w:color w:val="FF0000"/>
                <w:kern w:val="0"/>
                <w:sz w:val="30"/>
                <w:szCs w:val="30"/>
              </w:rPr>
              <w:t>及</w:t>
            </w:r>
            <w:r>
              <w:rPr>
                <w:rFonts w:ascii="Times New Roman" w:eastAsia="方正仿宋简体" w:hAnsi="Times New Roman" w:hint="eastAsia"/>
                <w:bCs/>
                <w:kern w:val="0"/>
                <w:sz w:val="30"/>
                <w:szCs w:val="30"/>
              </w:rPr>
              <w:t>境外特殊参与者不能交易的</w:t>
            </w:r>
            <w:r>
              <w:rPr>
                <w:rFonts w:eastAsia="方正仿宋简体" w:hint="eastAsia"/>
                <w:b/>
                <w:color w:val="FF0000"/>
                <w:kern w:val="0"/>
                <w:sz w:val="30"/>
                <w:szCs w:val="30"/>
              </w:rPr>
              <w:t>，</w:t>
            </w:r>
            <w:r>
              <w:rPr>
                <w:rFonts w:ascii="Times New Roman" w:eastAsia="方正仿宋简体" w:hAnsi="Times New Roman" w:hint="eastAsia"/>
                <w:bCs/>
                <w:dstrike/>
                <w:kern w:val="0"/>
                <w:sz w:val="30"/>
                <w:szCs w:val="30"/>
              </w:rPr>
              <w:t>；（二）在开市前，</w:t>
            </w:r>
            <w:r>
              <w:rPr>
                <w:rFonts w:ascii="Times New Roman" w:eastAsia="方正仿宋简体" w:hAnsi="Times New Roman" w:hint="eastAsia"/>
                <w:bCs/>
                <w:dstrike/>
                <w:kern w:val="0"/>
                <w:sz w:val="30"/>
                <w:szCs w:val="30"/>
              </w:rPr>
              <w:t>30%</w:t>
            </w:r>
            <w:r>
              <w:rPr>
                <w:rFonts w:ascii="Times New Roman" w:eastAsia="方正仿宋简体" w:hAnsi="Times New Roman" w:hint="eastAsia"/>
                <w:bCs/>
                <w:dstrike/>
                <w:kern w:val="0"/>
                <w:sz w:val="30"/>
                <w:szCs w:val="30"/>
              </w:rPr>
              <w:t>以上的会员、境外特殊参与者未能完成结算工作或者未完成交易系统初始化工作的；（三）</w:t>
            </w:r>
            <w:r>
              <w:rPr>
                <w:rFonts w:eastAsia="方正仿宋简体" w:hint="eastAsia"/>
                <w:b/>
                <w:color w:val="FF0000"/>
                <w:kern w:val="0"/>
                <w:sz w:val="30"/>
                <w:szCs w:val="30"/>
              </w:rPr>
              <w:t>或者出现</w:t>
            </w:r>
            <w:r>
              <w:rPr>
                <w:rFonts w:ascii="Times New Roman" w:eastAsia="方正仿宋简体" w:hAnsi="Times New Roman" w:hint="eastAsia"/>
                <w:bCs/>
                <w:kern w:val="0"/>
                <w:sz w:val="30"/>
                <w:szCs w:val="30"/>
              </w:rPr>
              <w:t>交易所认为必要的其他情况</w:t>
            </w:r>
            <w:r>
              <w:rPr>
                <w:rFonts w:eastAsia="方正仿宋简体" w:hint="eastAsia"/>
                <w:b/>
                <w:color w:val="FF0000"/>
                <w:kern w:val="0"/>
                <w:sz w:val="30"/>
                <w:szCs w:val="30"/>
              </w:rPr>
              <w:t>，</w:t>
            </w:r>
            <w:r>
              <w:rPr>
                <w:rFonts w:ascii="Times New Roman" w:eastAsia="方正仿宋简体" w:hAnsi="Times New Roman" w:hint="eastAsia"/>
                <w:b/>
                <w:color w:val="FF0000"/>
                <w:kern w:val="0"/>
                <w:sz w:val="30"/>
                <w:szCs w:val="30"/>
              </w:rPr>
              <w:t>交易所可以采取调整开市收市时间，暂停交易，调整相关合约最后交易日、到期日、最后交割日等日期以及其他必要的措施</w:t>
            </w:r>
            <w:r>
              <w:rPr>
                <w:rFonts w:ascii="Times New Roman" w:eastAsia="方正仿宋简体" w:hAnsi="Times New Roman" w:hint="eastAsia"/>
                <w:bCs/>
                <w:kern w:val="0"/>
                <w:sz w:val="30"/>
                <w:szCs w:val="30"/>
              </w:rPr>
              <w:t>。</w:t>
            </w:r>
          </w:p>
        </w:tc>
        <w:tc>
          <w:tcPr>
            <w:tcW w:w="7083" w:type="dxa"/>
          </w:tcPr>
          <w:p w:rsidR="006F4DD7" w:rsidRDefault="00D430F5">
            <w:pPr>
              <w:adjustRightInd w:val="0"/>
              <w:spacing w:line="52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hint="eastAsia"/>
                <w:b/>
                <w:kern w:val="0"/>
                <w:sz w:val="30"/>
                <w:szCs w:val="30"/>
              </w:rPr>
              <w:t>第十五条</w:t>
            </w:r>
            <w:r>
              <w:rPr>
                <w:rFonts w:ascii="Times New Roman" w:eastAsia="方正仿宋简体" w:hAnsi="Times New Roman" w:hint="eastAsia"/>
                <w:b/>
                <w:kern w:val="0"/>
                <w:sz w:val="30"/>
                <w:szCs w:val="30"/>
              </w:rPr>
              <w:t xml:space="preserve"> </w:t>
            </w:r>
            <w:r>
              <w:rPr>
                <w:rFonts w:ascii="Times New Roman" w:eastAsia="方正仿宋简体" w:hAnsi="Times New Roman" w:hint="eastAsia"/>
                <w:bCs/>
                <w:kern w:val="0"/>
                <w:sz w:val="30"/>
                <w:szCs w:val="30"/>
              </w:rPr>
              <w:t>出现下列情况时，交易所可以采取调整开市、收市时间，暂停交易，调整相关合约最后交易日、到期日等日期以及其他必要的措施：</w:t>
            </w:r>
          </w:p>
          <w:p w:rsidR="006F4DD7" w:rsidRDefault="00D430F5">
            <w:pPr>
              <w:adjustRightInd w:val="0"/>
              <w:spacing w:line="52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hint="eastAsia"/>
                <w:bCs/>
                <w:kern w:val="0"/>
                <w:sz w:val="30"/>
                <w:szCs w:val="30"/>
              </w:rPr>
              <w:t>（一）因计算机系统、通讯系统等交易设施发生故障，致使</w:t>
            </w:r>
            <w:r>
              <w:rPr>
                <w:rFonts w:ascii="Times New Roman" w:eastAsia="方正仿宋简体" w:hAnsi="Times New Roman" w:hint="eastAsia"/>
                <w:bCs/>
                <w:kern w:val="0"/>
                <w:sz w:val="30"/>
                <w:szCs w:val="30"/>
              </w:rPr>
              <w:t>10%</w:t>
            </w:r>
            <w:r>
              <w:rPr>
                <w:rFonts w:ascii="Times New Roman" w:eastAsia="方正仿宋简体" w:hAnsi="Times New Roman" w:hint="eastAsia"/>
                <w:bCs/>
                <w:kern w:val="0"/>
                <w:sz w:val="30"/>
                <w:szCs w:val="30"/>
              </w:rPr>
              <w:t>以上的会员、境外特殊参与者不能交易的；</w:t>
            </w:r>
          </w:p>
          <w:p w:rsidR="006F4DD7" w:rsidRDefault="00D430F5">
            <w:pPr>
              <w:adjustRightInd w:val="0"/>
              <w:spacing w:line="52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hint="eastAsia"/>
                <w:bCs/>
                <w:kern w:val="0"/>
                <w:sz w:val="30"/>
                <w:szCs w:val="30"/>
              </w:rPr>
              <w:t>（二）在开市前，</w:t>
            </w:r>
            <w:r>
              <w:rPr>
                <w:rFonts w:ascii="Times New Roman" w:eastAsia="方正仿宋简体" w:hAnsi="Times New Roman" w:hint="eastAsia"/>
                <w:bCs/>
                <w:kern w:val="0"/>
                <w:sz w:val="30"/>
                <w:szCs w:val="30"/>
              </w:rPr>
              <w:t>30%</w:t>
            </w:r>
            <w:r>
              <w:rPr>
                <w:rFonts w:ascii="Times New Roman" w:eastAsia="方正仿宋简体" w:hAnsi="Times New Roman" w:hint="eastAsia"/>
                <w:bCs/>
                <w:kern w:val="0"/>
                <w:sz w:val="30"/>
                <w:szCs w:val="30"/>
              </w:rPr>
              <w:t>以上的会员、境外特殊参与者未能完成结算工作或者未完成交易系统初始化工作的；</w:t>
            </w:r>
          </w:p>
          <w:p w:rsidR="006F4DD7" w:rsidRDefault="00D430F5">
            <w:pPr>
              <w:adjustRightInd w:val="0"/>
              <w:spacing w:line="520" w:lineRule="exact"/>
              <w:ind w:firstLineChars="200" w:firstLine="600"/>
              <w:jc w:val="left"/>
              <w:rPr>
                <w:rFonts w:ascii="Times New Roman" w:eastAsia="方正仿宋简体" w:hAnsi="Times New Roman"/>
                <w:b/>
                <w:bCs/>
                <w:sz w:val="28"/>
                <w:szCs w:val="28"/>
              </w:rPr>
            </w:pPr>
            <w:r>
              <w:rPr>
                <w:rFonts w:ascii="Times New Roman" w:eastAsia="方正仿宋简体" w:hAnsi="Times New Roman" w:hint="eastAsia"/>
                <w:bCs/>
                <w:kern w:val="0"/>
                <w:sz w:val="30"/>
                <w:szCs w:val="30"/>
              </w:rPr>
              <w:t>（三）交易所认为必要的其他情况。</w:t>
            </w:r>
          </w:p>
        </w:tc>
      </w:tr>
      <w:tr w:rsidR="006F4DD7">
        <w:tc>
          <w:tcPr>
            <w:tcW w:w="7091" w:type="dxa"/>
          </w:tcPr>
          <w:p w:rsidR="006F4DD7" w:rsidRDefault="00D430F5">
            <w:pPr>
              <w:adjustRightIn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b/>
                <w:color w:val="000000"/>
                <w:kern w:val="0"/>
                <w:sz w:val="30"/>
                <w:szCs w:val="30"/>
              </w:rPr>
              <w:lastRenderedPageBreak/>
              <w:t>第</w:t>
            </w:r>
            <w:r>
              <w:rPr>
                <w:rFonts w:eastAsia="方正仿宋简体" w:hint="eastAsia"/>
                <w:b/>
                <w:color w:val="000000"/>
                <w:kern w:val="0"/>
                <w:sz w:val="30"/>
                <w:szCs w:val="30"/>
              </w:rPr>
              <w:t>五十二</w:t>
            </w:r>
            <w:r>
              <w:rPr>
                <w:rFonts w:ascii="Times New Roman" w:eastAsia="方正仿宋简体" w:hAnsi="Times New Roman"/>
                <w:b/>
                <w:color w:val="000000"/>
                <w:kern w:val="0"/>
                <w:sz w:val="30"/>
                <w:szCs w:val="30"/>
              </w:rPr>
              <w:t>条</w:t>
            </w:r>
            <w:r>
              <w:rPr>
                <w:rFonts w:ascii="Times New Roman" w:eastAsia="方正仿宋简体" w:hAnsi="Times New Roman"/>
                <w:color w:val="000000"/>
                <w:kern w:val="0"/>
                <w:sz w:val="30"/>
                <w:szCs w:val="30"/>
              </w:rPr>
              <w:t xml:space="preserve"> </w:t>
            </w:r>
            <w:r>
              <w:rPr>
                <w:rFonts w:ascii="Times New Roman" w:eastAsia="方正仿宋简体" w:hAnsi="Times New Roman"/>
                <w:color w:val="000000"/>
                <w:kern w:val="0"/>
                <w:sz w:val="30"/>
                <w:szCs w:val="30"/>
              </w:rPr>
              <w:t>本办法自</w:t>
            </w:r>
            <w:r>
              <w:rPr>
                <w:rFonts w:ascii="Times New Roman" w:eastAsia="方正仿宋简体" w:hAnsi="Times New Roman" w:hint="eastAsia"/>
                <w:color w:val="FF0000"/>
                <w:kern w:val="0"/>
                <w:sz w:val="30"/>
                <w:szCs w:val="30"/>
                <w:highlight w:val="lightGray"/>
              </w:rPr>
              <w:t>XX</w:t>
            </w:r>
            <w:r>
              <w:rPr>
                <w:rFonts w:ascii="Times New Roman" w:eastAsia="方正仿宋简体" w:hAnsi="Times New Roman"/>
                <w:dstrike/>
                <w:color w:val="000000"/>
                <w:kern w:val="0"/>
                <w:sz w:val="30"/>
                <w:szCs w:val="30"/>
              </w:rPr>
              <w:t>2026</w:t>
            </w:r>
            <w:r>
              <w:rPr>
                <w:rFonts w:ascii="Times New Roman" w:eastAsia="方正仿宋简体" w:hAnsi="Times New Roman"/>
                <w:sz w:val="30"/>
                <w:szCs w:val="30"/>
              </w:rPr>
              <w:t>年</w:t>
            </w:r>
            <w:r>
              <w:rPr>
                <w:rFonts w:ascii="Times New Roman" w:eastAsia="方正仿宋简体" w:hAnsi="Times New Roman"/>
                <w:color w:val="FF0000"/>
                <w:kern w:val="0"/>
                <w:sz w:val="30"/>
                <w:szCs w:val="30"/>
                <w:highlight w:val="lightGray"/>
              </w:rPr>
              <w:t>XX</w:t>
            </w:r>
            <w:r>
              <w:rPr>
                <w:rFonts w:ascii="Times New Roman" w:eastAsia="方正仿宋简体" w:hAnsi="Times New Roman"/>
                <w:dstrike/>
                <w:color w:val="000000"/>
                <w:kern w:val="0"/>
                <w:sz w:val="30"/>
                <w:szCs w:val="30"/>
              </w:rPr>
              <w:t>7</w:t>
            </w:r>
            <w:r>
              <w:rPr>
                <w:rFonts w:ascii="Times New Roman" w:eastAsia="方正仿宋简体" w:hAnsi="Times New Roman"/>
                <w:sz w:val="30"/>
                <w:szCs w:val="30"/>
              </w:rPr>
              <w:t>月</w:t>
            </w:r>
            <w:r>
              <w:rPr>
                <w:rFonts w:ascii="Times New Roman" w:eastAsia="方正仿宋简体" w:hAnsi="Times New Roman"/>
                <w:color w:val="FF0000"/>
                <w:kern w:val="0"/>
                <w:sz w:val="30"/>
                <w:szCs w:val="30"/>
                <w:highlight w:val="lightGray"/>
              </w:rPr>
              <w:t>XX</w:t>
            </w:r>
            <w:r>
              <w:rPr>
                <w:rFonts w:ascii="Times New Roman" w:eastAsia="方正仿宋简体" w:hAnsi="Times New Roman"/>
                <w:dstrike/>
                <w:color w:val="000000"/>
                <w:kern w:val="0"/>
                <w:sz w:val="30"/>
                <w:szCs w:val="30"/>
              </w:rPr>
              <w:t>6</w:t>
            </w:r>
            <w:r>
              <w:rPr>
                <w:rFonts w:ascii="Times New Roman" w:eastAsia="方正仿宋简体" w:hAnsi="Times New Roman" w:hint="eastAsia"/>
                <w:sz w:val="30"/>
                <w:szCs w:val="30"/>
              </w:rPr>
              <w:t>日</w:t>
            </w:r>
            <w:r>
              <w:rPr>
                <w:rFonts w:ascii="Times New Roman" w:eastAsia="方正仿宋简体" w:hAnsi="Times New Roman"/>
                <w:sz w:val="30"/>
                <w:szCs w:val="30"/>
              </w:rPr>
              <w:t>起</w:t>
            </w:r>
            <w:r>
              <w:rPr>
                <w:rFonts w:ascii="Times New Roman" w:eastAsia="方正仿宋简体" w:hAnsi="Times New Roman"/>
                <w:color w:val="000000"/>
                <w:kern w:val="0"/>
                <w:sz w:val="30"/>
                <w:szCs w:val="30"/>
              </w:rPr>
              <w:t>施行。</w:t>
            </w:r>
          </w:p>
        </w:tc>
        <w:tc>
          <w:tcPr>
            <w:tcW w:w="7083" w:type="dxa"/>
          </w:tcPr>
          <w:p w:rsidR="006F4DD7" w:rsidRDefault="00D430F5">
            <w:pPr>
              <w:adjustRightIn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b/>
                <w:color w:val="000000"/>
                <w:kern w:val="0"/>
                <w:sz w:val="30"/>
                <w:szCs w:val="30"/>
              </w:rPr>
              <w:t>第</w:t>
            </w:r>
            <w:r>
              <w:rPr>
                <w:rFonts w:eastAsia="方正仿宋简体" w:hint="eastAsia"/>
                <w:b/>
                <w:color w:val="000000"/>
                <w:kern w:val="0"/>
                <w:sz w:val="30"/>
                <w:szCs w:val="30"/>
              </w:rPr>
              <w:t>五十二</w:t>
            </w:r>
            <w:r>
              <w:rPr>
                <w:rFonts w:ascii="Times New Roman" w:eastAsia="方正仿宋简体" w:hAnsi="Times New Roman"/>
                <w:b/>
                <w:color w:val="000000"/>
                <w:kern w:val="0"/>
                <w:sz w:val="30"/>
                <w:szCs w:val="30"/>
              </w:rPr>
              <w:t>条</w:t>
            </w:r>
            <w:r>
              <w:rPr>
                <w:rFonts w:ascii="Times New Roman" w:eastAsia="方正仿宋简体" w:hAnsi="Times New Roman"/>
                <w:color w:val="000000"/>
                <w:kern w:val="0"/>
                <w:sz w:val="30"/>
                <w:szCs w:val="30"/>
              </w:rPr>
              <w:t xml:space="preserve"> </w:t>
            </w:r>
            <w:r>
              <w:rPr>
                <w:rFonts w:ascii="Times New Roman" w:eastAsia="方正仿宋简体" w:hAnsi="Times New Roman"/>
                <w:color w:val="000000"/>
                <w:kern w:val="0"/>
                <w:sz w:val="30"/>
                <w:szCs w:val="30"/>
              </w:rPr>
              <w:t>本办法自</w:t>
            </w:r>
            <w:r>
              <w:rPr>
                <w:rFonts w:ascii="Times New Roman" w:eastAsia="方正仿宋简体" w:hAnsi="Times New Roman"/>
                <w:sz w:val="30"/>
                <w:szCs w:val="30"/>
              </w:rPr>
              <w:t>202</w:t>
            </w:r>
            <w:r>
              <w:rPr>
                <w:rFonts w:ascii="Times New Roman" w:eastAsia="方正仿宋简体" w:hAnsi="Times New Roman"/>
                <w:sz w:val="30"/>
                <w:szCs w:val="30"/>
              </w:rPr>
              <w:t>6</w:t>
            </w:r>
            <w:r>
              <w:rPr>
                <w:rFonts w:ascii="Times New Roman" w:eastAsia="方正仿宋简体" w:hAnsi="Times New Roman"/>
                <w:sz w:val="30"/>
                <w:szCs w:val="30"/>
              </w:rPr>
              <w:t>年</w:t>
            </w:r>
            <w:r>
              <w:rPr>
                <w:rFonts w:ascii="Times New Roman" w:eastAsia="方正仿宋简体" w:hAnsi="Times New Roman"/>
                <w:sz w:val="30"/>
                <w:szCs w:val="30"/>
              </w:rPr>
              <w:t>7</w:t>
            </w:r>
            <w:r>
              <w:rPr>
                <w:rFonts w:ascii="Times New Roman" w:eastAsia="方正仿宋简体" w:hAnsi="Times New Roman"/>
                <w:sz w:val="30"/>
                <w:szCs w:val="30"/>
              </w:rPr>
              <w:t>月</w:t>
            </w:r>
            <w:r>
              <w:rPr>
                <w:rFonts w:ascii="Times New Roman" w:eastAsia="方正仿宋简体" w:hAnsi="Times New Roman"/>
                <w:sz w:val="30"/>
                <w:szCs w:val="30"/>
              </w:rPr>
              <w:t>6</w:t>
            </w:r>
            <w:r>
              <w:rPr>
                <w:rFonts w:ascii="Times New Roman" w:eastAsia="方正仿宋简体" w:hAnsi="Times New Roman" w:hint="eastAsia"/>
                <w:sz w:val="30"/>
                <w:szCs w:val="30"/>
              </w:rPr>
              <w:t>日</w:t>
            </w:r>
            <w:r>
              <w:rPr>
                <w:rFonts w:ascii="Times New Roman" w:eastAsia="方正仿宋简体" w:hAnsi="Times New Roman"/>
                <w:sz w:val="30"/>
                <w:szCs w:val="30"/>
              </w:rPr>
              <w:t>起</w:t>
            </w:r>
            <w:r>
              <w:rPr>
                <w:rFonts w:ascii="Times New Roman" w:eastAsia="方正仿宋简体" w:hAnsi="Times New Roman"/>
                <w:color w:val="000000"/>
                <w:kern w:val="0"/>
                <w:sz w:val="30"/>
                <w:szCs w:val="30"/>
              </w:rPr>
              <w:t>施行。</w:t>
            </w:r>
          </w:p>
        </w:tc>
      </w:tr>
    </w:tbl>
    <w:p w:rsidR="006F4DD7" w:rsidRDefault="006F4DD7"/>
    <w:sectPr w:rsidR="006F4DD7" w:rsidSect="00B67EA9">
      <w:footerReference w:type="default" r:id="rId7"/>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0F5" w:rsidRDefault="00D430F5">
      <w:r>
        <w:separator/>
      </w:r>
    </w:p>
  </w:endnote>
  <w:endnote w:type="continuationSeparator" w:id="0">
    <w:p w:rsidR="00D430F5" w:rsidRDefault="00D4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DD7" w:rsidRDefault="00D430F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F4DD7" w:rsidRPr="00B67EA9" w:rsidRDefault="00D430F5">
                          <w:pPr>
                            <w:pStyle w:val="a3"/>
                            <w:rPr>
                              <w:rFonts w:ascii="Times New Roman" w:hAnsi="Times New Roman"/>
                              <w:sz w:val="24"/>
                            </w:rPr>
                          </w:pPr>
                          <w:r w:rsidRPr="00B67EA9">
                            <w:rPr>
                              <w:rFonts w:ascii="Times New Roman" w:hAnsi="Times New Roman"/>
                              <w:sz w:val="24"/>
                            </w:rPr>
                            <w:fldChar w:fldCharType="begin"/>
                          </w:r>
                          <w:r w:rsidRPr="00B67EA9">
                            <w:rPr>
                              <w:rFonts w:ascii="Times New Roman" w:hAnsi="Times New Roman"/>
                              <w:sz w:val="24"/>
                            </w:rPr>
                            <w:instrText xml:space="preserve"> PAGE  \* MERGEFORMAT </w:instrText>
                          </w:r>
                          <w:r w:rsidRPr="00B67EA9">
                            <w:rPr>
                              <w:rFonts w:ascii="Times New Roman" w:hAnsi="Times New Roman"/>
                              <w:sz w:val="24"/>
                            </w:rPr>
                            <w:fldChar w:fldCharType="separate"/>
                          </w:r>
                          <w:r>
                            <w:rPr>
                              <w:rFonts w:ascii="Times New Roman" w:hAnsi="Times New Roman"/>
                              <w:noProof/>
                              <w:sz w:val="24"/>
                            </w:rPr>
                            <w:t>- 1 -</w:t>
                          </w:r>
                          <w:r w:rsidRPr="00B67EA9">
                            <w:rPr>
                              <w:rFonts w:ascii="Times New Roman" w:hAnsi="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F4DD7" w:rsidRPr="00B67EA9" w:rsidRDefault="00D430F5">
                    <w:pPr>
                      <w:pStyle w:val="a3"/>
                      <w:rPr>
                        <w:rFonts w:ascii="Times New Roman" w:hAnsi="Times New Roman"/>
                        <w:sz w:val="24"/>
                      </w:rPr>
                    </w:pPr>
                    <w:r w:rsidRPr="00B67EA9">
                      <w:rPr>
                        <w:rFonts w:ascii="Times New Roman" w:hAnsi="Times New Roman"/>
                        <w:sz w:val="24"/>
                      </w:rPr>
                      <w:fldChar w:fldCharType="begin"/>
                    </w:r>
                    <w:r w:rsidRPr="00B67EA9">
                      <w:rPr>
                        <w:rFonts w:ascii="Times New Roman" w:hAnsi="Times New Roman"/>
                        <w:sz w:val="24"/>
                      </w:rPr>
                      <w:instrText xml:space="preserve"> PAGE  \* MERGEFORMAT </w:instrText>
                    </w:r>
                    <w:r w:rsidRPr="00B67EA9">
                      <w:rPr>
                        <w:rFonts w:ascii="Times New Roman" w:hAnsi="Times New Roman"/>
                        <w:sz w:val="24"/>
                      </w:rPr>
                      <w:fldChar w:fldCharType="separate"/>
                    </w:r>
                    <w:r>
                      <w:rPr>
                        <w:rFonts w:ascii="Times New Roman" w:hAnsi="Times New Roman"/>
                        <w:noProof/>
                        <w:sz w:val="24"/>
                      </w:rPr>
                      <w:t>- 1 -</w:t>
                    </w:r>
                    <w:r w:rsidRPr="00B67EA9">
                      <w:rPr>
                        <w:rFonts w:ascii="Times New Roman" w:hAnsi="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0F5" w:rsidRDefault="00D430F5">
      <w:r>
        <w:separator/>
      </w:r>
    </w:p>
  </w:footnote>
  <w:footnote w:type="continuationSeparator" w:id="0">
    <w:p w:rsidR="00D430F5" w:rsidRDefault="00D43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82539"/>
    <w:rsid w:val="006F4DD7"/>
    <w:rsid w:val="00B67EA9"/>
    <w:rsid w:val="00D430F5"/>
    <w:rsid w:val="7FE82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D72014-523B-4D2F-BB64-21B47DCE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B67E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67EA9"/>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2026-07-16T09:19:00Z</dcterms:created>
  <dcterms:modified xsi:type="dcterms:W3CDTF">2026-07-22T06:39:00Z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5020DFFF575BBA8EA831586AD16D8000</vt:lpwstr>
  </property>
</Properties>
</file>