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B5" w:rsidRDefault="00891AB5" w:rsidP="003F2198">
      <w:pPr>
        <w:jc w:val="left"/>
        <w:outlineLvl w:val="0"/>
        <w:rPr>
          <w:rFonts w:eastAsia="方正大标宋简体"/>
          <w:bCs/>
          <w:kern w:val="36"/>
          <w:sz w:val="42"/>
          <w:szCs w:val="42"/>
        </w:rPr>
      </w:pPr>
      <w:r w:rsidRPr="002327C2">
        <w:rPr>
          <w:rFonts w:eastAsia="方正大标宋简体"/>
          <w:bCs/>
          <w:kern w:val="36"/>
          <w:sz w:val="42"/>
          <w:szCs w:val="42"/>
        </w:rPr>
        <w:t>附件</w:t>
      </w:r>
      <w:r w:rsidR="00E679B8" w:rsidRPr="002327C2">
        <w:rPr>
          <w:rFonts w:eastAsia="方正大标宋简体"/>
          <w:bCs/>
          <w:kern w:val="36"/>
          <w:sz w:val="42"/>
          <w:szCs w:val="42"/>
        </w:rPr>
        <w:t>6</w:t>
      </w:r>
    </w:p>
    <w:p w:rsidR="002327C2" w:rsidRPr="002327C2" w:rsidRDefault="002327C2" w:rsidP="003F2198"/>
    <w:p w:rsidR="00196319" w:rsidRDefault="00196319" w:rsidP="003F2198">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上海期货交易所风险控制管理办法</w:t>
      </w:r>
    </w:p>
    <w:p w:rsidR="00196319" w:rsidRDefault="00626563" w:rsidP="003F2198">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w:t>
      </w:r>
      <w:r w:rsidR="004004A2">
        <w:rPr>
          <w:rFonts w:ascii="方正大标宋简体" w:eastAsia="方正大标宋简体" w:hAnsi="宋体" w:cs="宋体" w:hint="eastAsia"/>
          <w:bCs/>
          <w:kern w:val="36"/>
          <w:sz w:val="42"/>
          <w:szCs w:val="42"/>
        </w:rPr>
        <w:t>修订版）</w:t>
      </w:r>
      <w:bookmarkStart w:id="0" w:name="_GoBack"/>
      <w:bookmarkEnd w:id="0"/>
    </w:p>
    <w:p w:rsidR="002327C2" w:rsidRPr="002327C2" w:rsidRDefault="002327C2" w:rsidP="003F2198"/>
    <w:p w:rsidR="00196319" w:rsidRPr="002327C2"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第一章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总</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交易所风险管理实行保证金、涨跌停板、持仓限额、交易限额、大户报告、强行平仓、风险警示等制度。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交易所、会员和客户应当遵守本办法。</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第二章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保证金制度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交易所实行交易保证金制度。黄金、白银、石油沥青、热轧卷板、漂白硫酸盐针叶木浆（以下简称漂针浆）期货合约的最低交易保证金为合约价值的</w:t>
      </w:r>
      <w:r>
        <w:rPr>
          <w:rFonts w:eastAsia="方正仿宋简体"/>
          <w:color w:val="000000"/>
          <w:kern w:val="0"/>
          <w:sz w:val="30"/>
          <w:szCs w:val="30"/>
        </w:rPr>
        <w:t>4%</w:t>
      </w:r>
      <w:r>
        <w:rPr>
          <w:rFonts w:eastAsia="方正仿宋简体" w:hAnsi="宋体" w:cs="Calibri" w:hint="eastAsia"/>
          <w:color w:val="000000"/>
          <w:kern w:val="0"/>
          <w:sz w:val="30"/>
          <w:szCs w:val="30"/>
        </w:rPr>
        <w:t>，阴极铜（以下简称铜）、铝、锌、铅、镍、锡、</w:t>
      </w:r>
      <w:r w:rsidR="004E2C73">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螺纹钢、不锈钢和天然橡胶期货合约的最低交易保证金为合约价值的</w:t>
      </w:r>
      <w:r>
        <w:rPr>
          <w:rFonts w:eastAsia="方正仿宋简体"/>
          <w:color w:val="000000"/>
          <w:kern w:val="0"/>
          <w:sz w:val="30"/>
          <w:szCs w:val="30"/>
        </w:rPr>
        <w:t>5%</w:t>
      </w:r>
      <w:r>
        <w:rPr>
          <w:rFonts w:eastAsia="方正仿宋简体" w:hAnsi="宋体" w:cs="Calibri" w:hint="eastAsia"/>
          <w:color w:val="000000"/>
          <w:kern w:val="0"/>
          <w:sz w:val="30"/>
          <w:szCs w:val="30"/>
        </w:rPr>
        <w:t>，线材期货合约的最低交易保证金为合约价值的</w:t>
      </w:r>
      <w:r>
        <w:rPr>
          <w:rFonts w:eastAsia="方正仿宋简体"/>
          <w:color w:val="000000"/>
          <w:kern w:val="0"/>
          <w:sz w:val="30"/>
          <w:szCs w:val="30"/>
        </w:rPr>
        <w:t>7%</w:t>
      </w:r>
      <w:r>
        <w:rPr>
          <w:rFonts w:eastAsia="方正仿宋简体" w:hAnsi="宋体" w:cs="Calibri" w:hint="eastAsia"/>
          <w:color w:val="000000"/>
          <w:kern w:val="0"/>
          <w:sz w:val="30"/>
          <w:szCs w:val="30"/>
        </w:rPr>
        <w:t>，燃料油期货合约的最低交易保证金为合约价值的</w:t>
      </w:r>
      <w:r>
        <w:rPr>
          <w:rFonts w:eastAsia="方正仿宋简体"/>
          <w:color w:val="000000"/>
          <w:kern w:val="0"/>
          <w:sz w:val="30"/>
          <w:szCs w:val="30"/>
        </w:rPr>
        <w:t>8%</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在某一期货合约的交易过程中，当出现下列情况时，交易所可以根据市场风险调整其交易保证金水平：</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（一）持仓量达到一定的水平时；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（二）临近交割期时；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（三）连续数个交易日的累计涨跌幅达到一定水平时；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（四）连续出现涨跌停板时；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（五）遇国家法定长假时；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（六）交易所认为市场风险明显增大时；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交易所根据市场情况决定调整交易保证金的，应当公告，并报告中国证监会。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交易所根据某一期货合约上市运行的不同阶段（即：从该合约新上市挂牌之日起至最后交易日止）制定不同的交易保证金收取标准。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具体规定如下：</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（一）交易所根据期货合约上市运行的不同阶段调整交易保证金的方法。</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表一</w:t>
      </w:r>
      <w:r>
        <w:rPr>
          <w:rFonts w:eastAsia="仿宋"/>
          <w:b/>
          <w:bCs/>
          <w:color w:val="000000"/>
          <w:spacing w:val="8"/>
          <w:kern w:val="0"/>
          <w:sz w:val="24"/>
        </w:rPr>
        <w:t xml:space="preserve"> </w:t>
      </w:r>
      <w:r>
        <w:rPr>
          <w:rFonts w:eastAsia="仿宋" w:cs="宋体" w:hint="eastAsia"/>
          <w:b/>
          <w:bCs/>
          <w:color w:val="000000"/>
          <w:spacing w:val="8"/>
          <w:kern w:val="0"/>
          <w:sz w:val="24"/>
        </w:rPr>
        <w:t>铜期货合约上市运行不同阶段的交易保证金收取标准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铜交易保证金比例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afterLines="25"/>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表二</w:t>
      </w:r>
      <w:r>
        <w:rPr>
          <w:rFonts w:eastAsia="仿宋"/>
          <w:b/>
          <w:bCs/>
          <w:color w:val="000000"/>
          <w:spacing w:val="8"/>
          <w:kern w:val="0"/>
          <w:sz w:val="24"/>
        </w:rPr>
        <w:t xml:space="preserve"> </w:t>
      </w:r>
      <w:r>
        <w:rPr>
          <w:rFonts w:eastAsia="仿宋" w:cs="宋体" w:hint="eastAsia"/>
          <w:b/>
          <w:bCs/>
          <w:color w:val="000000"/>
          <w:spacing w:val="8"/>
          <w:kern w:val="0"/>
          <w:sz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铝交易保证金比例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50" w:afterLines="50"/>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表三</w:t>
      </w:r>
      <w:r>
        <w:rPr>
          <w:rFonts w:eastAsia="仿宋"/>
          <w:b/>
          <w:bCs/>
          <w:color w:val="000000"/>
          <w:spacing w:val="8"/>
          <w:kern w:val="0"/>
          <w:sz w:val="24"/>
        </w:rPr>
        <w:t xml:space="preserve"> </w:t>
      </w:r>
      <w:r>
        <w:rPr>
          <w:rFonts w:eastAsia="仿宋" w:cs="宋体" w:hint="eastAsia"/>
          <w:b/>
          <w:bCs/>
          <w:color w:val="000000"/>
          <w:spacing w:val="8"/>
          <w:kern w:val="0"/>
          <w:sz w:val="24"/>
        </w:rPr>
        <w:t>锌期货合约上市运行不同阶段的交易保证金收取标准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锌交易保证金比例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afterLines="25"/>
        <w:jc w:val="center"/>
        <w:rPr>
          <w:rFonts w:ascii="宋体" w:hAnsi="宋体" w:cs="宋体"/>
          <w:kern w:val="0"/>
          <w:sz w:val="24"/>
          <w:szCs w:val="24"/>
        </w:rPr>
      </w:pPr>
      <w:r>
        <w:rPr>
          <w:rFonts w:eastAsia="仿宋"/>
          <w:bCs/>
          <w:color w:val="000000"/>
          <w:spacing w:val="8"/>
          <w:kern w:val="0"/>
          <w:sz w:val="24"/>
          <w:szCs w:val="24"/>
        </w:rPr>
        <w:lastRenderedPageBreak/>
        <w:t> </w:t>
      </w:r>
      <w:r>
        <w:rPr>
          <w:rFonts w:eastAsia="仿宋" w:cs="宋体" w:hint="eastAsia"/>
          <w:b/>
          <w:bCs/>
          <w:color w:val="000000"/>
          <w:spacing w:val="8"/>
          <w:kern w:val="0"/>
          <w:sz w:val="24"/>
        </w:rPr>
        <w:t>表四</w:t>
      </w:r>
      <w:r>
        <w:rPr>
          <w:rFonts w:eastAsia="仿宋"/>
          <w:b/>
          <w:bCs/>
          <w:color w:val="000000"/>
          <w:spacing w:val="8"/>
          <w:kern w:val="0"/>
          <w:sz w:val="24"/>
        </w:rPr>
        <w:t xml:space="preserve"> </w:t>
      </w:r>
      <w:r>
        <w:rPr>
          <w:rFonts w:eastAsia="仿宋" w:cs="宋体" w:hint="eastAsia"/>
          <w:b/>
          <w:bCs/>
          <w:color w:val="000000"/>
          <w:spacing w:val="8"/>
          <w:kern w:val="0"/>
          <w:sz w:val="24"/>
        </w:rPr>
        <w:t>铅期货合约上市运行不同阶段的交易保证金收取标准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铅交易保证金比例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afterLines="25"/>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表五</w:t>
      </w:r>
      <w:r>
        <w:rPr>
          <w:rFonts w:eastAsia="仿宋"/>
          <w:b/>
          <w:bCs/>
          <w:color w:val="000000"/>
          <w:spacing w:val="8"/>
          <w:kern w:val="0"/>
          <w:sz w:val="24"/>
        </w:rPr>
        <w:t xml:space="preserve"> </w:t>
      </w:r>
      <w:r>
        <w:rPr>
          <w:rFonts w:eastAsia="仿宋" w:cs="宋体" w:hint="eastAsia"/>
          <w:b/>
          <w:bCs/>
          <w:color w:val="000000"/>
          <w:spacing w:val="8"/>
          <w:kern w:val="0"/>
          <w:sz w:val="24"/>
        </w:rPr>
        <w:t>镍期货合约上市运行不同阶段的交易保证金收取标准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60"/>
        <w:gridCol w:w="4140"/>
      </w:tblGrid>
      <w:tr w:rsidR="00196319" w:rsidTr="003A6A36">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镍交易保证金比例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afterLines="25"/>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表六</w:t>
      </w:r>
      <w:r>
        <w:rPr>
          <w:rFonts w:eastAsia="仿宋"/>
          <w:b/>
          <w:bCs/>
          <w:color w:val="000000"/>
          <w:spacing w:val="8"/>
          <w:kern w:val="0"/>
          <w:sz w:val="24"/>
        </w:rPr>
        <w:t xml:space="preserve"> </w:t>
      </w:r>
      <w:r>
        <w:rPr>
          <w:rFonts w:eastAsia="仿宋" w:cs="宋体" w:hint="eastAsia"/>
          <w:b/>
          <w:bCs/>
          <w:color w:val="000000"/>
          <w:spacing w:val="8"/>
          <w:kern w:val="0"/>
          <w:sz w:val="24"/>
        </w:rPr>
        <w:t>锡期货合约上市运行不同阶段的交易保证金收取标准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60"/>
        <w:gridCol w:w="4140"/>
      </w:tblGrid>
      <w:tr w:rsidR="00196319" w:rsidTr="003A6A36">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锡交易保证金比例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afterLines="25"/>
        <w:jc w:val="center"/>
        <w:rPr>
          <w:rFonts w:eastAsia="仿宋"/>
          <w:b/>
          <w:bCs/>
          <w:color w:val="000000"/>
          <w:spacing w:val="8"/>
          <w:kern w:val="0"/>
          <w:sz w:val="24"/>
          <w:szCs w:val="24"/>
        </w:rPr>
      </w:pPr>
      <w:r>
        <w:rPr>
          <w:rFonts w:eastAsia="仿宋"/>
          <w:bCs/>
          <w:color w:val="000000"/>
          <w:spacing w:val="8"/>
          <w:kern w:val="0"/>
          <w:sz w:val="24"/>
          <w:szCs w:val="24"/>
        </w:rPr>
        <w:t> </w:t>
      </w:r>
      <w:r>
        <w:rPr>
          <w:rFonts w:eastAsia="仿宋"/>
          <w:b/>
          <w:bCs/>
          <w:color w:val="000000"/>
          <w:spacing w:val="8"/>
          <w:kern w:val="0"/>
          <w:sz w:val="24"/>
          <w:szCs w:val="24"/>
        </w:rPr>
        <w:t> </w:t>
      </w:r>
    </w:p>
    <w:p w:rsidR="004E2C73" w:rsidRDefault="004E2C73" w:rsidP="00C014D8">
      <w:pPr>
        <w:spacing w:beforeLines="25" w:afterLines="25"/>
        <w:jc w:val="center"/>
        <w:rPr>
          <w:rFonts w:eastAsia="仿宋"/>
          <w:b/>
          <w:bCs/>
          <w:color w:val="000000"/>
          <w:spacing w:val="8"/>
          <w:kern w:val="0"/>
          <w:sz w:val="24"/>
          <w:szCs w:val="24"/>
        </w:rPr>
      </w:pPr>
      <w:r>
        <w:rPr>
          <w:rFonts w:eastAsia="仿宋" w:hint="eastAsia"/>
          <w:b/>
          <w:bCs/>
          <w:color w:val="000000"/>
          <w:spacing w:val="8"/>
          <w:kern w:val="0"/>
          <w:sz w:val="24"/>
          <w:szCs w:val="24"/>
        </w:rPr>
        <w:t>表七</w:t>
      </w:r>
      <w:r w:rsidRPr="004E2C73">
        <w:rPr>
          <w:rFonts w:eastAsia="仿宋" w:hint="eastAsia"/>
          <w:b/>
          <w:bCs/>
          <w:color w:val="000000"/>
          <w:spacing w:val="8"/>
          <w:kern w:val="0"/>
          <w:sz w:val="24"/>
          <w:szCs w:val="24"/>
        </w:rPr>
        <w:t xml:space="preserve"> </w:t>
      </w:r>
      <w:r>
        <w:rPr>
          <w:rFonts w:eastAsia="仿宋" w:hint="eastAsia"/>
          <w:b/>
          <w:bCs/>
          <w:color w:val="000000"/>
          <w:spacing w:val="8"/>
          <w:kern w:val="0"/>
          <w:sz w:val="24"/>
          <w:szCs w:val="24"/>
        </w:rPr>
        <w:t>氧化</w:t>
      </w:r>
      <w:r w:rsidRPr="004E2C73">
        <w:rPr>
          <w:rFonts w:eastAsia="仿宋" w:hint="eastAsia"/>
          <w:b/>
          <w:bCs/>
          <w:color w:val="000000"/>
          <w:spacing w:val="8"/>
          <w:kern w:val="0"/>
          <w:sz w:val="24"/>
          <w:szCs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0"/>
        <w:gridCol w:w="3710"/>
      </w:tblGrid>
      <w:tr w:rsidR="00DC12FF" w:rsidRPr="00DC12FF" w:rsidTr="00DC12FF">
        <w:trPr>
          <w:cantSplit/>
          <w:trHeight w:hRule="exact" w:val="454"/>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hint="eastAsia"/>
                <w:bCs/>
                <w:color w:val="000000"/>
                <w:spacing w:val="8"/>
                <w:kern w:val="0"/>
                <w:sz w:val="24"/>
                <w:szCs w:val="24"/>
              </w:rPr>
              <w:t>交易时间段</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hint="eastAsia"/>
                <w:bCs/>
                <w:color w:val="000000"/>
                <w:spacing w:val="8"/>
                <w:kern w:val="0"/>
                <w:sz w:val="24"/>
                <w:szCs w:val="24"/>
              </w:rPr>
              <w:t>氧化铝交易保证金比例</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hint="eastAsia"/>
                <w:bCs/>
                <w:color w:val="000000"/>
                <w:spacing w:val="8"/>
                <w:kern w:val="0"/>
                <w:sz w:val="24"/>
                <w:szCs w:val="24"/>
              </w:rPr>
              <w:t>合约挂牌之日起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bCs/>
                <w:color w:val="000000"/>
                <w:spacing w:val="8"/>
                <w:kern w:val="0"/>
                <w:sz w:val="24"/>
                <w:szCs w:val="24"/>
              </w:rPr>
              <w:t>5%</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hint="eastAsia"/>
                <w:bCs/>
                <w:color w:val="000000"/>
                <w:spacing w:val="8"/>
                <w:kern w:val="0"/>
                <w:sz w:val="24"/>
                <w:szCs w:val="24"/>
              </w:rPr>
              <w:t>交割月前第一月的第一个交易日起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bCs/>
                <w:color w:val="000000"/>
                <w:spacing w:val="8"/>
                <w:kern w:val="0"/>
                <w:sz w:val="24"/>
                <w:szCs w:val="24"/>
              </w:rPr>
              <w:t>10%</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hint="eastAsia"/>
                <w:bCs/>
                <w:color w:val="000000"/>
                <w:spacing w:val="8"/>
                <w:kern w:val="0"/>
                <w:sz w:val="24"/>
                <w:szCs w:val="24"/>
              </w:rPr>
              <w:t>交割月份第一个交易日起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bCs/>
                <w:color w:val="000000"/>
                <w:spacing w:val="8"/>
                <w:kern w:val="0"/>
                <w:sz w:val="24"/>
                <w:szCs w:val="24"/>
              </w:rPr>
              <w:t>15%</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hint="eastAsia"/>
                <w:bCs/>
                <w:color w:val="000000"/>
                <w:spacing w:val="8"/>
                <w:kern w:val="0"/>
                <w:sz w:val="24"/>
                <w:szCs w:val="24"/>
              </w:rPr>
              <w:t>最后交易日前二个交易日起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afterLines="25"/>
              <w:jc w:val="center"/>
              <w:rPr>
                <w:rFonts w:eastAsia="仿宋"/>
                <w:bCs/>
                <w:color w:val="000000"/>
                <w:spacing w:val="8"/>
                <w:kern w:val="0"/>
                <w:sz w:val="24"/>
                <w:szCs w:val="24"/>
              </w:rPr>
            </w:pPr>
            <w:r w:rsidRPr="009A400C">
              <w:rPr>
                <w:rFonts w:eastAsia="仿宋"/>
                <w:bCs/>
                <w:color w:val="000000"/>
                <w:spacing w:val="8"/>
                <w:kern w:val="0"/>
                <w:sz w:val="24"/>
                <w:szCs w:val="24"/>
              </w:rPr>
              <w:t>20%</w:t>
            </w:r>
          </w:p>
        </w:tc>
      </w:tr>
    </w:tbl>
    <w:p w:rsidR="00DC12FF" w:rsidRDefault="00DC12FF" w:rsidP="00C014D8">
      <w:pPr>
        <w:spacing w:beforeLines="25" w:afterLines="25"/>
        <w:jc w:val="center"/>
        <w:rPr>
          <w:rFonts w:ascii="宋体" w:hAnsi="宋体" w:cs="宋体"/>
          <w:kern w:val="0"/>
          <w:sz w:val="24"/>
          <w:szCs w:val="24"/>
        </w:rPr>
      </w:pP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w:t>
      </w:r>
      <w:r w:rsidR="003F66A6">
        <w:rPr>
          <w:rFonts w:eastAsia="仿宋" w:cs="宋体" w:hint="eastAsia"/>
          <w:b/>
          <w:bCs/>
          <w:color w:val="000000"/>
          <w:spacing w:val="8"/>
          <w:kern w:val="0"/>
          <w:sz w:val="24"/>
        </w:rPr>
        <w:t>八</w:t>
      </w:r>
      <w:r>
        <w:rPr>
          <w:rFonts w:eastAsia="仿宋"/>
          <w:b/>
          <w:bCs/>
          <w:color w:val="000000"/>
          <w:spacing w:val="8"/>
          <w:kern w:val="0"/>
          <w:sz w:val="24"/>
        </w:rPr>
        <w:t xml:space="preserve"> </w:t>
      </w:r>
      <w:r>
        <w:rPr>
          <w:rFonts w:eastAsia="仿宋" w:cs="宋体" w:hint="eastAsia"/>
          <w:b/>
          <w:bCs/>
          <w:color w:val="000000"/>
          <w:spacing w:val="8"/>
          <w:kern w:val="0"/>
          <w:sz w:val="24"/>
        </w:rPr>
        <w:t>螺纹钢期货合约上市运行不同阶段的交易保证金收取标准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ind w:firstLineChars="600" w:firstLine="1440"/>
              <w:jc w:val="left"/>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螺纹钢交易保证金比例</w:t>
            </w:r>
          </w:p>
        </w:tc>
      </w:tr>
      <w:tr w:rsidR="00196319" w:rsidTr="003A6A36">
        <w:trPr>
          <w:cantSplit/>
          <w:trHeight w:val="265"/>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32"/>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afterLines="25"/>
        <w:jc w:val="center"/>
        <w:rPr>
          <w:rFonts w:ascii="宋体" w:hAnsi="宋体" w:cs="宋体"/>
          <w:kern w:val="0"/>
          <w:sz w:val="24"/>
          <w:szCs w:val="24"/>
        </w:rPr>
      </w:pPr>
      <w:r>
        <w:rPr>
          <w:rFonts w:eastAsia="仿宋"/>
          <w:b/>
          <w:bCs/>
          <w:color w:val="000000"/>
          <w:spacing w:val="8"/>
          <w:kern w:val="0"/>
          <w:sz w:val="24"/>
          <w:szCs w:val="24"/>
        </w:rPr>
        <w:lastRenderedPageBreak/>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w:t>
      </w:r>
      <w:r w:rsidR="003F66A6">
        <w:rPr>
          <w:rFonts w:eastAsia="仿宋" w:cs="宋体" w:hint="eastAsia"/>
          <w:b/>
          <w:bCs/>
          <w:color w:val="000000"/>
          <w:spacing w:val="8"/>
          <w:kern w:val="0"/>
          <w:sz w:val="24"/>
        </w:rPr>
        <w:t>九</w:t>
      </w:r>
      <w:r>
        <w:rPr>
          <w:rFonts w:eastAsia="仿宋"/>
          <w:b/>
          <w:bCs/>
          <w:color w:val="000000"/>
          <w:spacing w:val="8"/>
          <w:kern w:val="0"/>
          <w:sz w:val="24"/>
        </w:rPr>
        <w:t xml:space="preserve"> </w:t>
      </w:r>
      <w:r>
        <w:rPr>
          <w:rFonts w:eastAsia="仿宋" w:cs="宋体" w:hint="eastAsia"/>
          <w:b/>
          <w:bCs/>
          <w:color w:val="000000"/>
          <w:spacing w:val="8"/>
          <w:kern w:val="0"/>
          <w:sz w:val="24"/>
        </w:rPr>
        <w:t>线材期货合约上市运行不同阶段的交易保证金收取标准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线材交易保证金比例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7%</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50" w:afterLines="50"/>
        <w:jc w:val="center"/>
        <w:rPr>
          <w:rFonts w:ascii="宋体" w:hAnsi="宋体" w:cs="宋体"/>
          <w:kern w:val="0"/>
          <w:sz w:val="24"/>
          <w:szCs w:val="24"/>
        </w:rPr>
      </w:pPr>
      <w:r>
        <w:rPr>
          <w:rFonts w:eastAsia="仿宋"/>
          <w:bCs/>
          <w:color w:val="000000"/>
          <w:spacing w:val="8"/>
          <w:kern w:val="0"/>
          <w:sz w:val="24"/>
          <w:szCs w:val="24"/>
        </w:rPr>
        <w:t> </w:t>
      </w:r>
      <w:r>
        <w:rPr>
          <w:rFonts w:eastAsia="仿宋" w:cs="宋体" w:hint="eastAsia"/>
          <w:b/>
          <w:bCs/>
          <w:color w:val="000000"/>
          <w:spacing w:val="8"/>
          <w:kern w:val="0"/>
          <w:sz w:val="24"/>
        </w:rPr>
        <w:t>表</w:t>
      </w:r>
      <w:r w:rsidR="003F66A6">
        <w:rPr>
          <w:rFonts w:eastAsia="仿宋" w:cs="宋体" w:hint="eastAsia"/>
          <w:b/>
          <w:bCs/>
          <w:color w:val="000000"/>
          <w:spacing w:val="8"/>
          <w:kern w:val="0"/>
          <w:sz w:val="24"/>
        </w:rPr>
        <w:t>十</w:t>
      </w:r>
      <w:r>
        <w:rPr>
          <w:rFonts w:eastAsia="仿宋"/>
          <w:b/>
          <w:bCs/>
          <w:color w:val="000000"/>
          <w:spacing w:val="8"/>
          <w:kern w:val="0"/>
          <w:sz w:val="24"/>
        </w:rPr>
        <w:t xml:space="preserve"> </w:t>
      </w:r>
      <w:r>
        <w:rPr>
          <w:rFonts w:eastAsia="仿宋" w:cs="宋体" w:hint="eastAsia"/>
          <w:b/>
          <w:bCs/>
          <w:color w:val="000000"/>
          <w:spacing w:val="8"/>
          <w:kern w:val="0"/>
          <w:sz w:val="24"/>
        </w:rPr>
        <w:t>热轧卷板期货合约上市运行不同阶段的交易保证金收取标准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val="533"/>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热轧卷板交易保证金比例</w:t>
            </w:r>
          </w:p>
        </w:tc>
      </w:tr>
      <w:tr w:rsidR="00196319" w:rsidTr="003A6A36">
        <w:trPr>
          <w:cantSplit/>
          <w:trHeight w:hRule="exact" w:val="47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57"/>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432"/>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570"/>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szCs w:val="24"/>
        </w:rPr>
      </w:pPr>
      <w:r>
        <w:rPr>
          <w:kern w:val="0"/>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一</w:t>
      </w:r>
      <w:r>
        <w:rPr>
          <w:rFonts w:eastAsia="仿宋"/>
          <w:b/>
          <w:bCs/>
          <w:color w:val="000000"/>
          <w:spacing w:val="8"/>
          <w:kern w:val="0"/>
          <w:sz w:val="24"/>
        </w:rPr>
        <w:t xml:space="preserve"> </w:t>
      </w:r>
      <w:r>
        <w:rPr>
          <w:rFonts w:eastAsia="仿宋" w:cs="宋体" w:hint="eastAsia"/>
          <w:b/>
          <w:bCs/>
          <w:color w:val="000000"/>
          <w:spacing w:val="8"/>
          <w:kern w:val="0"/>
          <w:sz w:val="24"/>
        </w:rPr>
        <w:t>黄金期货合约上市运行不同阶段的交易保证金收取标准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黄金交易保证金比例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rFonts w:ascii="宋体" w:hAnsi="宋体" w:cs="宋体"/>
          <w:kern w:val="0"/>
          <w:szCs w:val="24"/>
        </w:rPr>
      </w:pPr>
      <w:r>
        <w:rPr>
          <w:kern w:val="0"/>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二</w:t>
      </w:r>
      <w:r>
        <w:rPr>
          <w:rFonts w:eastAsia="仿宋"/>
          <w:b/>
          <w:bCs/>
          <w:color w:val="000000"/>
          <w:spacing w:val="8"/>
          <w:kern w:val="0"/>
          <w:sz w:val="24"/>
          <w:szCs w:val="24"/>
        </w:rPr>
        <w:t xml:space="preserve"> </w:t>
      </w:r>
      <w:r>
        <w:rPr>
          <w:rFonts w:eastAsia="仿宋" w:cs="宋体" w:hint="eastAsia"/>
          <w:b/>
          <w:bCs/>
          <w:color w:val="000000"/>
          <w:spacing w:val="8"/>
          <w:kern w:val="0"/>
          <w:sz w:val="24"/>
        </w:rPr>
        <w:t>白银期货合约上市运行不同阶段的交易保证金收取标准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白银交易保证金比例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szCs w:val="24"/>
        </w:rPr>
      </w:pPr>
      <w:r>
        <w:rPr>
          <w:kern w:val="0"/>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三</w:t>
      </w:r>
      <w:r>
        <w:rPr>
          <w:rFonts w:eastAsia="仿宋"/>
          <w:b/>
          <w:bCs/>
          <w:color w:val="000000"/>
          <w:spacing w:val="8"/>
          <w:kern w:val="0"/>
          <w:sz w:val="24"/>
        </w:rPr>
        <w:t xml:space="preserve"> </w:t>
      </w:r>
      <w:r>
        <w:rPr>
          <w:rFonts w:eastAsia="仿宋" w:cs="宋体" w:hint="eastAsia"/>
          <w:b/>
          <w:bCs/>
          <w:color w:val="000000"/>
          <w:spacing w:val="8"/>
          <w:kern w:val="0"/>
          <w:sz w:val="24"/>
        </w:rPr>
        <w:t>天然橡胶期货合约上市运行不同阶段的交易保证金收取标准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天然橡胶交易保证金比例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szCs w:val="24"/>
        </w:rPr>
      </w:pPr>
      <w:r>
        <w:rPr>
          <w:kern w:val="0"/>
          <w:szCs w:val="24"/>
        </w:rPr>
        <w:lastRenderedPageBreak/>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四</w:t>
      </w:r>
      <w:r>
        <w:rPr>
          <w:rFonts w:eastAsia="仿宋"/>
          <w:b/>
          <w:bCs/>
          <w:color w:val="000000"/>
          <w:spacing w:val="8"/>
          <w:kern w:val="0"/>
          <w:sz w:val="24"/>
        </w:rPr>
        <w:t xml:space="preserve"> </w:t>
      </w:r>
      <w:r>
        <w:rPr>
          <w:rFonts w:eastAsia="仿宋" w:cs="宋体" w:hint="eastAsia"/>
          <w:b/>
          <w:bCs/>
          <w:color w:val="000000"/>
          <w:spacing w:val="8"/>
          <w:kern w:val="0"/>
          <w:sz w:val="24"/>
        </w:rPr>
        <w:t>燃料油期货合约上市运行不同阶段的交易保证金收取标准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燃料油交易保证金比例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8%</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交割月前第二月的第十个交易日起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2327C2" w:rsidRDefault="00196319" w:rsidP="00C014D8">
      <w:pPr>
        <w:spacing w:beforeLines="25" w:afterLines="25"/>
        <w:jc w:val="center"/>
        <w:rPr>
          <w:rFonts w:ascii="宋体" w:hAnsi="宋体" w:cs="宋体"/>
          <w:kern w:val="0"/>
          <w:sz w:val="24"/>
          <w:szCs w:val="24"/>
        </w:rPr>
      </w:pPr>
      <w:r>
        <w:rPr>
          <w:rFonts w:ascii="宋体" w:hAnsi="宋体" w:cs="宋体"/>
          <w:kern w:val="0"/>
          <w:sz w:val="24"/>
          <w:szCs w:val="24"/>
        </w:rPr>
        <w:t> </w:t>
      </w:r>
    </w:p>
    <w:p w:rsidR="00196319" w:rsidRDefault="00196319" w:rsidP="00C014D8">
      <w:pPr>
        <w:spacing w:beforeLines="25" w:afterLines="25"/>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五</w:t>
      </w:r>
      <w:r>
        <w:rPr>
          <w:rFonts w:eastAsia="仿宋"/>
          <w:b/>
          <w:bCs/>
          <w:color w:val="000000"/>
          <w:spacing w:val="8"/>
          <w:kern w:val="0"/>
          <w:sz w:val="24"/>
        </w:rPr>
        <w:t xml:space="preserve"> </w:t>
      </w:r>
      <w:r>
        <w:rPr>
          <w:rFonts w:eastAsia="仿宋" w:cs="宋体" w:hint="eastAsia"/>
          <w:b/>
          <w:bCs/>
          <w:color w:val="000000"/>
          <w:spacing w:val="8"/>
          <w:kern w:val="0"/>
          <w:sz w:val="24"/>
        </w:rPr>
        <w:t>石油沥青期货合约上市运行不同阶段的交易保证金收取标准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石油沥青交易保证金比例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spacing w:line="460" w:lineRule="exact"/>
        <w:ind w:firstLineChars="200" w:firstLine="600"/>
        <w:jc w:val="center"/>
        <w:rPr>
          <w:rFonts w:ascii="宋体" w:hAnsi="宋体" w:cs="宋体"/>
          <w:kern w:val="0"/>
          <w:sz w:val="24"/>
          <w:szCs w:val="24"/>
        </w:rPr>
      </w:pPr>
      <w:r>
        <w:rPr>
          <w:rFonts w:eastAsia="仿宋"/>
          <w:color w:val="000000"/>
          <w:kern w:val="0"/>
          <w:sz w:val="30"/>
          <w:szCs w:val="30"/>
        </w:rPr>
        <w:t> </w:t>
      </w:r>
    </w:p>
    <w:p w:rsidR="00196319" w:rsidRDefault="00196319" w:rsidP="003F2198">
      <w:pPr>
        <w:shd w:val="clear" w:color="auto" w:fill="FFFFFF"/>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六</w:t>
      </w:r>
      <w:r>
        <w:rPr>
          <w:rFonts w:eastAsia="仿宋"/>
          <w:b/>
          <w:bCs/>
          <w:color w:val="000000"/>
          <w:spacing w:val="8"/>
          <w:kern w:val="0"/>
          <w:sz w:val="24"/>
        </w:rPr>
        <w:t xml:space="preserve"> </w:t>
      </w:r>
      <w:r>
        <w:rPr>
          <w:rFonts w:eastAsia="仿宋" w:cs="宋体" w:hint="eastAsia"/>
          <w:b/>
          <w:bCs/>
          <w:color w:val="000000"/>
          <w:spacing w:val="8"/>
          <w:kern w:val="0"/>
          <w:sz w:val="24"/>
        </w:rPr>
        <w:t>漂针浆期货合约上市运行不同阶段的交易保证金收取标准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漂针浆交易保证金比例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Pr="002327C2" w:rsidRDefault="00196319" w:rsidP="003F2198">
      <w:r>
        <w:t> </w:t>
      </w:r>
    </w:p>
    <w:p w:rsidR="00196319" w:rsidRDefault="00196319" w:rsidP="003F2198">
      <w:pPr>
        <w:shd w:val="clear" w:color="auto" w:fill="FFFFFF"/>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七</w:t>
      </w:r>
      <w:r>
        <w:rPr>
          <w:rFonts w:eastAsia="仿宋"/>
          <w:b/>
          <w:bCs/>
          <w:color w:val="000000"/>
          <w:spacing w:val="8"/>
          <w:kern w:val="0"/>
          <w:sz w:val="24"/>
        </w:rPr>
        <w:t xml:space="preserve"> </w:t>
      </w:r>
      <w:r>
        <w:rPr>
          <w:rFonts w:eastAsia="仿宋" w:cs="宋体" w:hint="eastAsia"/>
          <w:b/>
          <w:bCs/>
          <w:color w:val="000000"/>
          <w:spacing w:val="8"/>
          <w:kern w:val="0"/>
          <w:sz w:val="24"/>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不锈钢交易保证金比例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Pr="002327C2" w:rsidRDefault="00196319" w:rsidP="003F2198">
      <w:r>
        <w:t>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当某一期货合约达到应该调整交易保证金的标准时（详见表一、二、三、四、五、六、七、八、九、十、十一、十二、十三、十四、十五、十六</w:t>
      </w:r>
      <w:r w:rsidR="003F66A6">
        <w:rPr>
          <w:rFonts w:eastAsia="方正仿宋简体" w:hAnsi="宋体" w:cs="Calibri" w:hint="eastAsia"/>
          <w:color w:val="000000"/>
          <w:kern w:val="0"/>
          <w:sz w:val="30"/>
          <w:szCs w:val="30"/>
        </w:rPr>
        <w:t>、十七</w:t>
      </w:r>
      <w:r>
        <w:rPr>
          <w:rFonts w:eastAsia="方正仿宋简体" w:hAnsi="宋体" w:cs="Calibri" w:hint="eastAsia"/>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在进入交割月份后，卖方可以用标准仓单作为与其所示数量相同的交割月份期货合约持仓的履约保证，其持仓对应的交易保证金不再收取。</w:t>
      </w:r>
    </w:p>
    <w:p w:rsidR="00196319" w:rsidRDefault="00196319" w:rsidP="003F2198">
      <w:pPr>
        <w:adjustRightInd w:val="0"/>
        <w:spacing w:line="520" w:lineRule="exact"/>
        <w:ind w:firstLineChars="200" w:firstLine="600"/>
        <w:rPr>
          <w:rFonts w:eastAsia="方正仿宋简体"/>
          <w:color w:val="000000"/>
          <w:kern w:val="0"/>
          <w:sz w:val="30"/>
          <w:szCs w:val="30"/>
        </w:rPr>
      </w:pPr>
      <w:r>
        <w:rPr>
          <w:rFonts w:eastAsia="方正仿宋简体" w:hAnsi="宋体" w:cs="Calibri" w:hint="eastAsia"/>
          <w:color w:val="000000"/>
          <w:kern w:val="0"/>
          <w:sz w:val="30"/>
          <w:szCs w:val="30"/>
        </w:rPr>
        <w:t>（二）某一期货合约上市运行阶段时间段的划分方法（举例说明）</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w:t>
      </w:r>
      <w:r>
        <w:rPr>
          <w:rFonts w:eastAsia="方正仿宋简体"/>
          <w:color w:val="000000"/>
          <w:kern w:val="0"/>
          <w:sz w:val="30"/>
          <w:szCs w:val="30"/>
        </w:rPr>
        <w:t>Cu0305</w:t>
      </w:r>
      <w:r>
        <w:rPr>
          <w:rFonts w:eastAsia="方正仿宋简体" w:hAnsi="宋体" w:cs="Calibri" w:hint="eastAsia"/>
          <w:color w:val="000000"/>
          <w:kern w:val="0"/>
          <w:sz w:val="30"/>
          <w:szCs w:val="30"/>
        </w:rPr>
        <w:t>，其运行阶段是从</w:t>
      </w:r>
      <w:r>
        <w:rPr>
          <w:rFonts w:eastAsia="方正仿宋简体"/>
          <w:color w:val="000000"/>
          <w:kern w:val="0"/>
          <w:sz w:val="30"/>
          <w:szCs w:val="30"/>
        </w:rPr>
        <w:t>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日起至</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日止，其中</w:t>
      </w:r>
      <w:r w:rsidR="002C0E12">
        <w:rPr>
          <w:rFonts w:eastAsia="方正仿宋简体"/>
          <w:color w:val="000000"/>
          <w:kern w:val="0"/>
          <w:sz w:val="30"/>
          <w:szCs w:val="30"/>
        </w:rPr>
        <w:t>：</w:t>
      </w:r>
      <w:r>
        <w:rPr>
          <w:rFonts w:eastAsia="方正仿宋简体"/>
          <w:color w:val="000000"/>
          <w:kern w:val="0"/>
          <w:sz w:val="30"/>
          <w:szCs w:val="30"/>
        </w:rPr>
        <w:t xml:space="preserve"> 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日为该合约新上市挂牌之日、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日为最后交易日、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14</w:t>
      </w:r>
      <w:r>
        <w:rPr>
          <w:rFonts w:eastAsia="方正仿宋简体" w:hAnsi="宋体" w:cs="Calibri" w:hint="eastAsia"/>
          <w:color w:val="000000"/>
          <w:kern w:val="0"/>
          <w:sz w:val="30"/>
          <w:szCs w:val="30"/>
        </w:rPr>
        <w:t>日为最后交易日前一个交易日，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13</w:t>
      </w:r>
      <w:r>
        <w:rPr>
          <w:rFonts w:eastAsia="方正仿宋简体" w:hAnsi="宋体" w:cs="Calibri" w:hint="eastAsia"/>
          <w:color w:val="000000"/>
          <w:kern w:val="0"/>
          <w:sz w:val="30"/>
          <w:szCs w:val="30"/>
        </w:rPr>
        <w:t>日为最后交易日前二个交易日，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月为交割月份、</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4</w:t>
      </w:r>
      <w:r>
        <w:rPr>
          <w:rFonts w:eastAsia="方正仿宋简体" w:hAnsi="宋体" w:cs="Calibri" w:hint="eastAsia"/>
          <w:color w:val="000000"/>
          <w:kern w:val="0"/>
          <w:sz w:val="30"/>
          <w:szCs w:val="30"/>
        </w:rPr>
        <w:t>月为交割月前第一月、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3</w:t>
      </w:r>
      <w:r>
        <w:rPr>
          <w:rFonts w:eastAsia="方正仿宋简体" w:hAnsi="宋体" w:cs="Calibri" w:hint="eastAsia"/>
          <w:color w:val="000000"/>
          <w:kern w:val="0"/>
          <w:sz w:val="30"/>
          <w:szCs w:val="30"/>
        </w:rPr>
        <w:t>月为交割月前第二月、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2</w:t>
      </w:r>
      <w:r>
        <w:rPr>
          <w:rFonts w:eastAsia="方正仿宋简体" w:hAnsi="宋体" w:cs="Calibri" w:hint="eastAsia"/>
          <w:color w:val="000000"/>
          <w:kern w:val="0"/>
          <w:sz w:val="30"/>
          <w:szCs w:val="30"/>
        </w:rPr>
        <w:t>月为交割月前第三月。示意图如下</w:t>
      </w:r>
      <w:r w:rsidR="002C0E12">
        <w:rPr>
          <w:rFonts w:eastAsia="方正仿宋简体"/>
          <w:color w:val="000000"/>
          <w:kern w:val="0"/>
          <w:sz w:val="30"/>
          <w:szCs w:val="30"/>
        </w:rPr>
        <w:t>：</w:t>
      </w:r>
      <w:r>
        <w:rPr>
          <w:rFonts w:eastAsia="方正仿宋简体"/>
          <w:color w:val="000000"/>
          <w:kern w:val="0"/>
          <w:sz w:val="30"/>
          <w:szCs w:val="30"/>
        </w:rPr>
        <w:t xml:space="preserve"> </w:t>
      </w:r>
    </w:p>
    <w:p w:rsidR="00196319" w:rsidRDefault="00FC39DD" w:rsidP="003F2198">
      <w:pPr>
        <w:autoSpaceDE w:val="0"/>
        <w:autoSpaceDN w:val="0"/>
        <w:adjustRightInd w:val="0"/>
        <w:jc w:val="left"/>
        <w:rPr>
          <w:rFonts w:eastAsia="仿宋"/>
          <w:color w:val="000000"/>
          <w:kern w:val="0"/>
          <w:sz w:val="24"/>
          <w:szCs w:val="24"/>
        </w:rPr>
      </w:pPr>
      <w:r w:rsidRPr="00FC39DD">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26" type="#_x0000_t13" style="position:absolute;margin-left:-4.5pt;margin-top:3.95pt;width:90pt;height:111.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">
            <v:textbox>
              <w:txbxContent>
                <w:p w:rsidR="003A6A36" w:rsidRDefault="003A6A36" w:rsidP="00196319">
                  <w:pPr>
                    <w:pStyle w:val="CM5"/>
                    <w:spacing w:line="300" w:lineRule="auto"/>
                    <w:ind w:left="5250"/>
                  </w:pPr>
                </w:p>
              </w:txbxContent>
            </v:textbox>
          </v:shape>
        </w:pict>
      </w:r>
    </w:p>
    <w:p w:rsidR="00196319" w:rsidRDefault="00FC39DD" w:rsidP="003F2198">
      <w:pPr>
        <w:autoSpaceDE w:val="0"/>
        <w:autoSpaceDN w:val="0"/>
        <w:adjustRightInd w:val="0"/>
        <w:jc w:val="left"/>
        <w:rPr>
          <w:rFonts w:eastAsia="仿宋"/>
          <w:color w:val="000000"/>
          <w:kern w:val="0"/>
          <w:sz w:val="24"/>
          <w:szCs w:val="24"/>
        </w:rPr>
      </w:pPr>
      <w:r w:rsidRPr="00FC39DD">
        <w:rPr>
          <w:noProof/>
          <w:szCs w:val="24"/>
        </w:rPr>
        <w:pict>
          <v:shapetype id="_x0000_t202" coordsize="21600,21600" o:spt="202" path="m,l,21600r21600,l21600,xe">
            <v:stroke joinstyle="miter"/>
            <v:path gradientshapeok="t" o:connecttype="rect"/>
          </v:shapetype>
          <v:shape id="文本框 2" o:spid="_x0000_s1027" type="#_x0000_t202" style="position:absolute;margin-left:3pt;margin-top:23.15pt;width:1in;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" stroked="f">
            <v:textbox>
              <w:txbxContent>
                <w:p w:rsidR="003A6A36" w:rsidRDefault="003A6A36" w:rsidP="00196319">
                  <w:pPr>
                    <w:jc w:val="center"/>
                    <w:rPr>
                      <w:rFonts w:eastAsia="仿宋"/>
                    </w:rPr>
                  </w:pPr>
                  <w:r>
                    <w:rPr>
                      <w:rFonts w:eastAsia="仿宋" w:hint="eastAsia"/>
                    </w:rPr>
                    <w:t>合约新上市挂牌当月</w:t>
                  </w:r>
                </w:p>
              </w:txbxContent>
            </v:textbox>
          </v:shape>
        </w:pic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5"/>
        <w:gridCol w:w="1405"/>
        <w:gridCol w:w="1405"/>
        <w:gridCol w:w="1405"/>
        <w:gridCol w:w="1405"/>
      </w:tblGrid>
      <w:tr w:rsidR="00196319" w:rsidTr="003A6A36">
        <w:trPr>
          <w:cantSplit/>
          <w:trHeight w:val="1084"/>
        </w:trPr>
        <w:tc>
          <w:tcPr>
            <w:tcW w:w="1405" w:type="dxa"/>
            <w:tcBorders>
              <w:top w:val="single" w:sz="4" w:space="0" w:color="auto"/>
              <w:left w:val="nil"/>
              <w:bottom w:val="single" w:sz="4" w:space="0" w:color="auto"/>
              <w:right w:val="single" w:sz="4" w:space="0" w:color="auto"/>
            </w:tcBorders>
            <w:vAlign w:val="bottom"/>
          </w:tcPr>
          <w:p w:rsidR="00196319" w:rsidRDefault="00196319" w:rsidP="003F2198">
            <w:pPr>
              <w:jc w:val="center"/>
              <w:rPr>
                <w:rFonts w:eastAsia="仿宋"/>
                <w:sz w:val="24"/>
                <w:szCs w:val="24"/>
              </w:rPr>
            </w:pPr>
          </w:p>
          <w:p w:rsidR="00196319" w:rsidRDefault="00196319" w:rsidP="003F2198">
            <w:pPr>
              <w:jc w:val="center"/>
              <w:rPr>
                <w:rFonts w:eastAsia="仿宋"/>
                <w:sz w:val="24"/>
                <w:szCs w:val="24"/>
              </w:rPr>
            </w:pPr>
          </w:p>
          <w:p w:rsidR="00196319" w:rsidRDefault="00196319" w:rsidP="003F2198">
            <w:pPr>
              <w:rPr>
                <w:rFonts w:eastAsia="仿宋"/>
                <w:sz w:val="24"/>
                <w:szCs w:val="24"/>
              </w:rPr>
            </w:pPr>
          </w:p>
          <w:p w:rsidR="00196319" w:rsidRDefault="00196319" w:rsidP="003F2198">
            <w:pPr>
              <w:rPr>
                <w:rFonts w:eastAsia="仿宋"/>
                <w:sz w:val="24"/>
                <w:szCs w:val="24"/>
              </w:rPr>
            </w:pPr>
            <w:r>
              <w:rPr>
                <w:rFonts w:eastAsia="仿宋"/>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交割月前</w:t>
            </w:r>
          </w:p>
          <w:p w:rsidR="00196319" w:rsidRDefault="00196319" w:rsidP="003F2198">
            <w:pPr>
              <w:jc w:val="center"/>
              <w:rPr>
                <w:rFonts w:eastAsia="仿宋"/>
                <w:sz w:val="24"/>
                <w:szCs w:val="24"/>
              </w:rPr>
            </w:pPr>
            <w:r>
              <w:rPr>
                <w:rFonts w:eastAsia="仿宋"/>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交割月前</w:t>
            </w:r>
          </w:p>
          <w:p w:rsidR="00196319" w:rsidRDefault="00196319" w:rsidP="003F2198">
            <w:pPr>
              <w:jc w:val="center"/>
              <w:rPr>
                <w:rFonts w:eastAsia="仿宋"/>
                <w:sz w:val="24"/>
                <w:szCs w:val="24"/>
              </w:rPr>
            </w:pPr>
            <w:r>
              <w:rPr>
                <w:rFonts w:eastAsia="仿宋"/>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交割月前</w:t>
            </w:r>
          </w:p>
          <w:p w:rsidR="00196319" w:rsidRDefault="00196319" w:rsidP="003F2198">
            <w:pPr>
              <w:jc w:val="center"/>
              <w:rPr>
                <w:rFonts w:eastAsia="仿宋"/>
                <w:szCs w:val="24"/>
              </w:rPr>
            </w:pPr>
            <w:r>
              <w:rPr>
                <w:rFonts w:eastAsia="仿宋"/>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交割月份</w:t>
            </w:r>
          </w:p>
        </w:tc>
      </w:tr>
    </w:tbl>
    <w:p w:rsidR="00196319" w:rsidRDefault="00196319" w:rsidP="003F2198">
      <w:pPr>
        <w:adjustRightInd w:val="0"/>
        <w:spacing w:line="520" w:lineRule="exact"/>
        <w:jc w:val="left"/>
        <w:rPr>
          <w:rFonts w:eastAsia="方正仿宋简体"/>
          <w:color w:val="000000"/>
          <w:kern w:val="0"/>
          <w:sz w:val="30"/>
          <w:szCs w:val="30"/>
        </w:rPr>
      </w:pP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本办法有关条款时间段的划分方法参照本款执行。</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当某期货合约出现涨跌停板的情况，则该期货合约的交易保证金按第三章的有关规定执行。</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当某铜、铝、锌、</w:t>
      </w:r>
      <w:r w:rsidR="00AA510D">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7.5%</w:t>
      </w:r>
      <w:r>
        <w:rPr>
          <w:rFonts w:eastAsia="方正仿宋简体" w:hAnsi="宋体" w:cs="Calibri" w:hint="eastAsia"/>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9%</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 xml:space="preserve">D5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10.5%</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w:t>
      </w:r>
      <w:r>
        <w:rPr>
          <w:rFonts w:eastAsia="方正仿宋简体" w:hAnsi="宋体" w:cs="Calibri" w:hint="eastAsia"/>
          <w:color w:val="000000"/>
          <w:kern w:val="0"/>
          <w:sz w:val="30"/>
          <w:szCs w:val="30"/>
        </w:rPr>
        <w:lastRenderedPageBreak/>
        <w:t>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当某铅、镍、锡、黄金期货合约连续三个交易日（即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10%</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12%</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14%</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当某天然橡胶、石油沥青和漂针浆期货合约连续三个交易日（即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 xml:space="preserve">D3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9%</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12%</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或者连续五个交易日</w:t>
      </w:r>
      <w:r>
        <w:rPr>
          <w:rFonts w:eastAsia="方正仿宋简体"/>
          <w:color w:val="000000"/>
          <w:kern w:val="0"/>
          <w:sz w:val="30"/>
          <w:szCs w:val="30"/>
        </w:rPr>
        <w:t>(</w:t>
      </w:r>
      <w:r>
        <w:rPr>
          <w:rFonts w:eastAsia="方正仿宋简体" w:hAnsi="宋体" w:cs="Calibri" w:hint="eastAsia"/>
          <w:color w:val="000000"/>
          <w:kern w:val="0"/>
          <w:sz w:val="30"/>
          <w:szCs w:val="30"/>
        </w:rPr>
        <w:t>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13.5%</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当某燃料油、白银期货合约连续三个交易日（即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 xml:space="preserve">D3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 xml:space="preserve">12% </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14%</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交易日）的累</w:t>
      </w:r>
      <w:r>
        <w:rPr>
          <w:rFonts w:eastAsia="方正仿宋简体" w:hAnsi="宋体" w:cs="Calibri" w:hint="eastAsia"/>
          <w:color w:val="000000"/>
          <w:kern w:val="0"/>
          <w:sz w:val="30"/>
          <w:szCs w:val="30"/>
        </w:rPr>
        <w:lastRenderedPageBreak/>
        <w:t>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16%</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方正仿宋简体"/>
          <w:color w:val="000000"/>
          <w:kern w:val="0"/>
          <w:sz w:val="30"/>
          <w:szCs w:val="30"/>
        </w:rPr>
        <w:t xml:space="preserve">N </w:t>
      </w:r>
      <w:r>
        <w:rPr>
          <w:rFonts w:eastAsia="方正仿宋简体" w:hAnsi="宋体" w:cs="Calibri" w:hint="eastAsia"/>
          <w:color w:val="000000"/>
          <w:kern w:val="0"/>
          <w:sz w:val="30"/>
          <w:szCs w:val="30"/>
        </w:rPr>
        <w:t>的计算公式：</w:t>
      </w:r>
    </w:p>
    <w:p w:rsidR="00196319" w:rsidRPr="0003630D" w:rsidRDefault="008906FB" w:rsidP="003F2198">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803F4A">
        <w:rPr>
          <w:rFonts w:eastAsia="仿宋" w:hint="eastAsia"/>
          <w:color w:val="000000"/>
          <w:kern w:val="0"/>
          <w:sz w:val="30"/>
          <w:szCs w:val="30"/>
        </w:rPr>
        <w:t>×</w:t>
      </w:r>
      <w:r w:rsidRPr="00803F4A">
        <w:rPr>
          <w:rFonts w:eastAsia="仿宋" w:hint="eastAsia"/>
          <w:color w:val="000000"/>
          <w:kern w:val="0"/>
          <w:sz w:val="30"/>
          <w:szCs w:val="30"/>
        </w:rPr>
        <w:t xml:space="preserve">100% </w:t>
      </w:r>
      <w:r>
        <w:rPr>
          <w:rFonts w:eastAsia="仿宋" w:hint="eastAsia"/>
          <w:color w:val="000000"/>
          <w:kern w:val="0"/>
          <w:sz w:val="24"/>
          <w:szCs w:val="24"/>
        </w:rPr>
        <w:t xml:space="preserve">       </w:t>
      </w:r>
      <w:r w:rsidRPr="0003630D">
        <w:rPr>
          <w:rFonts w:eastAsia="仿宋" w:hint="eastAsia"/>
          <w:color w:val="000000"/>
          <w:kern w:val="0"/>
          <w:sz w:val="30"/>
          <w:szCs w:val="30"/>
        </w:rPr>
        <w:t xml:space="preserve"> t=3,4,5</w:t>
      </w:r>
      <w:r w:rsidR="00196319" w:rsidRPr="0003630D">
        <w:rPr>
          <w:rFonts w:eastAsia="仿宋"/>
          <w:color w:val="000000"/>
          <w:kern w:val="0"/>
          <w:sz w:val="30"/>
          <w:szCs w:val="30"/>
        </w:rPr>
        <w:t> </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hAnsi="宋体" w:cs="Calibri" w:hint="eastAsia"/>
          <w:color w:val="000000"/>
          <w:kern w:val="0"/>
          <w:sz w:val="30"/>
          <w:szCs w:val="30"/>
        </w:rPr>
        <w:t>交易日前一交易日结算价</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hAnsi="宋体" w:cs="Calibri" w:hint="eastAsia"/>
          <w:color w:val="000000"/>
          <w:kern w:val="0"/>
          <w:sz w:val="30"/>
          <w:szCs w:val="30"/>
        </w:rPr>
        <w:t>为</w:t>
      </w:r>
      <w:r>
        <w:rPr>
          <w:rFonts w:eastAsia="仿宋_GB2312"/>
          <w:i/>
          <w:iCs/>
          <w:color w:val="000000"/>
          <w:kern w:val="0"/>
          <w:sz w:val="30"/>
          <w:szCs w:val="30"/>
        </w:rPr>
        <w:t>t</w:t>
      </w:r>
      <w:r>
        <w:rPr>
          <w:rFonts w:eastAsia="方正仿宋简体" w:hAnsi="宋体" w:cs="Calibri" w:hint="eastAsia"/>
          <w:color w:val="000000"/>
          <w:kern w:val="0"/>
          <w:sz w:val="30"/>
          <w:szCs w:val="30"/>
        </w:rPr>
        <w:t>交易日结算价</w:t>
      </w:r>
      <w:r>
        <w:rPr>
          <w:rFonts w:eastAsia="仿宋_GB2312" w:hAnsi="宋体" w:cs="宋体" w:hint="eastAsia"/>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3</w:t>
      </w:r>
      <w:r>
        <w:rPr>
          <w:rFonts w:eastAsia="仿宋_GB2312" w:hAnsi="宋体" w:cs="宋体" w:hint="eastAsia"/>
          <w:color w:val="000000"/>
          <w:kern w:val="0"/>
          <w:sz w:val="30"/>
          <w:szCs w:val="30"/>
        </w:rPr>
        <w:t>，</w:t>
      </w:r>
      <w:r>
        <w:rPr>
          <w:rFonts w:eastAsia="仿宋_GB2312"/>
          <w:color w:val="000000"/>
          <w:kern w:val="0"/>
          <w:sz w:val="30"/>
          <w:szCs w:val="30"/>
        </w:rPr>
        <w:t>4</w:t>
      </w:r>
      <w:r>
        <w:rPr>
          <w:rFonts w:eastAsia="仿宋_GB2312" w:hAnsi="宋体" w:cs="宋体" w:hint="eastAsia"/>
          <w:color w:val="000000"/>
          <w:kern w:val="0"/>
          <w:sz w:val="30"/>
          <w:szCs w:val="30"/>
        </w:rPr>
        <w:t>，</w:t>
      </w:r>
      <w:r>
        <w:rPr>
          <w:rFonts w:eastAsia="仿宋_GB2312"/>
          <w:color w:val="000000"/>
          <w:kern w:val="0"/>
          <w:sz w:val="30"/>
          <w:szCs w:val="30"/>
        </w:rPr>
        <w:t xml:space="preserve">5 </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交易日结算价</w:t>
      </w:r>
      <w:r>
        <w:rPr>
          <w:rFonts w:eastAsia="仿宋_GB2312"/>
          <w:color w:val="000000"/>
          <w:kern w:val="0"/>
          <w:sz w:val="30"/>
          <w:szCs w:val="30"/>
        </w:rPr>
        <w:t xml:space="preserve">  </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交易日结算价</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hAnsi="宋体" w:cs="Calibri" w:hint="eastAsia"/>
          <w:color w:val="000000"/>
          <w:kern w:val="0"/>
          <w:sz w:val="30"/>
          <w:szCs w:val="30"/>
        </w:rPr>
        <w:t>为</w:t>
      </w:r>
      <w:r>
        <w:rPr>
          <w:rFonts w:eastAsia="方正仿宋简体"/>
          <w:color w:val="000000"/>
          <w:kern w:val="0"/>
          <w:sz w:val="30"/>
          <w:szCs w:val="30"/>
        </w:rPr>
        <w:t>D</w:t>
      </w:r>
      <w:r>
        <w:rPr>
          <w:rFonts w:eastAsia="方正仿宋简体"/>
          <w:color w:val="000000"/>
          <w:kern w:val="0"/>
          <w:position w:val="-6"/>
          <w:sz w:val="30"/>
          <w:szCs w:val="30"/>
          <w:vertAlign w:val="subscript"/>
        </w:rPr>
        <w:t>5</w:t>
      </w:r>
      <w:r>
        <w:rPr>
          <w:rFonts w:eastAsia="方正仿宋简体" w:hAnsi="宋体" w:cs="Calibri" w:hint="eastAsia"/>
          <w:color w:val="000000"/>
          <w:kern w:val="0"/>
          <w:sz w:val="30"/>
          <w:szCs w:val="30"/>
        </w:rPr>
        <w:t>交易日结算价</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交易所采取本条规定措施的，应当事先报告中国证监会。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第八条</w:t>
      </w:r>
      <w:r>
        <w:rPr>
          <w:rFonts w:eastAsia="仿宋_GB2312"/>
          <w:color w:val="000000"/>
          <w:kern w:val="0"/>
          <w:sz w:val="30"/>
          <w:szCs w:val="30"/>
        </w:rPr>
        <w:t xml:space="preserve"> </w:t>
      </w:r>
      <w:r>
        <w:rPr>
          <w:rFonts w:eastAsia="方正仿宋简体" w:hAnsi="宋体" w:cs="Calibri" w:hint="eastAsia"/>
          <w:color w:val="000000"/>
          <w:kern w:val="0"/>
          <w:sz w:val="30"/>
          <w:szCs w:val="30"/>
        </w:rPr>
        <w:t>对同时适用本办法规定的两种或者两种以上交易保证金比例的，其交易保证金按照规定交易保证金比例中的最高值收取。</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第三章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涨跌停板制度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交易所实行价格涨跌停板制度，由交易所制定各上市期货合约的每日最大价格波动幅度。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在某一期货合约的交易过程中，当出现下列情况时，交易所可以根据市场风险调整其涨跌停板幅度：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（一）期货合约价格出现同方向连续涨跌停板时；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（二）遇国家法定长假时；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（三）交易所认为市场风险明显变化时；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（四）交易所认为必要的其他情况。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交易所根据市场情况决定调整涨跌停板幅度的，应当公告，并报告中国证监会。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对同时适用本办法规定的两种或者两种以上涨跌停板的，其涨跌停板按照规定涨跌停板中的最高值确定。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当某期货合约以涨跌停板价格成交时，成交撮合实行平仓优先和时间优先的原则，但平当日新开仓位不适用平仓优先的原则。</w:t>
      </w:r>
    </w:p>
    <w:p w:rsidR="00196319" w:rsidRDefault="00196319" w:rsidP="003F2198">
      <w:pPr>
        <w:adjustRightInd w:val="0"/>
        <w:spacing w:line="54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涨（跌）停板单边无连续报价（以下简称单边市）是指某一期货合约在某一交易日收盘前</w:t>
      </w:r>
      <w:r>
        <w:rPr>
          <w:rFonts w:eastAsia="方正仿宋简体"/>
          <w:color w:val="000000"/>
          <w:kern w:val="0"/>
          <w:sz w:val="30"/>
          <w:szCs w:val="30"/>
        </w:rPr>
        <w:t>5</w:t>
      </w:r>
      <w:r>
        <w:rPr>
          <w:rFonts w:eastAsia="方正仿宋简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连续的两个交易日出现同一方向的涨（跌）停板单边无连续报价情况，称为同方向单边市</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在出现单边市之后的下一个交易日出现反方向的涨（跌）停板单边无连续报价情况，则称为反方向单边市。</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当某期货合约在某一交易日（该交易日称为</w:t>
      </w:r>
      <w:r>
        <w:rPr>
          <w:rFonts w:eastAsia="方正仿宋简体"/>
          <w:color w:val="000000"/>
          <w:kern w:val="0"/>
          <w:sz w:val="30"/>
          <w:szCs w:val="30"/>
        </w:rPr>
        <w:t>D1</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交易日后的连续五个交易日分别称为</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w:t>
      </w:r>
      <w:r>
        <w:rPr>
          <w:rFonts w:eastAsia="方正仿宋简体"/>
          <w:color w:val="000000"/>
          <w:kern w:val="0"/>
          <w:sz w:val="30"/>
          <w:szCs w:val="30"/>
        </w:rPr>
        <w:t>D6</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交易日前一交易日为</w:t>
      </w:r>
      <w:r>
        <w:rPr>
          <w:rFonts w:eastAsia="方正仿宋简体"/>
          <w:color w:val="000000"/>
          <w:kern w:val="0"/>
          <w:sz w:val="30"/>
          <w:szCs w:val="30"/>
        </w:rPr>
        <w:t>D0</w:t>
      </w:r>
      <w:r>
        <w:rPr>
          <w:rFonts w:eastAsia="方正仿宋简体" w:hAnsi="宋体" w:cs="Calibri" w:hint="eastAsia"/>
          <w:color w:val="000000"/>
          <w:kern w:val="0"/>
          <w:sz w:val="30"/>
          <w:szCs w:val="30"/>
        </w:rPr>
        <w:t>交易日）出现单边市，该期货合约</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交易日涨跌停板幅度和交易保证金比例按下述方法调整：</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3</w:t>
      </w:r>
      <w:r>
        <w:rPr>
          <w:rFonts w:eastAsia="方正仿宋简体" w:hAnsi="宋体" w:cs="Calibri" w:hint="eastAsia"/>
          <w:color w:val="000000"/>
          <w:kern w:val="0"/>
          <w:sz w:val="30"/>
          <w:szCs w:val="30"/>
        </w:rPr>
        <w:t>个百分点；</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交易日结算时该期货合约交易</w:t>
      </w:r>
      <w:r>
        <w:rPr>
          <w:rFonts w:eastAsia="方正仿宋简体" w:hAnsi="宋体" w:cs="Calibri" w:hint="eastAsia"/>
          <w:color w:val="000000"/>
          <w:kern w:val="0"/>
          <w:sz w:val="30"/>
          <w:szCs w:val="30"/>
        </w:rPr>
        <w:lastRenderedPageBreak/>
        <w:t>保证金比例收取。</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D1</w:t>
      </w:r>
      <w:r>
        <w:rPr>
          <w:rFonts w:eastAsia="方正仿宋简体" w:hAnsi="宋体" w:cs="Calibri" w:hint="eastAsia"/>
          <w:color w:val="000000"/>
          <w:kern w:val="0"/>
          <w:sz w:val="30"/>
          <w:szCs w:val="30"/>
        </w:rPr>
        <w:t>交易日为该期货合约上市挂盘后第一个交易日的，该期货合约</w:t>
      </w:r>
      <w:r>
        <w:rPr>
          <w:rFonts w:eastAsia="方正仿宋简体"/>
          <w:color w:val="000000"/>
          <w:kern w:val="0"/>
          <w:sz w:val="30"/>
          <w:szCs w:val="30"/>
        </w:rPr>
        <w:t>D1</w:t>
      </w:r>
      <w:r>
        <w:rPr>
          <w:rFonts w:eastAsia="方正仿宋简体" w:hAnsi="宋体" w:cs="Calibri" w:hint="eastAsia"/>
          <w:color w:val="000000"/>
          <w:kern w:val="0"/>
          <w:sz w:val="30"/>
          <w:szCs w:val="30"/>
        </w:rPr>
        <w:t>交易日交易保证金比例视为该期货合约</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D2</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交易日涨跌停板幅度和交易保证金比例恢复到正常水平。</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交易日出现同方向单边市的，该期货合约</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交易日涨跌停板幅度和交易保证金比例按下述方法调整：</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5</w:t>
      </w:r>
      <w:r>
        <w:rPr>
          <w:rFonts w:eastAsia="方正仿宋简体" w:hAnsi="宋体" w:cs="Calibri" w:hint="eastAsia"/>
          <w:color w:val="000000"/>
          <w:kern w:val="0"/>
          <w:sz w:val="30"/>
          <w:szCs w:val="30"/>
        </w:rPr>
        <w:t>个百分点；</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交易日结算时该期货合约的交易保证金比例收取。</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D3</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D4</w:t>
      </w:r>
      <w:r>
        <w:rPr>
          <w:rFonts w:eastAsia="方正仿宋简体" w:hAnsi="宋体" w:cs="Calibri" w:hint="eastAsia"/>
          <w:color w:val="000000"/>
          <w:kern w:val="0"/>
          <w:sz w:val="30"/>
          <w:szCs w:val="30"/>
        </w:rPr>
        <w:t>交易日的涨跌停板幅度和交易保证金比例恢复到正常水平。</w:t>
      </w:r>
      <w:r>
        <w:rPr>
          <w:rFonts w:eastAsia="方正仿宋简体"/>
          <w:color w:val="000000"/>
          <w:kern w:val="0"/>
          <w:sz w:val="30"/>
          <w:szCs w:val="30"/>
        </w:rPr>
        <w:t xml:space="preserve">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交易日出现同方向单边市的（即连续三天达到涨跌停板），交易所可以在当日收盘结算时对部分或者全部会员暂停出金，并</w:t>
      </w:r>
      <w:r>
        <w:rPr>
          <w:rFonts w:eastAsia="方正仿宋简体" w:hAnsi="宋体" w:cs="Calibri" w:hint="eastAsia"/>
          <w:color w:val="000000"/>
          <w:kern w:val="0"/>
          <w:sz w:val="30"/>
          <w:szCs w:val="30"/>
        </w:rPr>
        <w:lastRenderedPageBreak/>
        <w:t>按照下列方式处理：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D3</w:t>
      </w:r>
      <w:r>
        <w:rPr>
          <w:rFonts w:eastAsia="方正仿宋简体" w:hAnsi="宋体" w:cs="Calibri" w:hint="eastAsia"/>
          <w:color w:val="000000"/>
          <w:kern w:val="0"/>
          <w:sz w:val="30"/>
          <w:szCs w:val="30"/>
        </w:rPr>
        <w:t>交易日是该合约的最后交易日的，该合约在下一交易日直接进入交割；</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交易日是该合约最后交易日的，该合约在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交易日按照</w:t>
      </w:r>
      <w:r>
        <w:rPr>
          <w:rFonts w:eastAsia="方正仿宋简体"/>
          <w:color w:val="000000"/>
          <w:kern w:val="0"/>
          <w:sz w:val="30"/>
          <w:szCs w:val="30"/>
        </w:rPr>
        <w:t>D3</w:t>
      </w:r>
      <w:r>
        <w:rPr>
          <w:rFonts w:eastAsia="方正仿宋简体" w:hAnsi="宋体" w:cs="Calibri" w:hint="eastAsia"/>
          <w:color w:val="000000"/>
          <w:kern w:val="0"/>
          <w:sz w:val="30"/>
          <w:szCs w:val="30"/>
        </w:rPr>
        <w:t>交易日的涨跌停板幅度和保证金水平继续交易，并在下一交易日直接进入交割；</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（三）除上述两种情况之外，交易所可以在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交易日收盘后，根据市场情况执行本办法第十五条或者第十六条规定的措施。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交易日继续交易，并采取下列一种或者多种措施：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（二）对部分会员或者全部会员、单边或者双边、同比例或者不同比例提高交易保证金；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交易日的交易按照下列方式处理：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D4</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D5</w:t>
      </w:r>
      <w:r>
        <w:rPr>
          <w:rFonts w:eastAsia="方正仿宋简体" w:hAnsi="宋体" w:cs="Calibri" w:hint="eastAsia"/>
          <w:color w:val="000000"/>
          <w:kern w:val="0"/>
          <w:sz w:val="30"/>
          <w:szCs w:val="30"/>
        </w:rPr>
        <w:t>交易日的涨跌停板幅度和交易保证金比例恢复到正常水平；</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w:t>
      </w:r>
      <w:r>
        <w:rPr>
          <w:rFonts w:eastAsia="方正仿宋简体" w:hAnsi="宋体" w:cs="Calibri" w:hint="eastAsia"/>
          <w:color w:val="000000"/>
          <w:kern w:val="0"/>
          <w:sz w:val="30"/>
          <w:szCs w:val="30"/>
        </w:rPr>
        <w:lastRenderedPageBreak/>
        <w:t>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D4</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第十六条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交易日暂停交易一天，并在</w:t>
      </w:r>
      <w:r>
        <w:rPr>
          <w:rFonts w:eastAsia="方正仿宋简体"/>
          <w:color w:val="000000"/>
          <w:kern w:val="0"/>
          <w:sz w:val="30"/>
          <w:szCs w:val="30"/>
        </w:rPr>
        <w:t>D4</w:t>
      </w:r>
      <w:r>
        <w:rPr>
          <w:rFonts w:eastAsia="方正仿宋简体" w:hAnsi="宋体" w:cs="Calibri" w:hint="eastAsia"/>
          <w:color w:val="000000"/>
          <w:kern w:val="0"/>
          <w:sz w:val="30"/>
          <w:szCs w:val="30"/>
        </w:rPr>
        <w:t>交易日决定并公告执行本办法第十七条或者第十八条规定的措施。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第十七条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交易所可以根据本办法第十六条的规定，决定本办法第十二条所述的期货合约在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交易日继续交易，并采取下列一种或者多种措施：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2327C2" w:rsidRDefault="00196319" w:rsidP="003F2198">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（二）对部分会员或者全部会员、单边或者双边、同比例或者不同比例提高交易保证金；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（六）强行平仓；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D6</w:t>
      </w:r>
      <w:r>
        <w:rPr>
          <w:rFonts w:eastAsia="方正仿宋简体" w:hAnsi="宋体" w:cs="Calibri" w:hint="eastAsia"/>
          <w:color w:val="000000"/>
          <w:kern w:val="0"/>
          <w:sz w:val="30"/>
          <w:szCs w:val="30"/>
        </w:rPr>
        <w:t>交易日的交易按照下列方式处理：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D5</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 xml:space="preserve"> D6</w:t>
      </w:r>
      <w:r>
        <w:rPr>
          <w:rFonts w:eastAsia="方正仿宋简体" w:hAnsi="宋体" w:cs="Calibri" w:hint="eastAsia"/>
          <w:color w:val="000000"/>
          <w:kern w:val="0"/>
          <w:sz w:val="30"/>
          <w:szCs w:val="30"/>
        </w:rPr>
        <w:t>交易日的涨跌停板幅度和交易保证金比例恢复到正常水平；</w:t>
      </w:r>
    </w:p>
    <w:p w:rsidR="002C0E12" w:rsidRDefault="00196319" w:rsidP="003F2198">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w:t>
      </w:r>
      <w:r>
        <w:rPr>
          <w:rFonts w:eastAsia="方正仿宋简体"/>
          <w:color w:val="000000"/>
          <w:kern w:val="0"/>
          <w:sz w:val="30"/>
          <w:szCs w:val="30"/>
        </w:rPr>
        <w:t>D5</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（三）</w:t>
      </w:r>
      <w:r>
        <w:rPr>
          <w:rFonts w:eastAsia="方正仿宋简体"/>
          <w:color w:val="000000"/>
          <w:kern w:val="0"/>
          <w:sz w:val="30"/>
          <w:szCs w:val="30"/>
        </w:rPr>
        <w:t>D5</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196319" w:rsidRDefault="00196319" w:rsidP="003F2198">
      <w:pPr>
        <w:adjustRightInd w:val="0"/>
        <w:spacing w:line="520" w:lineRule="exact"/>
        <w:ind w:firstLine="600"/>
        <w:rPr>
          <w:rFonts w:ascii="宋体" w:hAnsi="宋体" w:cs="宋体"/>
          <w:kern w:val="0"/>
          <w:sz w:val="24"/>
          <w:szCs w:val="24"/>
        </w:rPr>
      </w:pPr>
      <w:r>
        <w:rPr>
          <w:rFonts w:eastAsia="方正仿宋简体" w:hAnsi="宋体" w:cs="Calibri" w:hint="eastAsia"/>
          <w:b/>
          <w:bCs/>
          <w:color w:val="000000"/>
          <w:kern w:val="0"/>
          <w:sz w:val="30"/>
          <w:szCs w:val="30"/>
        </w:rPr>
        <w:t>第十八条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交易所在采取强制减仓紧急措施时</w:t>
      </w:r>
      <w:r>
        <w:rPr>
          <w:rFonts w:eastAsia="方正仿宋简体"/>
          <w:color w:val="000000"/>
          <w:kern w:val="0"/>
          <w:sz w:val="30"/>
          <w:szCs w:val="30"/>
        </w:rPr>
        <w:t>,</w:t>
      </w:r>
      <w:r>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（一）申报平仓数量的确定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196319" w:rsidRDefault="00196319" w:rsidP="003F2198">
      <w:pPr>
        <w:adjustRightInd w:val="0"/>
        <w:spacing w:line="520" w:lineRule="exact"/>
        <w:ind w:firstLineChars="200" w:firstLine="600"/>
        <w:jc w:val="left"/>
        <w:rPr>
          <w:rFonts w:eastAsia="方正仿宋简体" w:hAnsi="宋体" w:cs="Calibri"/>
          <w:color w:val="000000"/>
          <w:kern w:val="0"/>
          <w:sz w:val="30"/>
          <w:szCs w:val="30"/>
        </w:rPr>
      </w:pPr>
      <w:r>
        <w:rPr>
          <w:rFonts w:eastAsia="方正仿宋简体" w:hAnsi="宋体" w:cs="Calibri" w:hint="eastAsia"/>
          <w:color w:val="000000"/>
          <w:kern w:val="0"/>
          <w:sz w:val="30"/>
          <w:szCs w:val="30"/>
        </w:rPr>
        <w:t>（二）客户单位净持仓盈亏的计算方法</w:t>
      </w:r>
    </w:p>
    <w:p w:rsidR="00223C68" w:rsidRDefault="00223C68" w:rsidP="003F2198">
      <w:pPr>
        <w:adjustRightInd w:val="0"/>
        <w:spacing w:line="520" w:lineRule="exact"/>
        <w:ind w:firstLineChars="200" w:firstLine="480"/>
        <w:jc w:val="left"/>
        <w:rPr>
          <w:rFonts w:ascii="宋体" w:hAnsi="宋体" w:cs="宋体"/>
          <w:kern w:val="0"/>
          <w:sz w:val="24"/>
          <w:szCs w:val="24"/>
        </w:rPr>
      </w:pPr>
    </w:p>
    <w:p w:rsidR="00196319" w:rsidRDefault="00196319" w:rsidP="003F2198">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该合约净持仓盈亏的总和（元）</w:t>
      </w:r>
    </w:p>
    <w:p w:rsidR="00196319" w:rsidRDefault="00196319" w:rsidP="003F2198">
      <w:pPr>
        <w:snapToGrid w:val="0"/>
        <w:jc w:val="left"/>
        <w:rPr>
          <w:rFonts w:ascii="宋体" w:hAnsi="宋体" w:cs="宋体"/>
          <w:kern w:val="0"/>
          <w:sz w:val="24"/>
          <w:szCs w:val="24"/>
        </w:rPr>
      </w:pPr>
      <w:r>
        <w:rPr>
          <w:rFonts w:eastAsia="仿宋" w:cs="宋体" w:hint="eastAsia"/>
          <w:bCs/>
          <w:kern w:val="0"/>
          <w:sz w:val="30"/>
          <w:szCs w:val="30"/>
        </w:rPr>
        <w:t>客户</w:t>
      </w:r>
      <w:r>
        <w:rPr>
          <w:rFonts w:eastAsia="仿宋" w:cs="宋体" w:hint="eastAsia"/>
          <w:bCs/>
          <w:color w:val="000000"/>
          <w:kern w:val="0"/>
          <w:sz w:val="30"/>
          <w:szCs w:val="30"/>
        </w:rPr>
        <w:t>该合约单位净持仓盈亏</w:t>
      </w:r>
      <w:r>
        <w:rPr>
          <w:rFonts w:eastAsia="仿宋"/>
          <w:bCs/>
          <w:color w:val="000000"/>
          <w:kern w:val="0"/>
          <w:sz w:val="30"/>
          <w:szCs w:val="30"/>
        </w:rPr>
        <w:t xml:space="preserve"> = </w:t>
      </w:r>
      <w:r>
        <w:rPr>
          <w:rFonts w:eastAsia="仿宋"/>
          <w:bCs/>
          <w:strike/>
          <w:color w:val="000000"/>
          <w:kern w:val="0"/>
          <w:sz w:val="30"/>
          <w:szCs w:val="30"/>
        </w:rPr>
        <w:t xml:space="preserve">                                        </w:t>
      </w:r>
    </w:p>
    <w:p w:rsidR="00196319" w:rsidRDefault="00196319" w:rsidP="003F2198">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该合约的净持仓量（重量单位）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上式中铜、铝、锌、铅、镍、锡、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螺纹钢、线材、热轧卷板、不锈钢、天然橡胶、燃料油、石油沥青和漂针浆的重量单位为吨，白银的重量单位为千克，黄金的重量单位为克。</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客户该合约净持仓盈亏的总和，是指在客户该合约的历史成</w:t>
      </w:r>
      <w:r>
        <w:rPr>
          <w:rFonts w:eastAsia="方正仿宋简体" w:hAnsi="宋体" w:cs="Calibri" w:hint="eastAsia"/>
          <w:color w:val="000000"/>
          <w:kern w:val="0"/>
          <w:sz w:val="30"/>
          <w:szCs w:val="30"/>
        </w:rPr>
        <w:lastRenderedPageBreak/>
        <w:t>交库中从当日向前找出累计符合当日净持仓数的开仓合约的实际成交价与当日结算价之差的总和。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（三）持仓盈利客户平仓范围的确定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根据上述方法计算的客户单位净持仓盈利的投机头寸以及客户单位净持仓盈利大于或者等于强制减仓基准日结算价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）的保值头寸都列入平仓范围。</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（四）平仓数量的分配原则及方法</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327C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平仓数量的分配原则</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）在平仓范围内按盈利的大小和投机与保值的不同分成四级，逐级进行分配。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首先分配给属平仓范围内单位净持仓盈利大于或者等于强制减仓基准日结算价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）的投机头寸（以下铜、铝、锌、铅、镍、锡、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以上的投机头寸，天然橡胶、燃料油、石油沥青和漂针浆简称盈利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其次分配给单位净持仓盈利大于或者等于强制减仓基准日结算价</w:t>
      </w:r>
      <w:r>
        <w:rPr>
          <w:rFonts w:eastAsia="方正仿宋简体"/>
          <w:color w:val="000000"/>
          <w:kern w:val="0"/>
          <w:sz w:val="30"/>
          <w:szCs w:val="30"/>
        </w:rPr>
        <w:t>3%</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4%</w:t>
      </w:r>
      <w:r>
        <w:rPr>
          <w:rFonts w:eastAsia="方正仿宋简体" w:hAnsi="宋体" w:cs="Calibri" w:hint="eastAsia"/>
          <w:color w:val="000000"/>
          <w:kern w:val="0"/>
          <w:sz w:val="30"/>
          <w:szCs w:val="30"/>
        </w:rPr>
        <w:t>），小于</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）的投机头寸（以下铜、铝、锌、铅、镍、锡、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3%</w:t>
      </w:r>
      <w:r>
        <w:rPr>
          <w:rFonts w:eastAsia="方正仿宋简体" w:hAnsi="宋体" w:cs="Calibri" w:hint="eastAsia"/>
          <w:color w:val="000000"/>
          <w:kern w:val="0"/>
          <w:sz w:val="30"/>
          <w:szCs w:val="30"/>
        </w:rPr>
        <w:t>以上的投机头寸，天然橡胶、燃料油、石油沥青和漂针浆简称盈利</w:t>
      </w:r>
      <w:r>
        <w:rPr>
          <w:rFonts w:eastAsia="方正仿宋简体"/>
          <w:color w:val="000000"/>
          <w:kern w:val="0"/>
          <w:sz w:val="30"/>
          <w:szCs w:val="30"/>
        </w:rPr>
        <w:t>4%</w:t>
      </w:r>
      <w:r>
        <w:rPr>
          <w:rFonts w:eastAsia="方正仿宋简体" w:hAnsi="宋体" w:cs="Calibri" w:hint="eastAsia"/>
          <w:color w:val="000000"/>
          <w:kern w:val="0"/>
          <w:sz w:val="30"/>
          <w:szCs w:val="30"/>
        </w:rPr>
        <w:t>以上的投机头寸）；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再次分配给单位净持仓盈利小于强制减仓基准日结算价</w:t>
      </w:r>
      <w:r>
        <w:rPr>
          <w:rFonts w:eastAsia="方正仿宋简体"/>
          <w:color w:val="000000"/>
          <w:kern w:val="0"/>
          <w:sz w:val="30"/>
          <w:szCs w:val="30"/>
        </w:rPr>
        <w:t>3%</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4%</w:t>
      </w:r>
      <w:r>
        <w:rPr>
          <w:rFonts w:eastAsia="方正仿宋简体" w:hAnsi="宋体" w:cs="Calibri" w:hint="eastAsia"/>
          <w:color w:val="000000"/>
          <w:kern w:val="0"/>
          <w:sz w:val="30"/>
          <w:szCs w:val="30"/>
        </w:rPr>
        <w:t>）的投机头寸（以</w:t>
      </w:r>
      <w:r>
        <w:rPr>
          <w:rFonts w:eastAsia="方正仿宋简体" w:hAnsi="宋体" w:cs="Calibri" w:hint="eastAsia"/>
          <w:color w:val="000000"/>
          <w:kern w:val="0"/>
          <w:sz w:val="30"/>
          <w:szCs w:val="30"/>
        </w:rPr>
        <w:lastRenderedPageBreak/>
        <w:t>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3%</w:t>
      </w:r>
      <w:r>
        <w:rPr>
          <w:rFonts w:eastAsia="方正仿宋简体" w:hAnsi="宋体" w:cs="Calibri" w:hint="eastAsia"/>
          <w:color w:val="000000"/>
          <w:kern w:val="0"/>
          <w:sz w:val="30"/>
          <w:szCs w:val="30"/>
        </w:rPr>
        <w:t>以下的投机头寸，天然橡胶、燃料油、石油沥青和漂针浆简称盈利</w:t>
      </w:r>
      <w:r>
        <w:rPr>
          <w:rFonts w:eastAsia="方正仿宋简体"/>
          <w:color w:val="000000"/>
          <w:kern w:val="0"/>
          <w:sz w:val="30"/>
          <w:szCs w:val="30"/>
        </w:rPr>
        <w:t>4%</w:t>
      </w:r>
      <w:r>
        <w:rPr>
          <w:rFonts w:eastAsia="方正仿宋简体" w:hAnsi="宋体" w:cs="Calibri" w:hint="eastAsia"/>
          <w:color w:val="000000"/>
          <w:kern w:val="0"/>
          <w:sz w:val="30"/>
          <w:szCs w:val="30"/>
        </w:rPr>
        <w:t>以下的投机头寸）；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最后分配给单位净持仓盈利大于或者等于强制减仓基准日结算价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）的保值头寸（以下铜、铝、锌、铅、镍、锡、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6%</w:t>
      </w:r>
      <w:r>
        <w:rPr>
          <w:rFonts w:eastAsia="方正仿宋简体" w:hAnsi="宋体" w:cs="Calibri" w:hint="eastAsia"/>
          <w:color w:val="000000"/>
          <w:kern w:val="0"/>
          <w:sz w:val="30"/>
          <w:szCs w:val="30"/>
        </w:rPr>
        <w:t>以上的保值头寸，天然橡胶、燃料油、石油沥青和漂针浆简称盈利</w:t>
      </w:r>
      <w:r>
        <w:rPr>
          <w:rFonts w:eastAsia="方正仿宋简体"/>
          <w:color w:val="000000"/>
          <w:kern w:val="0"/>
          <w:sz w:val="30"/>
          <w:szCs w:val="30"/>
        </w:rPr>
        <w:t>8%</w:t>
      </w:r>
      <w:r>
        <w:rPr>
          <w:rFonts w:eastAsia="方正仿宋简体" w:hAnsi="宋体" w:cs="Calibri" w:hint="eastAsia"/>
          <w:color w:val="000000"/>
          <w:kern w:val="0"/>
          <w:sz w:val="30"/>
          <w:szCs w:val="30"/>
        </w:rPr>
        <w:t>以上的保值头寸）。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327C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平仓数量的分配方法及步骤（见附件）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螺纹钢、线材、热轧卷板、不锈钢、黄金、白银品种平仓数量的分配方法及步骤</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以上的投机头寸数量大于或者等于申报平仓数量，则根据申报平仓数量与盈利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以上的投机头寸数量的比例，将申报平仓数量向盈利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以上的投机客户分配实际平仓数量；</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以上的投机头寸数量小于申报平仓数量，则根据盈利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以上的投机头寸数量与申报平仓数量的比例，将盈利</w:t>
      </w:r>
      <w:r>
        <w:rPr>
          <w:rFonts w:eastAsia="方正仿宋简体"/>
          <w:color w:val="000000"/>
          <w:kern w:val="0"/>
          <w:sz w:val="30"/>
          <w:szCs w:val="30"/>
        </w:rPr>
        <w:t>6%</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Pr>
          <w:rFonts w:eastAsia="方正仿宋简体"/>
          <w:color w:val="000000"/>
          <w:kern w:val="0"/>
          <w:sz w:val="30"/>
          <w:szCs w:val="30"/>
        </w:rPr>
        <w:t>3%</w:t>
      </w:r>
      <w:r>
        <w:rPr>
          <w:rFonts w:eastAsia="方正仿宋简体" w:hAnsi="宋体" w:cs="Calibri" w:hint="eastAsia"/>
          <w:color w:val="000000"/>
          <w:kern w:val="0"/>
          <w:sz w:val="30"/>
          <w:szCs w:val="30"/>
        </w:rPr>
        <w:t>以上的投机头寸分配；若还有剩余，则再向盈利</w:t>
      </w:r>
      <w:r>
        <w:rPr>
          <w:rFonts w:eastAsia="方正仿宋简体"/>
          <w:color w:val="000000"/>
          <w:kern w:val="0"/>
          <w:sz w:val="30"/>
          <w:szCs w:val="30"/>
        </w:rPr>
        <w:t>3%</w:t>
      </w:r>
      <w:r>
        <w:rPr>
          <w:rFonts w:eastAsia="方正仿宋简体" w:hAnsi="宋体" w:cs="Calibri" w:hint="eastAsia"/>
          <w:color w:val="000000"/>
          <w:kern w:val="0"/>
          <w:sz w:val="30"/>
          <w:szCs w:val="30"/>
        </w:rPr>
        <w:t>以下的投机头寸分配；若还有剩余，则再向盈利</w:t>
      </w:r>
      <w:r>
        <w:rPr>
          <w:rFonts w:eastAsia="方正仿宋简体"/>
          <w:color w:val="000000"/>
          <w:kern w:val="0"/>
          <w:sz w:val="30"/>
          <w:szCs w:val="30"/>
        </w:rPr>
        <w:t>6%</w:t>
      </w:r>
      <w:r>
        <w:rPr>
          <w:rFonts w:eastAsia="方正仿宋简体" w:hAnsi="宋体" w:cs="Calibri" w:hint="eastAsia"/>
          <w:color w:val="000000"/>
          <w:kern w:val="0"/>
          <w:sz w:val="30"/>
          <w:szCs w:val="30"/>
        </w:rPr>
        <w:t>以上的保值头寸分配。若还有剩余则不再分配。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）天然橡胶、燃料油、石油沥青和漂针浆品种平仓数量的分配方法及步骤</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若盈利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以上的投机头寸数量大于或者等于申报平仓数量，则根据申报平仓数量与盈利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以上的投机头寸数量的比例，将申报平仓数量向盈利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以上的投机客户分配实际平仓数量；</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以上的投机头寸数量小于申报平仓数量，则根据盈利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以上的投机头寸数量与申报平仓数量的比例，将盈利</w:t>
      </w:r>
      <w:r>
        <w:rPr>
          <w:rFonts w:eastAsia="方正仿宋简体"/>
          <w:color w:val="000000"/>
          <w:kern w:val="0"/>
          <w:sz w:val="30"/>
          <w:szCs w:val="30"/>
        </w:rPr>
        <w:t>8%</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Pr>
          <w:rFonts w:eastAsia="方正仿宋简体"/>
          <w:color w:val="000000"/>
          <w:kern w:val="0"/>
          <w:sz w:val="30"/>
          <w:szCs w:val="30"/>
        </w:rPr>
        <w:t>4%</w:t>
      </w:r>
      <w:r>
        <w:rPr>
          <w:rFonts w:eastAsia="方正仿宋简体" w:hAnsi="宋体" w:cs="Calibri" w:hint="eastAsia"/>
          <w:color w:val="000000"/>
          <w:kern w:val="0"/>
          <w:sz w:val="30"/>
          <w:szCs w:val="30"/>
        </w:rPr>
        <w:t>以上的投机头寸分配；若还有剩余，则再向盈利</w:t>
      </w:r>
      <w:r>
        <w:rPr>
          <w:rFonts w:eastAsia="方正仿宋简体"/>
          <w:color w:val="000000"/>
          <w:kern w:val="0"/>
          <w:sz w:val="30"/>
          <w:szCs w:val="30"/>
        </w:rPr>
        <w:t>4%</w:t>
      </w:r>
      <w:r>
        <w:rPr>
          <w:rFonts w:eastAsia="方正仿宋简体" w:hAnsi="宋体" w:cs="Calibri" w:hint="eastAsia"/>
          <w:color w:val="000000"/>
          <w:kern w:val="0"/>
          <w:sz w:val="30"/>
          <w:szCs w:val="30"/>
        </w:rPr>
        <w:t>以下的投机头寸分配；若还有剩余，则再向盈利</w:t>
      </w:r>
      <w:r>
        <w:rPr>
          <w:rFonts w:eastAsia="方正仿宋简体"/>
          <w:color w:val="000000"/>
          <w:kern w:val="0"/>
          <w:sz w:val="30"/>
          <w:szCs w:val="30"/>
        </w:rPr>
        <w:t>8%</w:t>
      </w:r>
      <w:r>
        <w:rPr>
          <w:rFonts w:eastAsia="方正仿宋简体" w:hAnsi="宋体" w:cs="Calibri" w:hint="eastAsia"/>
          <w:color w:val="000000"/>
          <w:kern w:val="0"/>
          <w:sz w:val="30"/>
          <w:szCs w:val="30"/>
        </w:rPr>
        <w:t>以上的保值头寸分配。若还有剩余则不再分配。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（五）平仓数量尾数的处理方法</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Pr>
          <w:rFonts w:eastAsia="方正仿宋简体"/>
          <w:color w:val="000000"/>
          <w:kern w:val="0"/>
          <w:sz w:val="30"/>
          <w:szCs w:val="30"/>
        </w:rPr>
        <w:t>1</w:t>
      </w:r>
      <w:r>
        <w:rPr>
          <w:rFonts w:eastAsia="方正仿宋简体" w:hAnsi="宋体" w:cs="Calibri" w:hint="eastAsia"/>
          <w:color w:val="000000"/>
          <w:kern w:val="0"/>
          <w:sz w:val="30"/>
          <w:szCs w:val="30"/>
        </w:rPr>
        <w:t>手；对于小数部分相同的客户，如果分配数量不足，则随机进行分配。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交易所执行本条措施造成的经济损失由会员及其客户承担。</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第十九条</w:t>
      </w:r>
      <w:r w:rsidR="002327C2">
        <w:rPr>
          <w:rFonts w:eastAsia="方正仿宋简体"/>
          <w:b/>
          <w:bCs/>
          <w:color w:val="000000"/>
          <w:kern w:val="0"/>
          <w:sz w:val="30"/>
          <w:szCs w:val="30"/>
        </w:rPr>
        <w:t xml:space="preserve"> </w:t>
      </w:r>
      <w:r>
        <w:rPr>
          <w:rFonts w:eastAsia="方正仿宋简体" w:hAnsi="宋体" w:cs="Calibri" w:hint="eastAsia"/>
          <w:color w:val="000000"/>
          <w:kern w:val="0"/>
          <w:sz w:val="30"/>
          <w:szCs w:val="30"/>
        </w:rPr>
        <w:t>根据本办法规定宣布为异常情况的</w:t>
      </w:r>
      <w:r>
        <w:rPr>
          <w:rFonts w:eastAsia="方正仿宋简体"/>
          <w:color w:val="000000"/>
          <w:kern w:val="0"/>
          <w:sz w:val="30"/>
          <w:szCs w:val="30"/>
        </w:rPr>
        <w:t>,</w:t>
      </w:r>
      <w:r>
        <w:rPr>
          <w:rFonts w:eastAsia="方正仿宋简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196319" w:rsidRPr="002327C2"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第四章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持仓限额制度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交易所实行持仓限额制度。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持仓限额是指交易所规定的会员或者客户对某一期货合约</w:t>
      </w:r>
      <w:r>
        <w:rPr>
          <w:rFonts w:eastAsia="方正仿宋简体" w:hAnsi="宋体" w:cs="Calibri" w:hint="eastAsia"/>
          <w:color w:val="000000"/>
          <w:kern w:val="0"/>
          <w:sz w:val="30"/>
          <w:szCs w:val="30"/>
        </w:rPr>
        <w:lastRenderedPageBreak/>
        <w:t>单边持仓的最大数量。</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套期保值持仓头寸实行审批制度，不受本条前款限制。</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持仓限额实行以下基本制度：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（一）根据不同期货品种的具体情况，分别确定每一品种每一月份期货合约的持仓限额；</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（二）某一月份期货合约在其交易过程中的不同阶段，分别适用不同的持仓限额，进入交割月份的期货合约的持仓限额从严控制；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（三）采用限制会员持仓和限制客户持仓、比例限仓和数额限仓相结合的办法，控制市场风险。</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交割月前第一月的最后一个交易日收盘前，各会员、各客户在每个会员处铜、铝、锌、铅期货合约的投机持仓应当调整为</w:t>
      </w:r>
      <w:r>
        <w:rPr>
          <w:rFonts w:eastAsia="方正仿宋简体"/>
          <w:color w:val="000000"/>
          <w:kern w:val="0"/>
          <w:sz w:val="30"/>
          <w:szCs w:val="30"/>
        </w:rPr>
        <w:t>5</w:t>
      </w:r>
      <w:r>
        <w:rPr>
          <w:rFonts w:eastAsia="方正仿宋简体" w:hAnsi="宋体" w:cs="Calibri" w:hint="eastAsia"/>
          <w:color w:val="000000"/>
          <w:kern w:val="0"/>
          <w:sz w:val="30"/>
          <w:szCs w:val="30"/>
        </w:rPr>
        <w:t>手的整倍数（遇市场特殊情况无法按期调整的，可以顺延一天）</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进入交割月后，铜、铝、锌、铅期货合约投机持仓应当是</w:t>
      </w:r>
      <w:r>
        <w:rPr>
          <w:rFonts w:eastAsia="方正仿宋简体"/>
          <w:color w:val="000000"/>
          <w:kern w:val="0"/>
          <w:sz w:val="30"/>
          <w:szCs w:val="30"/>
        </w:rPr>
        <w:t>5</w:t>
      </w:r>
      <w:r>
        <w:rPr>
          <w:rFonts w:eastAsia="方正仿宋简体" w:hAnsi="宋体" w:cs="Calibri" w:hint="eastAsia"/>
          <w:color w:val="000000"/>
          <w:kern w:val="0"/>
          <w:sz w:val="30"/>
          <w:szCs w:val="30"/>
        </w:rPr>
        <w:t>手的整倍数，新开、平仓也应当是</w:t>
      </w:r>
      <w:r>
        <w:rPr>
          <w:rFonts w:eastAsia="方正仿宋简体"/>
          <w:color w:val="000000"/>
          <w:kern w:val="0"/>
          <w:sz w:val="30"/>
          <w:szCs w:val="30"/>
        </w:rPr>
        <w:t>5</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交割月前第一月的最后一个交易日收盘前，各会员、各客户在每个会员处镍期货合约的投机持仓应当调整为</w:t>
      </w:r>
      <w:r>
        <w:rPr>
          <w:rFonts w:eastAsia="方正仿宋简体"/>
          <w:color w:val="000000"/>
          <w:kern w:val="0"/>
          <w:sz w:val="30"/>
          <w:szCs w:val="30"/>
        </w:rPr>
        <w:t>6</w:t>
      </w:r>
      <w:r>
        <w:rPr>
          <w:rFonts w:eastAsia="方正仿宋简体" w:hAnsi="宋体" w:cs="Calibri" w:hint="eastAsia"/>
          <w:color w:val="000000"/>
          <w:kern w:val="0"/>
          <w:sz w:val="30"/>
          <w:szCs w:val="30"/>
        </w:rPr>
        <w:t>手的整倍数（遇市场特殊情况无法按期调整的，可以顺延一天）</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进入交割月后，镍期货合约投机持仓应当是</w:t>
      </w:r>
      <w:r>
        <w:rPr>
          <w:rFonts w:eastAsia="方正仿宋简体"/>
          <w:color w:val="000000"/>
          <w:kern w:val="0"/>
          <w:sz w:val="30"/>
          <w:szCs w:val="30"/>
        </w:rPr>
        <w:t>6</w:t>
      </w:r>
      <w:r>
        <w:rPr>
          <w:rFonts w:eastAsia="方正仿宋简体" w:hAnsi="宋体" w:cs="Calibri" w:hint="eastAsia"/>
          <w:color w:val="000000"/>
          <w:kern w:val="0"/>
          <w:sz w:val="30"/>
          <w:szCs w:val="30"/>
        </w:rPr>
        <w:t>手的整倍数，新开、平仓也应当是</w:t>
      </w:r>
      <w:r>
        <w:rPr>
          <w:rFonts w:eastAsia="方正仿宋简体"/>
          <w:color w:val="000000"/>
          <w:kern w:val="0"/>
          <w:sz w:val="30"/>
          <w:szCs w:val="30"/>
        </w:rPr>
        <w:t>6</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交割月前第一月的最后一个交易日收盘前，各会员、各客户在每个会员处螺纹钢、线材、热轧卷板期货合约的投机持仓应当调整为</w:t>
      </w:r>
      <w:r>
        <w:rPr>
          <w:rFonts w:eastAsia="方正仿宋简体"/>
          <w:color w:val="000000"/>
          <w:kern w:val="0"/>
          <w:sz w:val="30"/>
          <w:szCs w:val="30"/>
        </w:rPr>
        <w:t>30</w:t>
      </w:r>
      <w:r>
        <w:rPr>
          <w:rFonts w:eastAsia="方正仿宋简体" w:hAnsi="宋体" w:cs="Calibri" w:hint="eastAsia"/>
          <w:color w:val="000000"/>
          <w:kern w:val="0"/>
          <w:sz w:val="30"/>
          <w:szCs w:val="30"/>
        </w:rPr>
        <w:t>手的整倍数（遇市场特殊情况无法按期调整的，可以</w:t>
      </w:r>
      <w:r>
        <w:rPr>
          <w:rFonts w:eastAsia="方正仿宋简体" w:hAnsi="宋体" w:cs="Calibri" w:hint="eastAsia"/>
          <w:color w:val="000000"/>
          <w:kern w:val="0"/>
          <w:sz w:val="30"/>
          <w:szCs w:val="30"/>
        </w:rPr>
        <w:lastRenderedPageBreak/>
        <w:t>顺延一天）；进入交割月后，螺纹钢、线材、热轧卷板期货合约投机持仓应当是</w:t>
      </w:r>
      <w:r>
        <w:rPr>
          <w:rFonts w:eastAsia="方正仿宋简体"/>
          <w:color w:val="000000"/>
          <w:kern w:val="0"/>
          <w:sz w:val="30"/>
          <w:szCs w:val="30"/>
        </w:rPr>
        <w:t>30</w:t>
      </w:r>
      <w:r>
        <w:rPr>
          <w:rFonts w:eastAsia="方正仿宋简体" w:hAnsi="宋体" w:cs="Calibri" w:hint="eastAsia"/>
          <w:color w:val="000000"/>
          <w:kern w:val="0"/>
          <w:sz w:val="30"/>
          <w:szCs w:val="30"/>
        </w:rPr>
        <w:t>手的整倍数，新开、平仓也应当是</w:t>
      </w:r>
      <w:r>
        <w:rPr>
          <w:rFonts w:eastAsia="方正仿宋简体"/>
          <w:color w:val="000000"/>
          <w:kern w:val="0"/>
          <w:sz w:val="30"/>
          <w:szCs w:val="30"/>
        </w:rPr>
        <w:t>30</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交割月前第一月的最后一个交易日收盘前，各会员、各客户在每个会员处黄金期货合约的投机持仓应当调整为</w:t>
      </w:r>
      <w:r>
        <w:rPr>
          <w:rFonts w:eastAsia="方正仿宋简体"/>
          <w:color w:val="000000"/>
          <w:kern w:val="0"/>
          <w:sz w:val="30"/>
          <w:szCs w:val="30"/>
        </w:rPr>
        <w:t>3</w:t>
      </w:r>
      <w:r>
        <w:rPr>
          <w:rFonts w:eastAsia="方正仿宋简体" w:hAnsi="宋体" w:cs="Calibri" w:hint="eastAsia"/>
          <w:color w:val="000000"/>
          <w:kern w:val="0"/>
          <w:sz w:val="30"/>
          <w:szCs w:val="30"/>
        </w:rPr>
        <w:t>手的整倍数。进入交割月后，黄金期货合约投机持仓应当是</w:t>
      </w:r>
      <w:r>
        <w:rPr>
          <w:rFonts w:eastAsia="方正仿宋简体"/>
          <w:color w:val="000000"/>
          <w:kern w:val="0"/>
          <w:sz w:val="30"/>
          <w:szCs w:val="30"/>
        </w:rPr>
        <w:t>3</w:t>
      </w:r>
      <w:r>
        <w:rPr>
          <w:rFonts w:eastAsia="方正仿宋简体" w:hAnsi="宋体" w:cs="Calibri" w:hint="eastAsia"/>
          <w:color w:val="000000"/>
          <w:kern w:val="0"/>
          <w:sz w:val="30"/>
          <w:szCs w:val="30"/>
        </w:rPr>
        <w:t>手的整倍数，新开仓、平仓也应当是</w:t>
      </w:r>
      <w:r>
        <w:rPr>
          <w:rFonts w:eastAsia="方正仿宋简体"/>
          <w:color w:val="000000"/>
          <w:kern w:val="0"/>
          <w:sz w:val="30"/>
          <w:szCs w:val="30"/>
        </w:rPr>
        <w:t>3</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交割月前第一月的最后一个交易日收盘前，各会员、各客户在每个会员处锡、白银和漂针浆期货合约的投机持仓应当调整为</w:t>
      </w:r>
      <w:r>
        <w:rPr>
          <w:rFonts w:eastAsia="方正仿宋简体"/>
          <w:color w:val="000000"/>
          <w:kern w:val="0"/>
          <w:sz w:val="30"/>
          <w:szCs w:val="30"/>
        </w:rPr>
        <w:t>2</w:t>
      </w:r>
      <w:r>
        <w:rPr>
          <w:rFonts w:eastAsia="方正仿宋简体" w:hAnsi="宋体" w:cs="Calibri" w:hint="eastAsia"/>
          <w:color w:val="000000"/>
          <w:kern w:val="0"/>
          <w:sz w:val="30"/>
          <w:szCs w:val="30"/>
        </w:rPr>
        <w:t>手的整倍数。进入交割月后，锡、白银和漂针浆期货合约投机持仓应当是</w:t>
      </w:r>
      <w:r>
        <w:rPr>
          <w:rFonts w:eastAsia="方正仿宋简体"/>
          <w:color w:val="000000"/>
          <w:kern w:val="0"/>
          <w:sz w:val="30"/>
          <w:szCs w:val="30"/>
        </w:rPr>
        <w:t>2</w:t>
      </w:r>
      <w:r>
        <w:rPr>
          <w:rFonts w:eastAsia="方正仿宋简体" w:hAnsi="宋体" w:cs="Calibri" w:hint="eastAsia"/>
          <w:color w:val="000000"/>
          <w:kern w:val="0"/>
          <w:sz w:val="30"/>
          <w:szCs w:val="30"/>
        </w:rPr>
        <w:t>手的整倍数，新开仓、平仓也应当是</w:t>
      </w:r>
      <w:r>
        <w:rPr>
          <w:rFonts w:eastAsia="方正仿宋简体"/>
          <w:color w:val="000000"/>
          <w:kern w:val="0"/>
          <w:sz w:val="30"/>
          <w:szCs w:val="30"/>
        </w:rPr>
        <w:t>2</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eastAsia="方正仿宋简体" w:hAnsi="宋体" w:cs="宋体"/>
          <w:color w:val="000000"/>
          <w:kern w:val="0"/>
          <w:sz w:val="30"/>
          <w:szCs w:val="30"/>
        </w:rPr>
      </w:pPr>
      <w:r>
        <w:rPr>
          <w:rFonts w:eastAsia="方正仿宋简体" w:hAnsi="宋体" w:cs="宋体" w:hint="eastAsia"/>
          <w:color w:val="000000"/>
          <w:kern w:val="0"/>
          <w:sz w:val="30"/>
          <w:szCs w:val="30"/>
        </w:rPr>
        <w:t>交割月前第一月的最后一个交易日收盘前，各会员、各客户在每个会员处不锈钢期货合约的投机持仓应当调整为</w:t>
      </w:r>
      <w:r>
        <w:rPr>
          <w:rFonts w:eastAsia="方正仿宋简体"/>
          <w:color w:val="000000"/>
          <w:kern w:val="0"/>
          <w:sz w:val="30"/>
          <w:szCs w:val="30"/>
        </w:rPr>
        <w:t>12</w:t>
      </w:r>
      <w:r>
        <w:rPr>
          <w:rFonts w:eastAsia="方正仿宋简体" w:hAnsi="宋体" w:cs="宋体" w:hint="eastAsia"/>
          <w:color w:val="000000"/>
          <w:kern w:val="0"/>
          <w:sz w:val="30"/>
          <w:szCs w:val="30"/>
        </w:rPr>
        <w:t>手的整倍数。进入交割月后，不锈钢期货合约投机持仓应当是</w:t>
      </w:r>
      <w:r>
        <w:rPr>
          <w:rFonts w:eastAsia="方正仿宋简体"/>
          <w:color w:val="000000"/>
          <w:kern w:val="0"/>
          <w:sz w:val="30"/>
          <w:szCs w:val="30"/>
        </w:rPr>
        <w:t>12</w:t>
      </w:r>
      <w:r>
        <w:rPr>
          <w:rFonts w:eastAsia="方正仿宋简体" w:hAnsi="宋体" w:cs="宋体" w:hint="eastAsia"/>
          <w:color w:val="000000"/>
          <w:kern w:val="0"/>
          <w:sz w:val="30"/>
          <w:szCs w:val="30"/>
        </w:rPr>
        <w:t>手的整倍数，新开仓、平仓也应当是</w:t>
      </w:r>
      <w:r>
        <w:rPr>
          <w:rFonts w:eastAsia="方正仿宋简体"/>
          <w:color w:val="000000"/>
          <w:kern w:val="0"/>
          <w:sz w:val="30"/>
          <w:szCs w:val="30"/>
        </w:rPr>
        <w:t>12</w:t>
      </w:r>
      <w:r>
        <w:rPr>
          <w:rFonts w:eastAsia="方正仿宋简体" w:hAnsi="宋体" w:cs="宋体" w:hint="eastAsia"/>
          <w:color w:val="000000"/>
          <w:kern w:val="0"/>
          <w:sz w:val="30"/>
          <w:szCs w:val="30"/>
        </w:rPr>
        <w:t>手的整倍数。</w:t>
      </w:r>
    </w:p>
    <w:p w:rsidR="003A6A36" w:rsidRPr="003A6A36" w:rsidRDefault="003A6A36" w:rsidP="003F2198">
      <w:pPr>
        <w:adjustRightInd w:val="0"/>
        <w:spacing w:line="520" w:lineRule="exact"/>
        <w:ind w:firstLineChars="200" w:firstLine="600"/>
        <w:rPr>
          <w:rFonts w:eastAsia="方正仿宋简体" w:hAnsi="宋体" w:cs="宋体"/>
          <w:color w:val="000000"/>
          <w:kern w:val="0"/>
          <w:sz w:val="30"/>
          <w:szCs w:val="30"/>
        </w:rPr>
      </w:pPr>
      <w:r w:rsidRPr="003A6A36">
        <w:rPr>
          <w:rFonts w:eastAsia="方正仿宋简体" w:hAnsi="宋体" w:cs="宋体" w:hint="eastAsia"/>
          <w:color w:val="000000"/>
          <w:kern w:val="0"/>
          <w:sz w:val="30"/>
          <w:szCs w:val="30"/>
        </w:rPr>
        <w:t>交割月前第一月的最后一个交易日收盘前，各会员、各客户在每个会员处氧化铝期货合约的投机持仓应当调整为</w:t>
      </w:r>
      <w:r w:rsidRPr="003A6A36">
        <w:rPr>
          <w:rFonts w:eastAsia="方正仿宋简体" w:hAnsi="宋体" w:cs="宋体" w:hint="eastAsia"/>
          <w:color w:val="000000"/>
          <w:kern w:val="0"/>
          <w:sz w:val="30"/>
          <w:szCs w:val="30"/>
        </w:rPr>
        <w:t>15</w:t>
      </w:r>
      <w:r w:rsidRPr="003A6A36">
        <w:rPr>
          <w:rFonts w:eastAsia="方正仿宋简体" w:hAnsi="宋体" w:cs="宋体" w:hint="eastAsia"/>
          <w:color w:val="000000"/>
          <w:kern w:val="0"/>
          <w:sz w:val="30"/>
          <w:szCs w:val="30"/>
        </w:rPr>
        <w:t>手的整倍数（遇市场特殊情况无法按期调整的，可以顺延一天）。进入交割月后，氧化铝期货合约投机持仓应当是</w:t>
      </w:r>
      <w:r w:rsidRPr="003A6A36">
        <w:rPr>
          <w:rFonts w:eastAsia="方正仿宋简体" w:hAnsi="宋体" w:cs="宋体" w:hint="eastAsia"/>
          <w:color w:val="000000"/>
          <w:kern w:val="0"/>
          <w:sz w:val="30"/>
          <w:szCs w:val="30"/>
        </w:rPr>
        <w:t>15</w:t>
      </w:r>
      <w:r w:rsidRPr="003A6A36">
        <w:rPr>
          <w:rFonts w:eastAsia="方正仿宋简体" w:hAnsi="宋体" w:cs="宋体" w:hint="eastAsia"/>
          <w:color w:val="000000"/>
          <w:kern w:val="0"/>
          <w:sz w:val="30"/>
          <w:szCs w:val="30"/>
        </w:rPr>
        <w:t>手的整倍数，新开仓、平仓也应当是</w:t>
      </w:r>
      <w:r w:rsidRPr="003A6A36">
        <w:rPr>
          <w:rFonts w:eastAsia="方正仿宋简体" w:hAnsi="宋体" w:cs="宋体" w:hint="eastAsia"/>
          <w:color w:val="000000"/>
          <w:kern w:val="0"/>
          <w:sz w:val="30"/>
          <w:szCs w:val="30"/>
        </w:rPr>
        <w:t>15</w:t>
      </w:r>
      <w:r w:rsidRPr="003A6A36">
        <w:rPr>
          <w:rFonts w:eastAsia="方正仿宋简体" w:hAnsi="宋体" w:cs="宋体"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相关品种期货合约套期保值交易头寸整倍数相关规定参见上海期货交易所套期保值交易管理相关规定。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期货公司会员、非期货公司会员和客户的各品种期货合约在不同时期的限仓比例和限仓数额具体规定如下：</w:t>
      </w:r>
    </w:p>
    <w:p w:rsidR="00196319" w:rsidRDefault="00196319" w:rsidP="003F2198">
      <w:pPr>
        <w:spacing w:line="520" w:lineRule="exact"/>
        <w:ind w:firstLineChars="200" w:firstLine="640"/>
        <w:jc w:val="center"/>
        <w:rPr>
          <w:rFonts w:ascii="宋体" w:hAnsi="宋体" w:cs="宋体"/>
          <w:kern w:val="0"/>
          <w:sz w:val="24"/>
          <w:szCs w:val="24"/>
        </w:rPr>
      </w:pPr>
      <w:r>
        <w:rPr>
          <w:rFonts w:eastAsia="仿宋"/>
          <w:bCs/>
          <w:color w:val="000000"/>
          <w:kern w:val="0"/>
          <w:sz w:val="32"/>
        </w:rPr>
        <w:t> </w:t>
      </w:r>
    </w:p>
    <w:p w:rsidR="00196319" w:rsidRDefault="00196319" w:rsidP="003F2198">
      <w:pPr>
        <w:jc w:val="center"/>
        <w:rPr>
          <w:rFonts w:ascii="宋体" w:hAnsi="宋体" w:cs="宋体"/>
          <w:kern w:val="0"/>
          <w:sz w:val="24"/>
          <w:szCs w:val="24"/>
        </w:rPr>
      </w:pPr>
      <w:r>
        <w:rPr>
          <w:rFonts w:eastAsia="仿宋" w:cs="宋体" w:hint="eastAsia"/>
          <w:b/>
          <w:bCs/>
          <w:color w:val="000000"/>
          <w:spacing w:val="-20"/>
          <w:kern w:val="0"/>
          <w:sz w:val="24"/>
        </w:rPr>
        <w:t>表十</w:t>
      </w:r>
      <w:r w:rsidR="0049318D">
        <w:rPr>
          <w:rFonts w:eastAsia="仿宋" w:cs="宋体" w:hint="eastAsia"/>
          <w:b/>
          <w:bCs/>
          <w:color w:val="000000"/>
          <w:spacing w:val="-20"/>
          <w:kern w:val="0"/>
          <w:sz w:val="24"/>
        </w:rPr>
        <w:t>八</w:t>
      </w:r>
      <w:r>
        <w:rPr>
          <w:rFonts w:eastAsia="仿宋"/>
          <w:b/>
          <w:bCs/>
          <w:color w:val="000000"/>
          <w:spacing w:val="-20"/>
          <w:kern w:val="0"/>
          <w:sz w:val="24"/>
          <w:shd w:val="clear" w:color="auto" w:fill="FFFFFF"/>
        </w:rPr>
        <w:t xml:space="preserve">  </w:t>
      </w:r>
      <w:r>
        <w:rPr>
          <w:rFonts w:eastAsia="仿宋" w:cs="宋体" w:hint="eastAsia"/>
          <w:b/>
          <w:bCs/>
          <w:color w:val="000000"/>
          <w:spacing w:val="-20"/>
          <w:kern w:val="0"/>
          <w:sz w:val="24"/>
        </w:rPr>
        <w:t>铜、铝、锌、铅、镍、锡、</w:t>
      </w:r>
      <w:r w:rsidR="0049318D">
        <w:rPr>
          <w:rFonts w:eastAsia="仿宋" w:cs="宋体" w:hint="eastAsia"/>
          <w:b/>
          <w:bCs/>
          <w:color w:val="000000"/>
          <w:spacing w:val="-20"/>
          <w:kern w:val="0"/>
          <w:sz w:val="24"/>
        </w:rPr>
        <w:t>氧化铝、</w:t>
      </w:r>
      <w:r>
        <w:rPr>
          <w:rFonts w:eastAsia="仿宋" w:cs="宋体" w:hint="eastAsia"/>
          <w:b/>
          <w:bCs/>
          <w:color w:val="000000"/>
          <w:spacing w:val="-20"/>
          <w:kern w:val="0"/>
          <w:sz w:val="24"/>
        </w:rPr>
        <w:t>螺纹钢、线材、热轧卷板、不锈钢期货合约在不同时期的限仓比例和限仓数额规定</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rPr>
        <w:lastRenderedPageBreak/>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71"/>
        <w:gridCol w:w="1024"/>
        <w:gridCol w:w="978"/>
        <w:gridCol w:w="1267"/>
        <w:gridCol w:w="848"/>
        <w:gridCol w:w="776"/>
        <w:gridCol w:w="843"/>
        <w:gridCol w:w="756"/>
        <w:gridCol w:w="793"/>
        <w:gridCol w:w="566"/>
      </w:tblGrid>
      <w:tr w:rsidR="00196319" w:rsidTr="00CE23A0">
        <w:trPr>
          <w:cantSplit/>
          <w:trHeight w:val="1036"/>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eastAsia="仿宋" w:cs="Calibri"/>
                <w:bCs/>
                <w:color w:val="000000"/>
                <w:kern w:val="0"/>
                <w:sz w:val="24"/>
                <w:szCs w:val="24"/>
              </w:rPr>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合约挂牌至交割月前第二月</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交割月前</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交割月份</w:t>
            </w:r>
          </w:p>
        </w:tc>
      </w:tr>
      <w:tr w:rsidR="00196319" w:rsidTr="00CE23A0">
        <w:trPr>
          <w:cantSplit/>
          <w:trHeight w:val="250"/>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某一期</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货合约</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限仓比例（</w:t>
            </w:r>
            <w:r>
              <w:rPr>
                <w:rFonts w:ascii="仿宋" w:eastAsia="仿宋" w:hAnsi="仿宋" w:cs="宋体"/>
                <w:bCs/>
                <w:color w:val="000000"/>
                <w:kern w:val="0"/>
                <w:sz w:val="24"/>
              </w:rPr>
              <w:sym w:font="Symbol" w:char="F025"/>
            </w:r>
            <w:r>
              <w:rPr>
                <w:rFonts w:ascii="仿宋" w:eastAsia="仿宋" w:hAnsi="仿宋" w:cs="宋体" w:hint="eastAsia"/>
                <w:bCs/>
                <w:color w:val="000000"/>
                <w:kern w:val="0"/>
                <w:sz w:val="24"/>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某一期</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货合约</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限仓比例（</w:t>
            </w:r>
            <w:r>
              <w:rPr>
                <w:rFonts w:ascii="仿宋" w:eastAsia="仿宋" w:hAnsi="仿宋" w:cs="宋体"/>
                <w:bCs/>
                <w:color w:val="000000"/>
                <w:kern w:val="0"/>
                <w:sz w:val="24"/>
              </w:rPr>
              <w:sym w:font="Symbol" w:char="F025"/>
            </w:r>
            <w:r>
              <w:rPr>
                <w:rFonts w:ascii="仿宋" w:eastAsia="仿宋" w:hAnsi="仿宋" w:cs="宋体" w:hint="eastAsia"/>
                <w:bCs/>
                <w:color w:val="000000"/>
                <w:kern w:val="0"/>
                <w:sz w:val="24"/>
              </w:rPr>
              <w:t>）</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和限仓数额(手)</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限仓数额(手)</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限仓数额(手)</w:t>
            </w:r>
          </w:p>
        </w:tc>
      </w:tr>
      <w:tr w:rsidR="00196319" w:rsidTr="00CE23A0">
        <w:trPr>
          <w:cantSplit/>
          <w:trHeight w:val="1534"/>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196319" w:rsidRDefault="00196319" w:rsidP="003F2198">
            <w:pPr>
              <w:jc w:val="left"/>
              <w:rPr>
                <w:rFonts w:ascii="宋体" w:hAnsi="宋体" w:cs="宋体"/>
                <w:kern w:val="0"/>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非期货</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公司</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非期货公司</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非期货</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公司</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客户</w:t>
            </w:r>
          </w:p>
        </w:tc>
      </w:tr>
      <w:tr w:rsidR="00196319" w:rsidTr="00CE23A0">
        <w:trPr>
          <w:cantSplit/>
          <w:trHeight w:val="413"/>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≥8万手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≥8万手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ind w:firstLineChars="50" w:firstLine="120"/>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r>
      <w:tr w:rsidR="00196319" w:rsidTr="00CE23A0">
        <w:trPr>
          <w:cantSplit/>
          <w:trHeight w:val="482"/>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559"/>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r>
      <w:tr w:rsidR="00196319" w:rsidTr="00CE23A0">
        <w:trPr>
          <w:cantSplit/>
          <w:trHeight w:val="437"/>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5000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1500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CE23A0" w:rsidTr="00B8337C">
        <w:trPr>
          <w:cantSplit/>
          <w:trHeight w:val="181"/>
          <w:jc w:val="center"/>
        </w:trPr>
        <w:tc>
          <w:tcPr>
            <w:tcW w:w="771" w:type="dxa"/>
            <w:vMerge w:val="restart"/>
            <w:tcBorders>
              <w:top w:val="single" w:sz="6" w:space="0" w:color="auto"/>
              <w:left w:val="single" w:sz="6" w:space="0" w:color="auto"/>
              <w:right w:val="single" w:sz="6" w:space="0" w:color="auto"/>
            </w:tcBorders>
            <w:vAlign w:val="center"/>
          </w:tcPr>
          <w:p w:rsidR="00CE23A0" w:rsidRPr="00CE23A0" w:rsidRDefault="00CE23A0" w:rsidP="003F2198">
            <w:pPr>
              <w:spacing w:line="540" w:lineRule="exact"/>
              <w:jc w:val="center"/>
              <w:rPr>
                <w:rFonts w:ascii="宋体" w:hAnsi="宋体" w:cs="宋体"/>
                <w:kern w:val="0"/>
                <w:sz w:val="24"/>
                <w:szCs w:val="24"/>
              </w:rPr>
            </w:pPr>
            <w:r w:rsidRPr="00CE23A0">
              <w:rPr>
                <w:rFonts w:ascii="仿宋" w:eastAsia="仿宋" w:hAnsi="仿宋" w:cs="宋体" w:hint="eastAsia"/>
                <w:bCs/>
                <w:color w:val="000000"/>
                <w:kern w:val="0"/>
                <w:sz w:val="24"/>
                <w:szCs w:val="24"/>
              </w:rPr>
              <w:t>氧化铝</w:t>
            </w:r>
          </w:p>
        </w:tc>
        <w:tc>
          <w:tcPr>
            <w:tcW w:w="1024" w:type="dxa"/>
            <w:vMerge w:val="restart"/>
            <w:tcBorders>
              <w:top w:val="single" w:sz="6" w:space="0" w:color="auto"/>
              <w:left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r w:rsidRPr="00D66A3B">
              <w:rPr>
                <w:rFonts w:ascii="仿宋" w:eastAsia="仿宋" w:hAnsi="仿宋" w:cs="宋体" w:hint="eastAsia"/>
                <w:bCs/>
                <w:color w:val="000000"/>
                <w:kern w:val="0"/>
                <w:sz w:val="24"/>
              </w:rPr>
              <w:t>≥5万手</w:t>
            </w:r>
          </w:p>
        </w:tc>
        <w:tc>
          <w:tcPr>
            <w:tcW w:w="978" w:type="dxa"/>
            <w:vMerge w:val="restart"/>
            <w:tcBorders>
              <w:top w:val="single" w:sz="6" w:space="0" w:color="auto"/>
              <w:left w:val="single" w:sz="6" w:space="0" w:color="auto"/>
              <w:right w:val="single" w:sz="6" w:space="0" w:color="auto"/>
            </w:tcBorders>
            <w:vAlign w:val="center"/>
          </w:tcPr>
          <w:p w:rsidR="00CE23A0" w:rsidRPr="00D66A3B" w:rsidRDefault="00CE23A0" w:rsidP="003F2198">
            <w:pPr>
              <w:spacing w:line="540" w:lineRule="exact"/>
              <w:jc w:val="center"/>
              <w:rPr>
                <w:rFonts w:ascii="仿宋" w:eastAsia="仿宋" w:hAnsi="仿宋" w:cs="宋体"/>
                <w:bCs/>
                <w:color w:val="000000"/>
                <w:kern w:val="0"/>
                <w:sz w:val="24"/>
                <w:szCs w:val="24"/>
              </w:rPr>
            </w:pPr>
            <w:r w:rsidRPr="00D66A3B">
              <w:rPr>
                <w:rFonts w:ascii="仿宋" w:eastAsia="仿宋" w:hAnsi="仿宋" w:cs="宋体"/>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4D3C26">
              <w:rPr>
                <w:rFonts w:hint="eastAsia"/>
              </w:rPr>
              <w:t>≥</w:t>
            </w:r>
            <w:r w:rsidRPr="004D3C26">
              <w:rPr>
                <w:rFonts w:hint="eastAsia"/>
              </w:rPr>
              <w:t>5</w:t>
            </w:r>
            <w:r w:rsidRPr="004D3C26">
              <w:rPr>
                <w:rFonts w:hint="eastAsia"/>
              </w:rPr>
              <w:t>万手</w:t>
            </w:r>
          </w:p>
        </w:tc>
        <w:tc>
          <w:tcPr>
            <w:tcW w:w="848"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10</w:t>
            </w:r>
          </w:p>
        </w:tc>
        <w:tc>
          <w:tcPr>
            <w:tcW w:w="843" w:type="dxa"/>
            <w:vMerge w:val="restart"/>
            <w:tcBorders>
              <w:top w:val="single" w:sz="6" w:space="0" w:color="auto"/>
              <w:left w:val="single" w:sz="6" w:space="0" w:color="auto"/>
              <w:right w:val="single" w:sz="6" w:space="0" w:color="auto"/>
            </w:tcBorders>
          </w:tcPr>
          <w:p w:rsidR="00CE23A0" w:rsidRDefault="00CE23A0" w:rsidP="003F2198">
            <w:pPr>
              <w:spacing w:line="540" w:lineRule="exact"/>
              <w:jc w:val="center"/>
              <w:rPr>
                <w:rFonts w:ascii="宋体" w:hAnsi="宋体" w:cs="宋体"/>
                <w:kern w:val="0"/>
                <w:sz w:val="24"/>
                <w:szCs w:val="24"/>
              </w:rPr>
            </w:pPr>
            <w:r w:rsidRPr="00B8337C">
              <w:rPr>
                <w:rFonts w:ascii="仿宋" w:eastAsia="仿宋" w:hAnsi="仿宋" w:cs="宋体"/>
                <w:bCs/>
                <w:color w:val="000000"/>
                <w:kern w:val="0"/>
                <w:sz w:val="24"/>
                <w:szCs w:val="24"/>
              </w:rPr>
              <w:t>1800</w:t>
            </w:r>
          </w:p>
        </w:tc>
        <w:tc>
          <w:tcPr>
            <w:tcW w:w="756" w:type="dxa"/>
            <w:vMerge w:val="restart"/>
            <w:tcBorders>
              <w:top w:val="single" w:sz="6" w:space="0" w:color="auto"/>
              <w:left w:val="single" w:sz="6" w:space="0" w:color="auto"/>
              <w:right w:val="single" w:sz="6" w:space="0" w:color="auto"/>
            </w:tcBorders>
          </w:tcPr>
          <w:p w:rsidR="00CE23A0" w:rsidRDefault="00CE23A0" w:rsidP="003F2198">
            <w:pPr>
              <w:spacing w:line="540" w:lineRule="exact"/>
              <w:jc w:val="center"/>
              <w:rPr>
                <w:rFonts w:ascii="宋体" w:hAnsi="宋体" w:cs="宋体"/>
                <w:kern w:val="0"/>
                <w:sz w:val="24"/>
                <w:szCs w:val="24"/>
              </w:rPr>
            </w:pPr>
            <w:r w:rsidRPr="00B8337C">
              <w:rPr>
                <w:rFonts w:ascii="仿宋" w:eastAsia="仿宋" w:hAnsi="仿宋" w:cs="宋体"/>
                <w:bCs/>
                <w:color w:val="000000"/>
                <w:kern w:val="0"/>
                <w:sz w:val="24"/>
                <w:szCs w:val="24"/>
              </w:rPr>
              <w:t>1800</w:t>
            </w:r>
          </w:p>
        </w:tc>
        <w:tc>
          <w:tcPr>
            <w:tcW w:w="793" w:type="dxa"/>
            <w:vMerge w:val="restart"/>
            <w:tcBorders>
              <w:top w:val="single" w:sz="6" w:space="0" w:color="auto"/>
              <w:left w:val="single" w:sz="6" w:space="0" w:color="auto"/>
              <w:right w:val="single" w:sz="6" w:space="0" w:color="auto"/>
            </w:tcBorders>
          </w:tcPr>
          <w:p w:rsidR="00CE23A0" w:rsidRPr="002B4353"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600</w:t>
            </w:r>
          </w:p>
        </w:tc>
        <w:tc>
          <w:tcPr>
            <w:tcW w:w="566" w:type="dxa"/>
            <w:vMerge w:val="restart"/>
            <w:tcBorders>
              <w:top w:val="single" w:sz="6" w:space="0" w:color="auto"/>
              <w:left w:val="single" w:sz="6" w:space="0" w:color="auto"/>
              <w:right w:val="single" w:sz="6" w:space="0" w:color="auto"/>
            </w:tcBorders>
          </w:tcPr>
          <w:p w:rsidR="00CE23A0" w:rsidRDefault="00CE23A0" w:rsidP="003F2198">
            <w:pPr>
              <w:spacing w:line="540" w:lineRule="exact"/>
              <w:jc w:val="center"/>
              <w:rPr>
                <w:rFonts w:ascii="宋体" w:hAnsi="宋体" w:cs="宋体"/>
                <w:kern w:val="0"/>
                <w:sz w:val="24"/>
                <w:szCs w:val="24"/>
              </w:rPr>
            </w:pPr>
            <w:r w:rsidRPr="00B8337C">
              <w:rPr>
                <w:rFonts w:ascii="仿宋" w:eastAsia="仿宋" w:hAnsi="仿宋" w:cs="宋体"/>
                <w:bCs/>
                <w:color w:val="000000"/>
                <w:kern w:val="0"/>
                <w:sz w:val="24"/>
                <w:szCs w:val="24"/>
              </w:rPr>
              <w:t>600</w:t>
            </w:r>
          </w:p>
        </w:tc>
      </w:tr>
      <w:tr w:rsidR="00CE23A0" w:rsidTr="00B8337C">
        <w:trPr>
          <w:cantSplit/>
          <w:trHeight w:val="181"/>
          <w:jc w:val="center"/>
        </w:trPr>
        <w:tc>
          <w:tcPr>
            <w:tcW w:w="771"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1024"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978"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4D3C26">
              <w:rPr>
                <w:rFonts w:hint="eastAsia"/>
              </w:rPr>
              <w:t>＜</w:t>
            </w:r>
            <w:r w:rsidRPr="004D3C26">
              <w:rPr>
                <w:rFonts w:hint="eastAsia"/>
              </w:rPr>
              <w:t>5</w:t>
            </w:r>
            <w:r w:rsidRPr="004D3C26">
              <w:rPr>
                <w:rFonts w:hint="eastAsia"/>
              </w:rPr>
              <w:t>万手</w:t>
            </w:r>
          </w:p>
        </w:tc>
        <w:tc>
          <w:tcPr>
            <w:tcW w:w="848"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5000</w:t>
            </w:r>
          </w:p>
        </w:tc>
        <w:tc>
          <w:tcPr>
            <w:tcW w:w="776"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5000</w:t>
            </w:r>
          </w:p>
        </w:tc>
        <w:tc>
          <w:tcPr>
            <w:tcW w:w="843"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756"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793"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566"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≥90万手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≥90万手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≥22.5万手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≥22.5万手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＜22.5万手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热轧</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≥120万手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≥120万手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＜120万手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bl>
    <w:p w:rsidR="00196319" w:rsidRDefault="00196319" w:rsidP="003F2198">
      <w:pPr>
        <w:ind w:firstLineChars="200" w:firstLine="480"/>
        <w:jc w:val="center"/>
        <w:rPr>
          <w:rFonts w:ascii="宋体" w:hAnsi="宋体" w:cs="宋体"/>
          <w:kern w:val="0"/>
          <w:sz w:val="24"/>
          <w:szCs w:val="24"/>
        </w:rPr>
      </w:pPr>
      <w:r>
        <w:rPr>
          <w:rFonts w:eastAsia="仿宋" w:cs="宋体" w:hint="eastAsia"/>
          <w:bCs/>
          <w:color w:val="000000"/>
          <w:kern w:val="0"/>
          <w:sz w:val="24"/>
        </w:rPr>
        <w:t>注：表中持仓量、限仓数额为单向计算；期货公司会员的限仓比例为基数。</w:t>
      </w:r>
    </w:p>
    <w:p w:rsidR="00196319" w:rsidRDefault="00196319" w:rsidP="003F2198">
      <w:pPr>
        <w:ind w:firstLineChars="200" w:firstLine="480"/>
        <w:jc w:val="center"/>
        <w:rPr>
          <w:rFonts w:ascii="宋体" w:hAnsi="宋体" w:cs="宋体"/>
          <w:kern w:val="0"/>
          <w:sz w:val="24"/>
          <w:szCs w:val="24"/>
        </w:rPr>
      </w:pPr>
      <w:r>
        <w:rPr>
          <w:rFonts w:ascii="宋体" w:hAnsi="宋体" w:cs="宋体"/>
          <w:kern w:val="0"/>
          <w:sz w:val="24"/>
          <w:szCs w:val="24"/>
        </w:rPr>
        <w:t> </w:t>
      </w:r>
    </w:p>
    <w:p w:rsidR="00196319" w:rsidRDefault="00196319" w:rsidP="003F2198">
      <w:pPr>
        <w:ind w:firstLineChars="200" w:firstLine="480"/>
        <w:jc w:val="center"/>
        <w:rPr>
          <w:rFonts w:ascii="宋体" w:hAnsi="宋体" w:cs="宋体"/>
          <w:kern w:val="0"/>
          <w:sz w:val="24"/>
          <w:szCs w:val="24"/>
        </w:rPr>
      </w:pPr>
      <w:r>
        <w:rPr>
          <w:rFonts w:ascii="宋体" w:hAnsi="宋体" w:cs="宋体"/>
          <w:kern w:val="0"/>
          <w:sz w:val="24"/>
          <w:szCs w:val="24"/>
        </w:rPr>
        <w:t> </w:t>
      </w:r>
    </w:p>
    <w:p w:rsidR="00196319" w:rsidRDefault="00196319" w:rsidP="003F2198">
      <w:pPr>
        <w:jc w:val="center"/>
        <w:rPr>
          <w:rFonts w:ascii="宋体" w:hAnsi="宋体" w:cs="宋体"/>
          <w:kern w:val="0"/>
          <w:sz w:val="24"/>
          <w:szCs w:val="24"/>
        </w:rPr>
      </w:pPr>
      <w:r>
        <w:rPr>
          <w:rFonts w:eastAsia="仿宋" w:cs="宋体" w:hint="eastAsia"/>
          <w:b/>
          <w:bCs/>
          <w:color w:val="000000"/>
          <w:spacing w:val="-20"/>
          <w:kern w:val="0"/>
          <w:sz w:val="24"/>
        </w:rPr>
        <w:t>表十</w:t>
      </w:r>
      <w:r w:rsidR="00A7061D">
        <w:rPr>
          <w:rFonts w:eastAsia="仿宋" w:cs="宋体" w:hint="eastAsia"/>
          <w:b/>
          <w:bCs/>
          <w:color w:val="000000"/>
          <w:spacing w:val="-20"/>
          <w:kern w:val="0"/>
          <w:sz w:val="24"/>
        </w:rPr>
        <w:t>九</w:t>
      </w:r>
      <w:r>
        <w:rPr>
          <w:rFonts w:eastAsia="仿宋"/>
          <w:b/>
          <w:bCs/>
          <w:color w:val="000000"/>
          <w:spacing w:val="-20"/>
          <w:kern w:val="0"/>
          <w:sz w:val="24"/>
        </w:rPr>
        <w:t xml:space="preserve"> </w:t>
      </w:r>
      <w:r>
        <w:rPr>
          <w:rFonts w:eastAsia="仿宋" w:cs="宋体" w:hint="eastAsia"/>
          <w:b/>
          <w:bCs/>
          <w:color w:val="000000"/>
          <w:spacing w:val="-20"/>
          <w:kern w:val="0"/>
          <w:sz w:val="24"/>
        </w:rPr>
        <w:t>燃料油期货合约在不同时期的限仓比例和限仓数额规定</w:t>
      </w:r>
    </w:p>
    <w:p w:rsidR="00196319" w:rsidRDefault="00196319" w:rsidP="003F2198">
      <w:pPr>
        <w:ind w:firstLineChars="1800" w:firstLine="4320"/>
        <w:jc w:val="center"/>
        <w:rPr>
          <w:rFonts w:ascii="宋体" w:hAnsi="宋体" w:cs="宋体"/>
          <w:kern w:val="0"/>
          <w:sz w:val="24"/>
          <w:szCs w:val="24"/>
        </w:rPr>
      </w:pPr>
      <w:r>
        <w:rPr>
          <w:rFonts w:eastAsia="仿宋" w:cs="宋体" w:hint="eastAsia"/>
          <w:bCs/>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8"/>
        <w:gridCol w:w="1504"/>
        <w:gridCol w:w="1014"/>
        <w:gridCol w:w="773"/>
        <w:gridCol w:w="906"/>
        <w:gridCol w:w="743"/>
        <w:gridCol w:w="994"/>
        <w:gridCol w:w="647"/>
      </w:tblGrid>
      <w:tr w:rsidR="00196319" w:rsidTr="003A6A36">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交割月前第二月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交割月前第一月</w:t>
            </w:r>
          </w:p>
        </w:tc>
      </w:tr>
      <w:tr w:rsidR="00196319" w:rsidTr="003A6A36">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某一</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期货合约</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限仓比例（</w:t>
            </w:r>
            <w:r>
              <w:rPr>
                <w:rFonts w:eastAsia="仿宋" w:cs="宋体"/>
                <w:bCs/>
                <w:color w:val="000000"/>
                <w:kern w:val="0"/>
                <w:sz w:val="24"/>
                <w:szCs w:val="24"/>
              </w:rPr>
              <w:sym w:font="Symbol" w:char="F025"/>
            </w:r>
            <w:r>
              <w:rPr>
                <w:rFonts w:eastAsia="仿宋" w:cs="宋体" w:hint="eastAsia"/>
                <w:bCs/>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r>
      <w:tr w:rsidR="00196319" w:rsidTr="003A6A36">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期货公司</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r>
      <w:tr w:rsidR="00196319" w:rsidTr="003A6A36">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color w:val="000000"/>
                <w:kern w:val="0"/>
                <w:sz w:val="24"/>
                <w:szCs w:val="24"/>
              </w:rPr>
              <w:t>25</w:t>
            </w:r>
            <w:r>
              <w:rPr>
                <w:rFonts w:eastAsia="仿宋" w:cs="宋体" w:hint="eastAsia"/>
                <w:bCs/>
                <w:color w:val="000000"/>
                <w:kern w:val="0"/>
                <w:sz w:val="24"/>
                <w:szCs w:val="24"/>
              </w:rPr>
              <w:t>万手</w:t>
            </w:r>
          </w:p>
        </w:tc>
        <w:tc>
          <w:tcPr>
            <w:tcW w:w="150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r>
    </w:tbl>
    <w:p w:rsidR="00196319" w:rsidRDefault="00196319" w:rsidP="003F2198">
      <w:pPr>
        <w:ind w:firstLineChars="200" w:firstLine="480"/>
        <w:jc w:val="center"/>
        <w:rPr>
          <w:rFonts w:ascii="宋体" w:hAnsi="宋体" w:cs="宋体"/>
          <w:kern w:val="0"/>
          <w:sz w:val="24"/>
          <w:szCs w:val="24"/>
        </w:rPr>
      </w:pPr>
      <w:r>
        <w:rPr>
          <w:rFonts w:eastAsia="仿宋" w:cs="宋体" w:hint="eastAsia"/>
          <w:bCs/>
          <w:color w:val="000000"/>
          <w:kern w:val="0"/>
          <w:sz w:val="24"/>
        </w:rPr>
        <w:t>注：表中持仓量、限仓数额为单向计算；期货公司会员的限仓比例为基数。</w:t>
      </w:r>
    </w:p>
    <w:p w:rsidR="00196319" w:rsidRDefault="00196319" w:rsidP="003F2198">
      <w:pPr>
        <w:jc w:val="center"/>
        <w:rPr>
          <w:rFonts w:ascii="宋体" w:hAnsi="宋体" w:cs="宋体"/>
          <w:kern w:val="0"/>
          <w:sz w:val="24"/>
          <w:szCs w:val="24"/>
        </w:rPr>
      </w:pPr>
      <w:r>
        <w:rPr>
          <w:rFonts w:eastAsia="仿宋"/>
          <w:bCs/>
          <w:color w:val="000000"/>
          <w:kern w:val="0"/>
          <w:sz w:val="24"/>
        </w:rPr>
        <w:t> </w:t>
      </w:r>
    </w:p>
    <w:p w:rsidR="00196319" w:rsidRDefault="00196319" w:rsidP="003F2198">
      <w:pPr>
        <w:jc w:val="center"/>
        <w:rPr>
          <w:rFonts w:ascii="宋体" w:hAnsi="宋体" w:cs="宋体"/>
          <w:kern w:val="0"/>
          <w:sz w:val="24"/>
          <w:szCs w:val="24"/>
        </w:rPr>
      </w:pPr>
      <w:r>
        <w:rPr>
          <w:rFonts w:eastAsia="仿宋"/>
          <w:bCs/>
          <w:color w:val="000000"/>
          <w:kern w:val="0"/>
          <w:sz w:val="24"/>
        </w:rPr>
        <w:t> </w:t>
      </w:r>
    </w:p>
    <w:p w:rsidR="00196319" w:rsidRDefault="00196319" w:rsidP="003F2198">
      <w:pPr>
        <w:jc w:val="center"/>
        <w:rPr>
          <w:rFonts w:ascii="宋体" w:hAnsi="宋体" w:cs="宋体"/>
          <w:kern w:val="0"/>
          <w:sz w:val="24"/>
          <w:szCs w:val="24"/>
        </w:rPr>
      </w:pPr>
      <w:r>
        <w:rPr>
          <w:rFonts w:eastAsia="仿宋" w:cs="宋体" w:hint="eastAsia"/>
          <w:b/>
          <w:bCs/>
          <w:color w:val="000000"/>
          <w:spacing w:val="-20"/>
          <w:kern w:val="0"/>
          <w:sz w:val="24"/>
        </w:rPr>
        <w:t>表</w:t>
      </w:r>
      <w:r w:rsidR="00A7061D">
        <w:rPr>
          <w:rFonts w:eastAsia="仿宋" w:cs="宋体" w:hint="eastAsia"/>
          <w:b/>
          <w:bCs/>
          <w:color w:val="000000"/>
          <w:spacing w:val="-20"/>
          <w:kern w:val="0"/>
          <w:sz w:val="24"/>
        </w:rPr>
        <w:t>二十</w:t>
      </w:r>
      <w:r>
        <w:rPr>
          <w:rFonts w:eastAsia="仿宋"/>
          <w:b/>
          <w:bCs/>
          <w:color w:val="000000"/>
          <w:spacing w:val="-20"/>
          <w:kern w:val="0"/>
          <w:sz w:val="24"/>
        </w:rPr>
        <w:t xml:space="preserve">  </w:t>
      </w:r>
      <w:r>
        <w:rPr>
          <w:rFonts w:eastAsia="仿宋" w:cs="宋体" w:hint="eastAsia"/>
          <w:b/>
          <w:bCs/>
          <w:color w:val="000000"/>
          <w:spacing w:val="-20"/>
          <w:kern w:val="0"/>
          <w:sz w:val="24"/>
        </w:rPr>
        <w:t>天然橡胶、石油沥青、黄金、白银、</w:t>
      </w:r>
      <w:r>
        <w:rPr>
          <w:rFonts w:ascii="仿宋" w:eastAsia="仿宋" w:hAnsi="仿宋" w:cs="宋体" w:hint="eastAsia"/>
          <w:b/>
          <w:bCs/>
          <w:color w:val="000000"/>
          <w:spacing w:val="-20"/>
          <w:kern w:val="0"/>
          <w:sz w:val="24"/>
        </w:rPr>
        <w:t>漂针浆期</w:t>
      </w:r>
      <w:r>
        <w:rPr>
          <w:rFonts w:eastAsia="仿宋" w:cs="宋体" w:hint="eastAsia"/>
          <w:b/>
          <w:bCs/>
          <w:color w:val="000000"/>
          <w:spacing w:val="-20"/>
          <w:kern w:val="0"/>
          <w:sz w:val="24"/>
        </w:rPr>
        <w:t>货合约在不同时期的限仓比例和限仓数额规定</w:t>
      </w:r>
    </w:p>
    <w:p w:rsidR="00196319" w:rsidRDefault="00196319" w:rsidP="003F2198">
      <w:pPr>
        <w:ind w:firstLineChars="1800" w:firstLine="4320"/>
        <w:jc w:val="center"/>
        <w:rPr>
          <w:rFonts w:ascii="宋体" w:hAnsi="宋体" w:cs="宋体"/>
          <w:kern w:val="0"/>
          <w:sz w:val="24"/>
          <w:szCs w:val="24"/>
        </w:rPr>
      </w:pPr>
      <w:r>
        <w:rPr>
          <w:rFonts w:eastAsia="仿宋" w:cs="宋体" w:hint="eastAsia"/>
          <w:bCs/>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45"/>
        <w:gridCol w:w="783"/>
        <w:gridCol w:w="1795"/>
        <w:gridCol w:w="1508"/>
        <w:gridCol w:w="762"/>
        <w:gridCol w:w="1029"/>
        <w:gridCol w:w="550"/>
        <w:gridCol w:w="1102"/>
        <w:gridCol w:w="541"/>
      </w:tblGrid>
      <w:tr w:rsidR="00196319" w:rsidTr="003A6A36">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交割月份</w:t>
            </w:r>
          </w:p>
        </w:tc>
      </w:tr>
      <w:tr w:rsidR="00196319" w:rsidTr="003A6A36">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某一</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期货合约</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限仓比例（</w:t>
            </w:r>
            <w:r>
              <w:rPr>
                <w:rFonts w:eastAsia="仿宋" w:cs="宋体"/>
                <w:bCs/>
                <w:color w:val="000000"/>
                <w:kern w:val="0"/>
                <w:sz w:val="24"/>
                <w:szCs w:val="24"/>
              </w:rPr>
              <w:sym w:font="Symbol" w:char="F025"/>
            </w:r>
            <w:r>
              <w:rPr>
                <w:rFonts w:eastAsia="仿宋" w:cs="宋体" w:hint="eastAsia"/>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r>
      <w:tr w:rsidR="00196319" w:rsidTr="003A6A36">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期货公司</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2.5</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kern w:val="0"/>
                <w:sz w:val="24"/>
                <w:szCs w:val="24"/>
              </w:rPr>
              <w:t>石油沥青</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15</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8000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1500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1500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500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500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黄金</w:t>
            </w:r>
          </w:p>
        </w:tc>
        <w:tc>
          <w:tcPr>
            <w:tcW w:w="78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8</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kern w:val="0"/>
                <w:sz w:val="24"/>
                <w:szCs w:val="24"/>
              </w:rPr>
              <w:t>白银</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15</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漂针浆</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color w:val="000000"/>
                <w:kern w:val="0"/>
                <w:sz w:val="24"/>
                <w:szCs w:val="24"/>
              </w:rPr>
              <w:t>25</w:t>
            </w:r>
            <w:r>
              <w:rPr>
                <w:rFonts w:eastAsia="仿宋" w:cs="宋体" w:hint="eastAsia"/>
                <w:bCs/>
                <w:color w:val="000000"/>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4500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4500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300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300</w:t>
            </w:r>
          </w:p>
        </w:tc>
      </w:tr>
    </w:tbl>
    <w:p w:rsidR="00196319" w:rsidRDefault="00196319" w:rsidP="003F2198">
      <w:pPr>
        <w:ind w:firstLineChars="200" w:firstLine="480"/>
        <w:jc w:val="center"/>
        <w:rPr>
          <w:rFonts w:ascii="宋体" w:hAnsi="宋体" w:cs="宋体"/>
          <w:kern w:val="0"/>
          <w:sz w:val="24"/>
          <w:szCs w:val="24"/>
        </w:rPr>
      </w:pPr>
      <w:r>
        <w:rPr>
          <w:rFonts w:eastAsia="仿宋" w:cs="宋体" w:hint="eastAsia"/>
          <w:bCs/>
          <w:color w:val="000000"/>
          <w:kern w:val="0"/>
          <w:sz w:val="24"/>
        </w:rPr>
        <w:t>注：表中持仓量、限仓数额为单向计算；期货公司会员的限仓比例为基数。</w:t>
      </w:r>
    </w:p>
    <w:p w:rsidR="00196319" w:rsidRDefault="00196319" w:rsidP="003F2198">
      <w:pPr>
        <w:spacing w:line="520" w:lineRule="exact"/>
        <w:jc w:val="center"/>
        <w:rPr>
          <w:rFonts w:ascii="宋体" w:hAnsi="宋体" w:cs="宋体"/>
          <w:kern w:val="0"/>
          <w:sz w:val="24"/>
          <w:szCs w:val="24"/>
        </w:rPr>
      </w:pPr>
      <w:r>
        <w:rPr>
          <w:rFonts w:eastAsia="仿宋_GB2312"/>
          <w:b/>
          <w:bCs/>
          <w:color w:val="000000"/>
          <w:spacing w:val="-20"/>
          <w:kern w:val="0"/>
          <w:sz w:val="24"/>
        </w:rPr>
        <w:t> </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交易所可以根据期货公司会员的经营情况调整其限仓比例。</w:t>
      </w:r>
    </w:p>
    <w:p w:rsidR="00196319" w:rsidRDefault="00196319" w:rsidP="003F2198">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交易所可以根据期货公司分类监管评级情况调整其限仓比例，调整后的限仓比例不超过</w:t>
      </w:r>
      <w:r>
        <w:rPr>
          <w:rFonts w:eastAsia="方正仿宋简体"/>
          <w:color w:val="000000"/>
          <w:kern w:val="0"/>
          <w:sz w:val="30"/>
          <w:szCs w:val="30"/>
        </w:rPr>
        <w:t>35%</w:t>
      </w:r>
      <w:r>
        <w:rPr>
          <w:rFonts w:eastAsia="方正仿宋简体" w:hAnsi="宋体" w:cs="Calibri" w:hint="eastAsia"/>
          <w:color w:val="000000"/>
          <w:kern w:val="0"/>
          <w:sz w:val="30"/>
          <w:szCs w:val="30"/>
        </w:rPr>
        <w:t>。</w:t>
      </w:r>
    </w:p>
    <w:p w:rsidR="00196319" w:rsidRDefault="00196319" w:rsidP="003F2198">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符合调整限仓比例的期货公司会员及其具体限仓比例、适用期限等由交易所另行通知。</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一个客户在不同期货公司会员处开有多个交易编码，其持仓量合计超出持仓限额的，交易所可以指定有关期货公司会员对该客户超额持仓执行强行平仓。</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第五章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交易限额制度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套期保值交易不受本条前款限制。</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第六章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大户报告制度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交易所实行大户报告制度。当会员或者客户某品种持仓合约的投机头寸达到交易所对其规定的投机头寸持仓限额</w:t>
      </w:r>
      <w:r>
        <w:rPr>
          <w:rFonts w:eastAsia="方正仿宋简体"/>
          <w:color w:val="000000"/>
          <w:kern w:val="0"/>
          <w:sz w:val="30"/>
          <w:szCs w:val="30"/>
        </w:rPr>
        <w:t>80%</w:t>
      </w:r>
      <w:r>
        <w:rPr>
          <w:rFonts w:eastAsia="方正仿宋简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会员和客户的持仓，达到交易所报告界限的，会员和客户应当主动于下一交易日</w:t>
      </w:r>
      <w:r>
        <w:rPr>
          <w:rFonts w:eastAsia="方正仿宋简体"/>
          <w:color w:val="000000"/>
          <w:kern w:val="0"/>
          <w:sz w:val="30"/>
          <w:szCs w:val="30"/>
        </w:rPr>
        <w:t>15</w:t>
      </w:r>
      <w:r w:rsidR="002C0E12">
        <w:rPr>
          <w:rFonts w:eastAsia="方正仿宋简体"/>
          <w:color w:val="000000"/>
          <w:kern w:val="0"/>
          <w:sz w:val="30"/>
          <w:szCs w:val="30"/>
        </w:rPr>
        <w:t>：</w:t>
      </w:r>
      <w:r>
        <w:rPr>
          <w:rFonts w:eastAsia="方正仿宋简体"/>
          <w:color w:val="000000"/>
          <w:kern w:val="0"/>
          <w:sz w:val="30"/>
          <w:szCs w:val="30"/>
        </w:rPr>
        <w:t>00</w:t>
      </w:r>
      <w:r>
        <w:rPr>
          <w:rFonts w:eastAsia="方正仿宋简体" w:hAnsi="宋体" w:cs="Calibri" w:hint="eastAsia"/>
          <w:color w:val="000000"/>
          <w:kern w:val="0"/>
          <w:sz w:val="30"/>
          <w:szCs w:val="30"/>
        </w:rPr>
        <w:t>时前向交易所报告。如需再次报告或者补充报告，交易所将通知有关会员。</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达到交易所报告界限的期货公司会员应当向交易所提供下列材料</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（一）填写完整的《期货公司会员大户报告表》，内容包括会员名称、会员号、合约代码、现有持仓、持仓保证金、可动用资金、持仓客户数量、预报交割数量、申请交割数量</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（三）其持仓量前五名客户的名称、交易编码、持仓量、开户资料及当日结算单据</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达到交易所报告界限的非期货公司会员应当向交易所提供下列材料</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（三）交易所要求提供的其他材料。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达到交易所报告界限的客户应当提供下列材料</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（三）开户材料及当日结算单据</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交易所可以不定期地对会员或者客户提供的材料进行核查。</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第七章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强行平仓制度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为控制市场风险，交易所实行强行平仓制度。强行平仓是指当会员、客户违规时，交易所对其有关持仓实行平仓的一种强制措施。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当会员、客户出现下列情况之一时，交易所对其持仓实行强行平仓</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（一）会员结算准备金余额小于零，并未能在规定时限内补</w:t>
      </w:r>
      <w:r>
        <w:rPr>
          <w:rFonts w:eastAsia="方正仿宋简体" w:hAnsi="宋体" w:cs="Calibri" w:hint="eastAsia"/>
          <w:bCs/>
          <w:color w:val="000000"/>
          <w:kern w:val="0"/>
          <w:sz w:val="30"/>
          <w:szCs w:val="30"/>
        </w:rPr>
        <w:t>足的；</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（二）持仓量超出其限仓规定的；</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（三）相关品种持仓没有在规定时间内按要求调整为相应整倍数的；</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（四）因违规受到交易所强行平仓处罚的</w:t>
      </w:r>
      <w:r w:rsidR="002C0E12">
        <w:rPr>
          <w:rFonts w:eastAsia="方正仿宋简体"/>
          <w:color w:val="000000"/>
          <w:kern w:val="0"/>
          <w:sz w:val="30"/>
          <w:szCs w:val="30"/>
        </w:rPr>
        <w:t>；</w:t>
      </w:r>
      <w:r>
        <w:rPr>
          <w:rFonts w:eastAsia="方正仿宋简体"/>
          <w:color w:val="000000"/>
          <w:kern w:val="0"/>
          <w:sz w:val="30"/>
          <w:szCs w:val="30"/>
        </w:rPr>
        <w:t xml:space="preserve">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（五）根据交易所的紧急措施应当予以强行平仓的</w:t>
      </w:r>
      <w:r w:rsidR="002C0E12">
        <w:rPr>
          <w:rFonts w:eastAsia="方正仿宋简体"/>
          <w:color w:val="000000"/>
          <w:kern w:val="0"/>
          <w:sz w:val="30"/>
          <w:szCs w:val="30"/>
        </w:rPr>
        <w:t>；</w:t>
      </w:r>
      <w:r>
        <w:rPr>
          <w:rFonts w:eastAsia="方正仿宋简体"/>
          <w:color w:val="000000"/>
          <w:kern w:val="0"/>
          <w:sz w:val="30"/>
          <w:szCs w:val="30"/>
        </w:rPr>
        <w:t xml:space="preserve">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（六）其他应当予以强行平仓的。</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强行平仓的执行原则</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（一）由会员单位执行的强行平仓头寸的确定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条第（一）项、第（二）项的强行平仓，其需要强行平仓头寸由会员单位自行确定，只要强行平仓结果符合交易所规则即可。</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条第（三）项、第（四）项、第（五）项、第（六）项的强行平仓，其需要强行平仓头寸由交易所确定。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（二）由交易所执行的强行平仓头寸的确定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条第（一）项的强行平仓</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其需要强行平仓的头寸由交易所按先投机、后套期保值，先期货、后期权的原则</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并按上一交易日闭市后合约总持仓量由大到小顺序，先选择持仓量大的合约作为强行平仓的合约</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再按该会员所有客户该合约的净持仓亏损由大到小确定。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若多个会员需要强行平仓的，按追加保证金由大到小的顺序，先平需要追加保证金大的会员。</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条第（二）项的，交易所采取以下措施</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条第（三）项、第（四）项、第（五）项、第（六）项的强行平仓，强行平仓头寸由交易所根据涉及的会员和客户具体情况确定。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若会员同时满足第三十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条第（一）项、第（二）项情况，交易所先按第（二）项情况确定强行平仓头寸，再按第（一）项情况确定强行平仓头寸。</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（一）通知。交易所以</w:t>
      </w:r>
      <w:r>
        <w:rPr>
          <w:rFonts w:eastAsia="方正仿宋简体"/>
          <w:color w:val="000000"/>
          <w:kern w:val="0"/>
          <w:sz w:val="30"/>
          <w:szCs w:val="30"/>
        </w:rPr>
        <w:t>“</w:t>
      </w:r>
      <w:r>
        <w:rPr>
          <w:rFonts w:eastAsia="方正仿宋简体" w:hAnsi="宋体" w:cs="Calibri" w:hint="eastAsia"/>
          <w:color w:val="000000"/>
          <w:kern w:val="0"/>
          <w:sz w:val="30"/>
          <w:szCs w:val="30"/>
        </w:rPr>
        <w:t>强行平仓通知书</w:t>
      </w:r>
      <w:r>
        <w:rPr>
          <w:rFonts w:eastAsia="方正仿宋简体"/>
          <w:color w:val="000000"/>
          <w:kern w:val="0"/>
          <w:sz w:val="30"/>
          <w:szCs w:val="30"/>
        </w:rPr>
        <w:t>”</w:t>
      </w:r>
      <w:r>
        <w:rPr>
          <w:rFonts w:eastAsia="方正仿宋简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（二）执行及确认。</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开市后，有关会员应当首先自行平仓，直至达到平仓要求。执行结果由交易所审核；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会员有本办法第三十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条第（三）项情形的，交易所可以直接执行强行平仓；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超过会员自行强行平仓时限而未执行完毕的，剩余部分由交易所直接执行强行平仓</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强行平仓执行完毕后，由交易所记录执行结果存档</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4</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强行平仓结果随当日成交记录发送，有关会员可以通过会员服务系统获得。</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强行平仓的价格通过市场交易形成。</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hAnsi="宋体" w:cs="Calibri" w:hint="eastAsia"/>
          <w:bCs/>
          <w:color w:val="000000"/>
          <w:kern w:val="0"/>
          <w:sz w:val="30"/>
          <w:szCs w:val="30"/>
        </w:rPr>
        <w:t>八</w:t>
      </w:r>
      <w:r>
        <w:rPr>
          <w:rFonts w:eastAsia="方正仿宋简体" w:hAnsi="宋体" w:cs="Calibri" w:hint="eastAsia"/>
          <w:color w:val="000000"/>
          <w:kern w:val="0"/>
          <w:sz w:val="30"/>
          <w:szCs w:val="30"/>
        </w:rPr>
        <w:t>条原则执行，直至平仓完毕。</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如因价格涨跌停板或者其他市场原因而无法在当日完成全部强行平仓的，交易所根据结算结果，对该会员作出相应的处理。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由于价格涨跌停板限制或者其他市场原因，有关持仓的强行平仓只能延时完成的，而因此发生的亏损，仍由直接责任人承担</w:t>
      </w:r>
      <w:r w:rsidR="002C0E12">
        <w:rPr>
          <w:rFonts w:eastAsia="方正仿宋简体" w:hint="eastAsia"/>
          <w:color w:val="000000"/>
          <w:kern w:val="0"/>
          <w:sz w:val="30"/>
          <w:szCs w:val="30"/>
        </w:rPr>
        <w:t>；</w:t>
      </w:r>
      <w:r>
        <w:rPr>
          <w:rFonts w:eastAsia="方正仿宋简体" w:hAnsi="宋体" w:cs="Calibri" w:hint="eastAsia"/>
          <w:color w:val="000000"/>
          <w:kern w:val="0"/>
          <w:sz w:val="30"/>
          <w:szCs w:val="30"/>
        </w:rPr>
        <w:t>未能完成平仓的，该持仓持有者应当继续对此承担持仓责任或者交割义务。</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196319" w:rsidRDefault="00196319" w:rsidP="003F2198">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直接责任人是客户的，强行平仓后发生的亏损，由该客户开户所在期货公司会员先行承担后，自行向该客户追索。</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第八章</w:t>
      </w:r>
      <w:r>
        <w:rPr>
          <w:rFonts w:eastAsia="方正黑体简体" w:hAnsi="宋体" w:cs="Calibri" w:hint="eastAsia"/>
          <w:bCs/>
          <w:color w:val="000000"/>
          <w:kern w:val="0"/>
          <w:sz w:val="30"/>
          <w:szCs w:val="30"/>
        </w:rPr>
        <w:t xml:space="preserve"> </w:t>
      </w:r>
      <w:r>
        <w:rPr>
          <w:rFonts w:eastAsia="方正黑体简体" w:hAnsi="宋体" w:cs="Calibri" w:hint="eastAsia"/>
          <w:bCs/>
          <w:color w:val="000000"/>
          <w:kern w:val="0"/>
          <w:sz w:val="30"/>
          <w:szCs w:val="30"/>
        </w:rPr>
        <w:t>异常情况处理</w:t>
      </w:r>
    </w:p>
    <w:p w:rsidR="00196319" w:rsidRDefault="00196319" w:rsidP="003F2198">
      <w:pPr>
        <w:adjustRightInd w:val="0"/>
        <w:spacing w:line="520" w:lineRule="exact"/>
        <w:ind w:firstLineChars="200" w:firstLine="602"/>
        <w:jc w:val="left"/>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第四十五条</w:t>
      </w:r>
      <w:r>
        <w:rPr>
          <w:rFonts w:ascii="方正仿宋简体" w:eastAsia="方正仿宋简体" w:hAnsi="宋体" w:cs="Calibri" w:hint="eastAsia"/>
          <w:color w:val="000000"/>
          <w:kern w:val="0"/>
          <w:sz w:val="30"/>
          <w:szCs w:val="30"/>
        </w:rPr>
        <w:t xml:space="preserve"> 在期货交易过程中，出现以下情形之一的，交易所采取紧急措施化解风险，并可以宣布进入异常情况：</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（一）地震、水灾、火灾等不可抗力或者计算机系统故障等原因导致交易、结算、交割、行权与履约等业务无法正常进行；</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（二）出现结算、交割、行权与履约危机，对市场正在产生或者即将产生重大影响；</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（三）期货价格出现同方向连续涨跌停板，有根据认为会员或者客户违反交易所交易规则及其实施细则并且对市场正在产生或者即将产生重大影响；</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（四）交易所规定的其他情形。</w:t>
      </w:r>
    </w:p>
    <w:p w:rsidR="00196319" w:rsidRDefault="00196319" w:rsidP="003F2198">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196319" w:rsidRDefault="00196319" w:rsidP="003F2198">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196319" w:rsidRDefault="00196319" w:rsidP="003F2198">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第四十六条</w:t>
      </w:r>
      <w:r>
        <w:rPr>
          <w:rFonts w:ascii="方正仿宋简体" w:eastAsia="方正仿宋简体" w:hAnsi="宋体" w:cs="Calibri" w:hint="eastAsia"/>
          <w:color w:val="000000"/>
          <w:kern w:val="0"/>
          <w:sz w:val="30"/>
          <w:szCs w:val="30"/>
        </w:rPr>
        <w:t xml:space="preserve"> 交易所宣布异常情况、采取紧急措施前应当报告中国证监会。</w:t>
      </w:r>
    </w:p>
    <w:p w:rsidR="00196319" w:rsidRDefault="00196319" w:rsidP="003F2198">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第四十七条</w:t>
      </w:r>
      <w:r>
        <w:rPr>
          <w:rFonts w:ascii="方正仿宋简体" w:eastAsia="方正仿宋简体" w:hAnsi="宋体" w:cs="Calibri" w:hint="eastAsia"/>
          <w:color w:val="000000"/>
          <w:kern w:val="0"/>
          <w:sz w:val="30"/>
          <w:szCs w:val="30"/>
        </w:rPr>
        <w:t xml:space="preserve"> 交易所宣布进入异常情况并决定暂停交易时，</w:t>
      </w:r>
      <w:r w:rsidRPr="002C0E12">
        <w:rPr>
          <w:rFonts w:eastAsia="方正仿宋简体"/>
          <w:color w:val="000000"/>
          <w:kern w:val="0"/>
          <w:sz w:val="30"/>
          <w:szCs w:val="30"/>
        </w:rPr>
        <w:t>暂停交易的期限不得超过</w:t>
      </w:r>
      <w:r w:rsidRPr="002C0E12">
        <w:rPr>
          <w:rFonts w:eastAsia="方正仿宋简体"/>
          <w:color w:val="000000"/>
          <w:kern w:val="0"/>
          <w:sz w:val="30"/>
          <w:szCs w:val="30"/>
        </w:rPr>
        <w:t>3</w:t>
      </w:r>
      <w:r w:rsidRPr="002C0E12">
        <w:rPr>
          <w:rFonts w:eastAsia="方正仿宋简体"/>
          <w:color w:val="000000"/>
          <w:kern w:val="0"/>
          <w:sz w:val="30"/>
          <w:szCs w:val="30"/>
        </w:rPr>
        <w:t>个交易日，但经中国证监会批准延长</w:t>
      </w:r>
      <w:r>
        <w:rPr>
          <w:rFonts w:ascii="方正仿宋简体" w:eastAsia="方正仿宋简体" w:hAnsi="宋体" w:cs="Calibri" w:hint="eastAsia"/>
          <w:color w:val="000000"/>
          <w:kern w:val="0"/>
          <w:sz w:val="30"/>
          <w:szCs w:val="30"/>
        </w:rPr>
        <w:t>的除外。</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第九章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风险警示制度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出现下列情形之一的，交易所可以约见指定的会员高管人员或者客户谈话提醒风险，或者要求会员或者客户报告情况：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（二）会员或者客户交易异常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（三）会员或者客户持仓异常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（四）会员资金异常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（五）会员或者客户涉嫌违规、违约</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（六）交易所接到投诉涉及到会员或者客户</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（七）会员涉及司法调查</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（八）交易所认定的其他情况。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交易所实施谈话提醒应当遵守下列要求</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（一）交易所发出书面通知，约见指定的会员高管人员或者客户谈话。客户应当由会员指定人员陪同</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（二）交易所安排谈话提醒时，应当将谈话时间、地点、要求等以书面形式提前一天通知会员</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（三）谈话对象确因特殊情况不能参加的，应当事先报告交易所，经交易所同意后可以书面委托有关人员代理</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（四）谈话对象应当如实陈述、不得故意隐瞒事实</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（五）交易所工作人员应当对谈话的有关信息予以保密。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交易所要求会员或者客户报告情况的，有关报告方式和报告内容参照大户报告制度。</w:t>
      </w:r>
    </w:p>
    <w:p w:rsidR="00196319" w:rsidRPr="002C0E12" w:rsidRDefault="00196319" w:rsidP="003F2198">
      <w:pPr>
        <w:adjustRightInd w:val="0"/>
        <w:spacing w:line="520" w:lineRule="exact"/>
        <w:ind w:firstLineChars="200" w:firstLine="602"/>
        <w:rPr>
          <w:rFonts w:ascii="方正仿宋简体" w:eastAsia="方正仿宋简体" w:hAnsi="宋体" w:cs="宋体"/>
          <w:kern w:val="0"/>
          <w:sz w:val="24"/>
          <w:szCs w:val="24"/>
        </w:rPr>
      </w:pPr>
      <w:r>
        <w:rPr>
          <w:rFonts w:eastAsia="方正仿宋简体" w:hAnsi="宋体" w:cs="Calibri" w:hint="eastAsia"/>
          <w:b/>
          <w:color w:val="000000"/>
          <w:kern w:val="0"/>
          <w:sz w:val="30"/>
          <w:szCs w:val="30"/>
        </w:rPr>
        <w:t>第五十条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通过情况报告和谈话，发现会员或者客户有违规嫌疑、交易头寸有较大风险的，交易所可以对会员或者客户发出</w:t>
      </w:r>
      <w:r w:rsidRPr="002C0E12">
        <w:rPr>
          <w:rFonts w:ascii="方正仿宋简体" w:eastAsia="方正仿宋简体" w:hAnsi="宋体" w:cs="Calibri" w:hint="eastAsia"/>
          <w:color w:val="000000"/>
          <w:kern w:val="0"/>
          <w:sz w:val="30"/>
          <w:szCs w:val="30"/>
        </w:rPr>
        <w:t>书面的</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风险警示函</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发生下列情形之一的，交易所可以在指定的有关媒体上对有关会员和客户进行公开谴责</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（一）不按交易所要求报告情况或者谈话的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（二）故意隐瞒事实，瞒报、错报、漏报重要信息的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（三）故意销毁违规违约证明材料</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不配合中国证监会或者交易所调查的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（四）经查实存在欺诈客户行为的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（五）经查实参与分仓或者操纵市场的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（六）交易所认定的其他违规行为。</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交易所对相关会员或者客户进行公开谴责的同时，对其违规行为，按《上海期货交易所违规处理办法》有关规定处理。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发生下列情形之一的，交易所可以发出风险警示公告，向全体会员和客户警示风险</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（二）期货价格和现货价格出现较大差距</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（三）国内期货价格和国际市场价格出现较大差距</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（四）交易所认定的其他异常情况。</w:t>
      </w:r>
    </w:p>
    <w:p w:rsidR="00196319" w:rsidRDefault="00196319" w:rsidP="00C014D8">
      <w:pPr>
        <w:spacing w:beforeLines="50"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第十章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附</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违反本办法规定的，交易所可以按本办法和《上海期货交易所违规处理办法》的有关规定处理。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除交易所另有规定外，本办法中涉及投机交易风险管理的规则，同等适用于非套期保值交易。</w:t>
      </w:r>
    </w:p>
    <w:p w:rsidR="005C1ED7"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有关连续交易相关的风险控制，上海期货交易所连续交易细则有特殊规定的，从其规定。</w:t>
      </w:r>
    </w:p>
    <w:p w:rsidR="00196319" w:rsidRPr="005C1ED7" w:rsidRDefault="00196319" w:rsidP="003F2198">
      <w:pPr>
        <w:adjustRightInd w:val="0"/>
        <w:spacing w:line="520" w:lineRule="exact"/>
        <w:ind w:firstLineChars="200" w:firstLine="602"/>
        <w:rPr>
          <w:rFonts w:ascii="宋体" w:hAnsi="宋体" w:cs="宋体"/>
          <w:kern w:val="0"/>
          <w:sz w:val="24"/>
          <w:szCs w:val="24"/>
        </w:rPr>
      </w:pPr>
      <w:r w:rsidRPr="005C1ED7">
        <w:rPr>
          <w:rFonts w:eastAsia="方正仿宋简体" w:hAnsi="宋体" w:cs="Calibri" w:hint="eastAsia"/>
          <w:b/>
          <w:color w:val="000000"/>
          <w:kern w:val="0"/>
          <w:sz w:val="30"/>
          <w:szCs w:val="30"/>
        </w:rPr>
        <w:t>第五十六条</w:t>
      </w:r>
      <w:r w:rsidRPr="005C1ED7">
        <w:rPr>
          <w:rFonts w:eastAsia="方正仿宋简体" w:hAnsi="宋体" w:cs="Calibri"/>
          <w:b/>
          <w:color w:val="000000"/>
          <w:kern w:val="0"/>
          <w:sz w:val="30"/>
          <w:szCs w:val="30"/>
        </w:rPr>
        <w:t xml:space="preserve"> </w:t>
      </w:r>
      <w:r w:rsidRPr="005C1ED7">
        <w:rPr>
          <w:rFonts w:eastAsia="方正仿宋简体" w:hAnsi="宋体" w:cs="Calibri" w:hint="eastAsia"/>
          <w:color w:val="000000"/>
          <w:kern w:val="0"/>
          <w:sz w:val="30"/>
          <w:szCs w:val="30"/>
        </w:rPr>
        <w:t>交易所对期权交易风险管理有特别规定的，适用其规定。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本办法解释权属于上海期货交易所。</w:t>
      </w:r>
    </w:p>
    <w:p w:rsidR="00196319" w:rsidRDefault="00196319" w:rsidP="003F2198">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本办法自</w:t>
      </w:r>
      <w:r w:rsidR="005C1ED7">
        <w:rPr>
          <w:rFonts w:eastAsia="方正仿宋简体" w:hAnsi="宋体" w:cs="Calibri" w:hint="eastAsia"/>
          <w:color w:val="000000"/>
          <w:kern w:val="0"/>
          <w:sz w:val="30"/>
          <w:szCs w:val="30"/>
        </w:rPr>
        <w:t>2023</w:t>
      </w:r>
      <w:r>
        <w:rPr>
          <w:rFonts w:eastAsia="方正仿宋简体" w:hAnsi="宋体" w:cs="Calibri" w:hint="eastAsia"/>
          <w:color w:val="000000"/>
          <w:kern w:val="0"/>
          <w:sz w:val="30"/>
          <w:szCs w:val="30"/>
        </w:rPr>
        <w:t>年</w:t>
      </w:r>
      <w:r w:rsidR="005C1ED7">
        <w:rPr>
          <w:rFonts w:eastAsia="方正仿宋简体" w:hAnsi="宋体" w:cs="Calibri" w:hint="eastAsia"/>
          <w:color w:val="000000"/>
          <w:kern w:val="0"/>
          <w:sz w:val="30"/>
          <w:szCs w:val="30"/>
        </w:rPr>
        <w:t>6</w:t>
      </w:r>
      <w:r>
        <w:rPr>
          <w:rFonts w:eastAsia="方正仿宋简体" w:hAnsi="宋体" w:cs="Calibri" w:hint="eastAsia"/>
          <w:color w:val="000000"/>
          <w:kern w:val="0"/>
          <w:sz w:val="30"/>
          <w:szCs w:val="30"/>
        </w:rPr>
        <w:t>月</w:t>
      </w:r>
      <w:r w:rsidR="005C1ED7">
        <w:rPr>
          <w:rFonts w:eastAsia="方正仿宋简体" w:hAnsi="宋体" w:cs="Calibri" w:hint="eastAsia"/>
          <w:color w:val="000000"/>
          <w:kern w:val="0"/>
          <w:sz w:val="30"/>
          <w:szCs w:val="30"/>
        </w:rPr>
        <w:t>19</w:t>
      </w:r>
      <w:r>
        <w:rPr>
          <w:rFonts w:eastAsia="方正仿宋简体" w:hAnsi="宋体" w:cs="Calibri" w:hint="eastAsia"/>
          <w:color w:val="000000"/>
          <w:kern w:val="0"/>
          <w:sz w:val="30"/>
          <w:szCs w:val="30"/>
        </w:rPr>
        <w:t>日起施行。</w:t>
      </w:r>
    </w:p>
    <w:p w:rsidR="002C0E12" w:rsidRDefault="002C0E12" w:rsidP="003F2198">
      <w:pPr>
        <w:adjustRightInd w:val="0"/>
        <w:spacing w:line="520" w:lineRule="exact"/>
        <w:ind w:firstLineChars="200" w:firstLine="480"/>
        <w:rPr>
          <w:rFonts w:ascii="宋体" w:hAnsi="宋体" w:cs="宋体"/>
          <w:kern w:val="0"/>
          <w:sz w:val="24"/>
          <w:szCs w:val="24"/>
        </w:rPr>
      </w:pPr>
    </w:p>
    <w:p w:rsidR="00196319" w:rsidRPr="002C0E12" w:rsidRDefault="00196319" w:rsidP="003F2198">
      <w:pPr>
        <w:adjustRightInd w:val="0"/>
        <w:spacing w:line="520" w:lineRule="exact"/>
        <w:ind w:firstLineChars="200" w:firstLine="600"/>
        <w:rPr>
          <w:rFonts w:eastAsia="方正仿宋简体" w:hAnsi="宋体" w:cs="Calibri"/>
          <w:color w:val="000000"/>
          <w:kern w:val="0"/>
          <w:sz w:val="30"/>
          <w:szCs w:val="30"/>
        </w:rPr>
      </w:pPr>
      <w:r w:rsidRPr="002C0E12">
        <w:rPr>
          <w:rFonts w:eastAsia="方正仿宋简体" w:hAnsi="宋体" w:cs="Calibri"/>
          <w:color w:val="000000"/>
          <w:kern w:val="0"/>
          <w:sz w:val="30"/>
          <w:szCs w:val="30"/>
        </w:rPr>
        <w:t>附：平仓数量的分配方法及步骤</w:t>
      </w:r>
    </w:p>
    <w:p w:rsidR="00196319" w:rsidRPr="002C0E12" w:rsidRDefault="00196319" w:rsidP="003F2198">
      <w:pPr>
        <w:adjustRightInd w:val="0"/>
        <w:spacing w:line="520" w:lineRule="exact"/>
        <w:ind w:firstLineChars="200" w:firstLine="600"/>
        <w:rPr>
          <w:rFonts w:eastAsia="方正仿宋简体" w:hAnsi="宋体" w:cs="Calibri"/>
          <w:color w:val="000000"/>
          <w:kern w:val="0"/>
          <w:sz w:val="30"/>
          <w:szCs w:val="30"/>
        </w:rPr>
        <w:sectPr w:rsidR="00196319" w:rsidRPr="002C0E12">
          <w:footerReference w:type="default" r:id="rId7"/>
          <w:pgSz w:w="11906" w:h="16838"/>
          <w:pgMar w:top="1440" w:right="1800" w:bottom="1440" w:left="1800" w:header="851" w:footer="992" w:gutter="0"/>
          <w:pgNumType w:fmt="numberInDash"/>
          <w:cols w:space="720"/>
          <w:docGrid w:type="lines" w:linePitch="312"/>
        </w:sectPr>
      </w:pPr>
    </w:p>
    <w:p w:rsidR="00196319" w:rsidRDefault="00196319" w:rsidP="003F2198">
      <w:pPr>
        <w:snapToGrid w:val="0"/>
        <w:rPr>
          <w:rFonts w:ascii="方正黑体简体" w:eastAsia="方正黑体简体"/>
          <w:bCs/>
          <w:color w:val="000000"/>
          <w:spacing w:val="8"/>
          <w:sz w:val="30"/>
          <w:szCs w:val="30"/>
        </w:rPr>
      </w:pPr>
      <w:r>
        <w:rPr>
          <w:rFonts w:ascii="方正黑体简体" w:eastAsia="方正黑体简体" w:hint="eastAsia"/>
          <w:bCs/>
          <w:color w:val="000000"/>
          <w:sz w:val="30"/>
          <w:szCs w:val="30"/>
        </w:rPr>
        <w:t>附</w:t>
      </w:r>
      <w:r w:rsidR="002C0E12">
        <w:rPr>
          <w:rFonts w:ascii="方正黑体简体" w:eastAsia="方正黑体简体" w:hint="eastAsia"/>
          <w:bCs/>
          <w:color w:val="000000"/>
          <w:sz w:val="30"/>
          <w:szCs w:val="30"/>
        </w:rPr>
        <w:t>：</w:t>
      </w:r>
      <w:r>
        <w:rPr>
          <w:rFonts w:ascii="方正黑体简体" w:eastAsia="方正黑体简体" w:hint="eastAsia"/>
          <w:bCs/>
          <w:color w:val="000000"/>
          <w:sz w:val="30"/>
          <w:szCs w:val="30"/>
        </w:rPr>
        <w:t xml:space="preserve"> </w:t>
      </w:r>
    </w:p>
    <w:p w:rsidR="00196319" w:rsidRDefault="00196319" w:rsidP="003F2198">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平仓数量的分配方法及步骤（铜、铝、锌、铅、镍、锡、</w:t>
      </w:r>
      <w:r w:rsidR="00A7061D">
        <w:rPr>
          <w:rFonts w:ascii="方正黑体简体" w:eastAsia="方正黑体简体" w:hint="eastAsia"/>
          <w:bCs/>
          <w:color w:val="000000"/>
          <w:sz w:val="30"/>
          <w:szCs w:val="30"/>
        </w:rPr>
        <w:t>氧化铝、</w:t>
      </w:r>
      <w:r>
        <w:rPr>
          <w:rFonts w:ascii="方正黑体简体" w:eastAsia="方正黑体简体"/>
          <w:bCs/>
          <w:color w:val="000000"/>
          <w:sz w:val="30"/>
          <w:szCs w:val="30"/>
        </w:rPr>
        <w:t>螺纹钢、线材、热轧卷板、</w:t>
      </w:r>
      <w:r>
        <w:rPr>
          <w:rFonts w:ascii="方正黑体简体" w:eastAsia="方正黑体简体" w:hint="eastAsia"/>
          <w:bCs/>
          <w:color w:val="000000"/>
          <w:sz w:val="30"/>
          <w:szCs w:val="30"/>
        </w:rPr>
        <w:t>不锈钢、</w:t>
      </w:r>
      <w:r>
        <w:rPr>
          <w:rFonts w:ascii="方正黑体简体" w:eastAsia="方正黑体简体"/>
          <w:bCs/>
          <w:color w:val="000000"/>
          <w:sz w:val="30"/>
          <w:szCs w:val="30"/>
        </w:rPr>
        <w:t>黄金、白银）</w:t>
      </w:r>
    </w:p>
    <w:tbl>
      <w:tblPr>
        <w:tblW w:w="0" w:type="auto"/>
        <w:tblInd w:w="-130" w:type="dxa"/>
        <w:tblLayout w:type="fixed"/>
        <w:tblCellMar>
          <w:left w:w="0" w:type="dxa"/>
          <w:right w:w="0" w:type="dxa"/>
        </w:tblCellMar>
        <w:tblLook w:val="0000"/>
      </w:tblPr>
      <w:tblGrid>
        <w:gridCol w:w="770"/>
        <w:gridCol w:w="3280"/>
        <w:gridCol w:w="2560"/>
        <w:gridCol w:w="4020"/>
        <w:gridCol w:w="2290"/>
        <w:gridCol w:w="1470"/>
      </w:tblGrid>
      <w:tr w:rsidR="00196319" w:rsidTr="003A6A36">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结果</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196319" w:rsidRDefault="00196319" w:rsidP="003F2198">
            <w:pPr>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以下的投机头寸数量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p w:rsidR="00196319" w:rsidRDefault="00196319" w:rsidP="003F2198">
            <w:pPr>
              <w:rPr>
                <w:rFonts w:eastAsia="方正仿宋简体" w:cs="Calibri"/>
                <w:sz w:val="18"/>
              </w:rPr>
            </w:pPr>
            <w:r>
              <w:rPr>
                <w:rFonts w:eastAsia="方正仿宋简体" w:cs="Calibri"/>
                <w:sz w:val="18"/>
              </w:rPr>
              <w:t xml:space="preserve">              </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以上的保值头寸数量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有剩余不再分配</w:t>
            </w:r>
          </w:p>
        </w:tc>
      </w:tr>
    </w:tbl>
    <w:p w:rsidR="00196319" w:rsidRDefault="00196319" w:rsidP="003F2198">
      <w:pPr>
        <w:spacing w:line="300" w:lineRule="exact"/>
        <w:ind w:firstLine="250"/>
      </w:pPr>
    </w:p>
    <w:p w:rsidR="00196319" w:rsidRDefault="00196319" w:rsidP="003F2198">
      <w:pPr>
        <w:spacing w:line="300" w:lineRule="exact"/>
        <w:ind w:firstLine="250"/>
        <w:rPr>
          <w:rFonts w:eastAsia="方正仿宋简体" w:cs="Calibri"/>
        </w:rPr>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Pr>
          <w:rFonts w:eastAsia="方正仿宋简体" w:cs="Calibri"/>
        </w:rPr>
        <w:t>6%</w:t>
      </w:r>
      <w:r>
        <w:rPr>
          <w:rFonts w:eastAsia="方正仿宋简体" w:cs="Calibri"/>
        </w:rPr>
        <w:t>以上的投机头寸数量；</w:t>
      </w:r>
    </w:p>
    <w:p w:rsidR="00196319" w:rsidRDefault="00196319" w:rsidP="003F2198">
      <w:pPr>
        <w:spacing w:line="300" w:lineRule="exact"/>
        <w:ind w:leftChars="321" w:left="708" w:hanging="34"/>
        <w:rPr>
          <w:rFonts w:eastAsia="方正仿宋简体" w:cs="Calibri"/>
        </w:rPr>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Pr>
          <w:rFonts w:eastAsia="方正仿宋简体" w:cs="Calibri"/>
        </w:rPr>
        <w:t>3%</w:t>
      </w:r>
      <w:r>
        <w:rPr>
          <w:rFonts w:eastAsia="方正仿宋简体" w:cs="Calibri"/>
        </w:rPr>
        <w:t>以上的投机头寸数量；</w:t>
      </w:r>
    </w:p>
    <w:p w:rsidR="00196319" w:rsidRDefault="00196319" w:rsidP="003F2198">
      <w:pPr>
        <w:spacing w:line="300" w:lineRule="exact"/>
        <w:ind w:leftChars="321" w:left="708" w:hanging="34"/>
        <w:rPr>
          <w:rFonts w:eastAsia="方正仿宋简体" w:cs="Calibri"/>
        </w:rPr>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Pr>
          <w:rFonts w:eastAsia="方正仿宋简体" w:cs="Calibri"/>
        </w:rPr>
        <w:t>3%</w:t>
      </w:r>
      <w:r>
        <w:rPr>
          <w:rFonts w:eastAsia="方正仿宋简体" w:cs="Calibri"/>
        </w:rPr>
        <w:t>以下的投机头寸数量</w:t>
      </w:r>
      <w:r>
        <w:rPr>
          <w:rFonts w:eastAsia="方正仿宋简体" w:cs="Calibri" w:hint="eastAsia"/>
        </w:rPr>
        <w:t>；</w:t>
      </w:r>
    </w:p>
    <w:p w:rsidR="00196319" w:rsidRDefault="00196319" w:rsidP="003F2198">
      <w:pPr>
        <w:spacing w:line="300" w:lineRule="exact"/>
        <w:ind w:leftChars="321" w:left="708" w:hanging="34"/>
        <w:rPr>
          <w:rFonts w:eastAsia="方正仿宋简体" w:cs="Calibri"/>
        </w:rPr>
        <w:sectPr w:rsidR="00196319">
          <w:footerReference w:type="default" r:id="rId8"/>
          <w:pgSz w:w="16838" w:h="11906" w:orient="landscape"/>
          <w:pgMar w:top="1797" w:right="1440" w:bottom="1797" w:left="1440" w:header="851" w:footer="992" w:gutter="0"/>
          <w:pgNumType w:fmt="numberInDash"/>
          <w:cols w:space="720"/>
          <w:docGrid w:linePitch="312"/>
        </w:sectPr>
      </w:pPr>
      <w:r>
        <w:rPr>
          <w:rFonts w:eastAsia="方正仿宋简体" w:cs="Calibri"/>
        </w:rPr>
        <w:t>4</w:t>
      </w:r>
      <w:r>
        <w:rPr>
          <w:rFonts w:eastAsia="方正仿宋简体" w:cs="Calibri"/>
        </w:rPr>
        <w:t>．投机头寸数量和保值头寸数量是指在平仓范围内盈利客户的持仓数量。</w:t>
      </w:r>
    </w:p>
    <w:p w:rsidR="00196319" w:rsidRDefault="00196319" w:rsidP="003F2198">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平仓数量的分配方法及步骤（天然橡胶、燃料油、石油沥青</w:t>
      </w:r>
      <w:r>
        <w:rPr>
          <w:rFonts w:ascii="方正黑体简体" w:eastAsia="方正黑体简体" w:hint="eastAsia"/>
          <w:bCs/>
          <w:color w:val="000000"/>
          <w:sz w:val="30"/>
          <w:szCs w:val="30"/>
        </w:rPr>
        <w:t>和漂针浆</w:t>
      </w:r>
      <w:r>
        <w:rPr>
          <w:rFonts w:ascii="方正黑体简体" w:eastAsia="方正黑体简体"/>
          <w:bCs/>
          <w:color w:val="000000"/>
          <w:sz w:val="30"/>
          <w:szCs w:val="30"/>
        </w:rPr>
        <w:t>）</w:t>
      </w:r>
    </w:p>
    <w:tbl>
      <w:tblPr>
        <w:tblW w:w="0" w:type="auto"/>
        <w:tblInd w:w="-130" w:type="dxa"/>
        <w:tblLayout w:type="fixed"/>
        <w:tblCellMar>
          <w:left w:w="0" w:type="dxa"/>
          <w:right w:w="0" w:type="dxa"/>
        </w:tblCellMar>
        <w:tblLook w:val="0000"/>
      </w:tblPr>
      <w:tblGrid>
        <w:gridCol w:w="770"/>
        <w:gridCol w:w="3280"/>
        <w:gridCol w:w="2560"/>
        <w:gridCol w:w="4020"/>
        <w:gridCol w:w="2290"/>
        <w:gridCol w:w="1470"/>
      </w:tblGrid>
      <w:tr w:rsidR="00196319" w:rsidTr="003A6A36">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结果</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1</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196319" w:rsidRDefault="00196319" w:rsidP="003F2198">
            <w:pPr>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2</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3</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4</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5</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sz w:val="18"/>
              </w:rPr>
            </w:pPr>
            <w:r>
              <w:rPr>
                <w:sz w:val="18"/>
              </w:rPr>
              <w:t>6</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以下的投机头寸数量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sz w:val="18"/>
              </w:rPr>
            </w:pPr>
            <w:r>
              <w:rPr>
                <w:sz w:val="18"/>
              </w:rPr>
              <w:t>7</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p w:rsidR="00196319" w:rsidRDefault="00196319" w:rsidP="003F2198">
            <w:pPr>
              <w:rPr>
                <w:rFonts w:eastAsia="方正仿宋简体" w:cs="Calibri"/>
                <w:sz w:val="18"/>
              </w:rPr>
            </w:pPr>
            <w:r>
              <w:rPr>
                <w:rFonts w:eastAsia="方正仿宋简体" w:cs="Calibri"/>
                <w:sz w:val="18"/>
              </w:rPr>
              <w:t xml:space="preserve">              </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sz w:val="18"/>
              </w:rPr>
            </w:pPr>
            <w:r>
              <w:rPr>
                <w:sz w:val="18"/>
              </w:rPr>
              <w:t>8</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以上的保值头寸数量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有剩余不再分配</w:t>
            </w:r>
          </w:p>
        </w:tc>
      </w:tr>
    </w:tbl>
    <w:p w:rsidR="00196319" w:rsidRDefault="00196319" w:rsidP="003F2198">
      <w:pPr>
        <w:spacing w:line="300" w:lineRule="exact"/>
        <w:ind w:firstLine="250"/>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Pr>
          <w:rFonts w:eastAsia="方正仿宋简体" w:cs="Calibri"/>
        </w:rPr>
        <w:t>8%</w:t>
      </w:r>
      <w:r>
        <w:rPr>
          <w:rFonts w:eastAsia="方正仿宋简体" w:cs="Calibri"/>
        </w:rPr>
        <w:t>以上的投机头寸数量；</w:t>
      </w:r>
    </w:p>
    <w:p w:rsidR="00196319" w:rsidRDefault="00196319" w:rsidP="003F2198">
      <w:pPr>
        <w:spacing w:line="300" w:lineRule="exact"/>
        <w:ind w:leftChars="313" w:left="657"/>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Pr>
          <w:rFonts w:eastAsia="方正仿宋简体" w:cs="Calibri"/>
        </w:rPr>
        <w:t>4%</w:t>
      </w:r>
      <w:r>
        <w:rPr>
          <w:rFonts w:eastAsia="方正仿宋简体" w:cs="Calibri"/>
        </w:rPr>
        <w:t>以上的投机头寸数量；</w:t>
      </w:r>
    </w:p>
    <w:p w:rsidR="00196319" w:rsidRDefault="00196319" w:rsidP="003F2198">
      <w:pPr>
        <w:spacing w:line="300" w:lineRule="exact"/>
        <w:ind w:leftChars="313" w:left="657"/>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Pr>
          <w:rFonts w:eastAsia="方正仿宋简体" w:cs="Calibri"/>
        </w:rPr>
        <w:t>4%</w:t>
      </w:r>
      <w:r>
        <w:rPr>
          <w:rFonts w:eastAsia="方正仿宋简体" w:cs="Calibri"/>
        </w:rPr>
        <w:t>以下的投机头寸数量；</w:t>
      </w:r>
    </w:p>
    <w:p w:rsidR="002653D9" w:rsidRDefault="00196319" w:rsidP="003F2198">
      <w:r>
        <w:rPr>
          <w:rFonts w:eastAsia="方正仿宋简体" w:cs="Calibri"/>
        </w:rPr>
        <w:t>4</w:t>
      </w:r>
      <w:r>
        <w:rPr>
          <w:rFonts w:eastAsia="方正仿宋简体" w:cs="Calibri"/>
        </w:rPr>
        <w:t>．投机头寸数量和保值头寸数量是指在平仓范围内盈利客户的持仓数量。</w:t>
      </w:r>
    </w:p>
    <w:sectPr w:rsidR="002653D9" w:rsidSect="000D45E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78" w:rsidRDefault="008C0B78">
      <w:r>
        <w:separator/>
      </w:r>
    </w:p>
  </w:endnote>
  <w:endnote w:type="continuationSeparator" w:id="0">
    <w:p w:rsidR="008C0B78" w:rsidRDefault="008C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BatangChe">
    <w:altName w:val="Arial Unicode MS"/>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方正仿宋简体">
    <w:panose1 w:val="02010601030101010101"/>
    <w:charset w:val="86"/>
    <w:family w:val="auto"/>
    <w:pitch w:val="variable"/>
    <w:sig w:usb0="00000001" w:usb1="080E0000" w:usb2="00000010" w:usb3="00000000" w:csb0="00040000" w:csb1="00000000"/>
  </w:font>
  <w:font w:name="Futura Hv">
    <w:altName w:val="Century Gothic"/>
    <w:charset w:val="00"/>
    <w:family w:val="swiss"/>
    <w:pitch w:val="default"/>
    <w:sig w:usb0="00000287" w:usb1="00000000" w:usb2="00000000" w:usb3="00000000" w:csb0="0000009F" w:csb1="00000000"/>
  </w:font>
  <w:font w:name="Futura Bk">
    <w:altName w:val="Century Gothic"/>
    <w:charset w:val="00"/>
    <w:family w:val="swiss"/>
    <w:pitch w:val="default"/>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01454"/>
      <w:docPartObj>
        <w:docPartGallery w:val="Page Numbers (Bottom of Page)"/>
        <w:docPartUnique/>
      </w:docPartObj>
    </w:sdtPr>
    <w:sdtEndPr>
      <w:rPr>
        <w:sz w:val="24"/>
      </w:rPr>
    </w:sdtEndPr>
    <w:sdtContent>
      <w:p w:rsidR="00626563" w:rsidRPr="002327C2" w:rsidRDefault="00FC39DD">
        <w:pPr>
          <w:pStyle w:val="af0"/>
          <w:jc w:val="center"/>
          <w:rPr>
            <w:sz w:val="24"/>
          </w:rPr>
        </w:pPr>
        <w:r w:rsidRPr="002327C2">
          <w:rPr>
            <w:sz w:val="24"/>
          </w:rPr>
          <w:fldChar w:fldCharType="begin"/>
        </w:r>
        <w:r w:rsidR="00626563" w:rsidRPr="002327C2">
          <w:rPr>
            <w:sz w:val="24"/>
          </w:rPr>
          <w:instrText>PAGE   \* MERGEFORMAT</w:instrText>
        </w:r>
        <w:r w:rsidRPr="002327C2">
          <w:rPr>
            <w:sz w:val="24"/>
          </w:rPr>
          <w:fldChar w:fldCharType="separate"/>
        </w:r>
        <w:r w:rsidR="00C014D8" w:rsidRPr="00C014D8">
          <w:rPr>
            <w:noProof/>
            <w:sz w:val="24"/>
            <w:lang w:val="zh-CN"/>
          </w:rPr>
          <w:t>-</w:t>
        </w:r>
        <w:r w:rsidR="00C014D8">
          <w:rPr>
            <w:noProof/>
            <w:sz w:val="24"/>
          </w:rPr>
          <w:t xml:space="preserve"> 19 -</w:t>
        </w:r>
        <w:r w:rsidRPr="002327C2">
          <w:rPr>
            <w:sz w:val="24"/>
          </w:rPr>
          <w:fldChar w:fldCharType="end"/>
        </w:r>
      </w:p>
    </w:sdtContent>
  </w:sdt>
  <w:p w:rsidR="003A6A36" w:rsidRDefault="003A6A3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40932"/>
      <w:docPartObj>
        <w:docPartGallery w:val="Page Numbers (Bottom of Page)"/>
        <w:docPartUnique/>
      </w:docPartObj>
    </w:sdtPr>
    <w:sdtEndPr>
      <w:rPr>
        <w:sz w:val="24"/>
      </w:rPr>
    </w:sdtEndPr>
    <w:sdtContent>
      <w:p w:rsidR="000D45E6" w:rsidRPr="000D45E6" w:rsidRDefault="00FC39DD">
        <w:pPr>
          <w:pStyle w:val="af0"/>
          <w:jc w:val="center"/>
          <w:rPr>
            <w:sz w:val="24"/>
          </w:rPr>
        </w:pPr>
        <w:r w:rsidRPr="000D45E6">
          <w:rPr>
            <w:sz w:val="24"/>
          </w:rPr>
          <w:fldChar w:fldCharType="begin"/>
        </w:r>
        <w:r w:rsidR="000D45E6" w:rsidRPr="000D45E6">
          <w:rPr>
            <w:sz w:val="24"/>
          </w:rPr>
          <w:instrText>PAGE   \* MERGEFORMAT</w:instrText>
        </w:r>
        <w:r w:rsidRPr="000D45E6">
          <w:rPr>
            <w:sz w:val="24"/>
          </w:rPr>
          <w:fldChar w:fldCharType="separate"/>
        </w:r>
        <w:r w:rsidR="004004A2" w:rsidRPr="004004A2">
          <w:rPr>
            <w:noProof/>
            <w:sz w:val="24"/>
            <w:lang w:val="zh-CN"/>
          </w:rPr>
          <w:t>-</w:t>
        </w:r>
        <w:r w:rsidR="004004A2">
          <w:rPr>
            <w:noProof/>
            <w:sz w:val="24"/>
          </w:rPr>
          <w:t xml:space="preserve"> 32 -</w:t>
        </w:r>
        <w:r w:rsidRPr="000D45E6">
          <w:rPr>
            <w:sz w:val="24"/>
          </w:rPr>
          <w:fldChar w:fldCharType="end"/>
        </w:r>
      </w:p>
    </w:sdtContent>
  </w:sdt>
  <w:p w:rsidR="003A6A36" w:rsidRDefault="003A6A3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78" w:rsidRDefault="008C0B78">
      <w:r>
        <w:separator/>
      </w:r>
    </w:p>
  </w:footnote>
  <w:footnote w:type="continuationSeparator" w:id="0">
    <w:p w:rsidR="008C0B78" w:rsidRDefault="008C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6C05"/>
    <w:multiLevelType w:val="multilevel"/>
    <w:tmpl w:val="28F86C05"/>
    <w:lvl w:ilvl="0">
      <w:start w:val="1"/>
      <w:numFmt w:val="decimal"/>
      <w:pStyle w:val="1"/>
      <w:lvlText w:val="%1."/>
      <w:lvlJc w:val="left"/>
      <w:pPr>
        <w:tabs>
          <w:tab w:val="num" w:pos="1050"/>
        </w:tabs>
        <w:ind w:left="1050" w:hanging="420"/>
      </w:p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nsid w:val="36411784"/>
    <w:multiLevelType w:val="multilevel"/>
    <w:tmpl w:val="36411784"/>
    <w:lvl w:ilvl="0">
      <w:start w:val="1"/>
      <w:numFmt w:val="decimal"/>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Letter"/>
      <w:pStyle w:val="10"/>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447"/>
    <w:rsid w:val="0003630D"/>
    <w:rsid w:val="00061F15"/>
    <w:rsid w:val="00096BA8"/>
    <w:rsid w:val="000D45E6"/>
    <w:rsid w:val="00174674"/>
    <w:rsid w:val="00196319"/>
    <w:rsid w:val="00223C68"/>
    <w:rsid w:val="002327C2"/>
    <w:rsid w:val="00235F68"/>
    <w:rsid w:val="002653D9"/>
    <w:rsid w:val="002A657F"/>
    <w:rsid w:val="002B4353"/>
    <w:rsid w:val="002C0E12"/>
    <w:rsid w:val="002C6E78"/>
    <w:rsid w:val="0030103E"/>
    <w:rsid w:val="003A6A36"/>
    <w:rsid w:val="003C3BB5"/>
    <w:rsid w:val="003E3CF7"/>
    <w:rsid w:val="003F2198"/>
    <w:rsid w:val="003F66A6"/>
    <w:rsid w:val="004004A2"/>
    <w:rsid w:val="00410973"/>
    <w:rsid w:val="00474447"/>
    <w:rsid w:val="0049318D"/>
    <w:rsid w:val="004C119C"/>
    <w:rsid w:val="004E2C73"/>
    <w:rsid w:val="0051516B"/>
    <w:rsid w:val="00553805"/>
    <w:rsid w:val="005A3377"/>
    <w:rsid w:val="005C1ED7"/>
    <w:rsid w:val="005C7DA9"/>
    <w:rsid w:val="00626563"/>
    <w:rsid w:val="006A2A0B"/>
    <w:rsid w:val="00736B74"/>
    <w:rsid w:val="00763921"/>
    <w:rsid w:val="007712EB"/>
    <w:rsid w:val="007B1950"/>
    <w:rsid w:val="00803F4A"/>
    <w:rsid w:val="00822C33"/>
    <w:rsid w:val="008906FB"/>
    <w:rsid w:val="00891AB5"/>
    <w:rsid w:val="008C0B78"/>
    <w:rsid w:val="0097239F"/>
    <w:rsid w:val="009A400C"/>
    <w:rsid w:val="00A7061D"/>
    <w:rsid w:val="00A9376F"/>
    <w:rsid w:val="00AA510D"/>
    <w:rsid w:val="00B21CF8"/>
    <w:rsid w:val="00B374D9"/>
    <w:rsid w:val="00B6510C"/>
    <w:rsid w:val="00B8337C"/>
    <w:rsid w:val="00BC462C"/>
    <w:rsid w:val="00C014D8"/>
    <w:rsid w:val="00C20148"/>
    <w:rsid w:val="00C87D26"/>
    <w:rsid w:val="00CC3FA2"/>
    <w:rsid w:val="00CE23A0"/>
    <w:rsid w:val="00D62FF3"/>
    <w:rsid w:val="00D66A3B"/>
    <w:rsid w:val="00DC12FF"/>
    <w:rsid w:val="00DE1499"/>
    <w:rsid w:val="00E22239"/>
    <w:rsid w:val="00E679B8"/>
    <w:rsid w:val="00FC3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96319"/>
    <w:pPr>
      <w:widowControl w:val="0"/>
      <w:jc w:val="both"/>
    </w:pPr>
    <w:rPr>
      <w:rFonts w:ascii="Times New Roman" w:eastAsia="宋体" w:hAnsi="Times New Roman" w:cs="Times New Roman"/>
      <w:szCs w:val="21"/>
    </w:rPr>
  </w:style>
  <w:style w:type="paragraph" w:styleId="11">
    <w:name w:val="heading 1"/>
    <w:basedOn w:val="a1"/>
    <w:next w:val="a1"/>
    <w:link w:val="1Char"/>
    <w:qFormat/>
    <w:rsid w:val="00196319"/>
    <w:pPr>
      <w:keepNext/>
      <w:keepLines/>
      <w:spacing w:before="340" w:after="330" w:line="578" w:lineRule="auto"/>
      <w:outlineLvl w:val="0"/>
    </w:pPr>
    <w:rPr>
      <w:b/>
      <w:bCs/>
      <w:kern w:val="44"/>
      <w:sz w:val="44"/>
      <w:szCs w:val="44"/>
    </w:rPr>
  </w:style>
  <w:style w:type="paragraph" w:styleId="20">
    <w:name w:val="heading 2"/>
    <w:basedOn w:val="a1"/>
    <w:next w:val="a1"/>
    <w:link w:val="2Char"/>
    <w:qFormat/>
    <w:rsid w:val="00196319"/>
    <w:pPr>
      <w:keepNext/>
      <w:keepLines/>
      <w:spacing w:before="260" w:after="260" w:line="416" w:lineRule="auto"/>
      <w:outlineLvl w:val="1"/>
    </w:pPr>
    <w:rPr>
      <w:rFonts w:ascii="Arial" w:eastAsia="黑体" w:hAnsi="Arial"/>
      <w:b/>
      <w:bCs/>
      <w:kern w:val="0"/>
      <w:sz w:val="32"/>
      <w:szCs w:val="32"/>
    </w:rPr>
  </w:style>
  <w:style w:type="paragraph" w:styleId="30">
    <w:name w:val="heading 3"/>
    <w:basedOn w:val="a1"/>
    <w:next w:val="a1"/>
    <w:link w:val="3Char"/>
    <w:qFormat/>
    <w:rsid w:val="00196319"/>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1"/>
    <w:next w:val="a1"/>
    <w:link w:val="4Char"/>
    <w:qFormat/>
    <w:rsid w:val="00196319"/>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1"/>
    <w:next w:val="a1"/>
    <w:link w:val="5Char"/>
    <w:qFormat/>
    <w:rsid w:val="00196319"/>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1"/>
    <w:next w:val="a1"/>
    <w:link w:val="6Char"/>
    <w:qFormat/>
    <w:rsid w:val="00196319"/>
    <w:pPr>
      <w:keepNext/>
      <w:keepLines/>
      <w:tabs>
        <w:tab w:val="left"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196319"/>
    <w:pPr>
      <w:keepNext/>
      <w:keepLines/>
      <w:tabs>
        <w:tab w:val="left" w:pos="1896"/>
      </w:tabs>
      <w:spacing w:before="240" w:after="64" w:line="320" w:lineRule="auto"/>
      <w:ind w:left="1896" w:hanging="1296"/>
      <w:outlineLvl w:val="6"/>
    </w:pPr>
    <w:rPr>
      <w:b/>
      <w:bCs/>
      <w:kern w:val="0"/>
      <w:sz w:val="24"/>
      <w:szCs w:val="24"/>
    </w:rPr>
  </w:style>
  <w:style w:type="paragraph" w:styleId="8">
    <w:name w:val="heading 8"/>
    <w:basedOn w:val="a1"/>
    <w:next w:val="a1"/>
    <w:link w:val="8Char"/>
    <w:qFormat/>
    <w:rsid w:val="00196319"/>
    <w:pPr>
      <w:keepNext/>
      <w:keepLines/>
      <w:tabs>
        <w:tab w:val="left"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196319"/>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uiPriority w:val="9"/>
    <w:rsid w:val="00196319"/>
    <w:rPr>
      <w:rFonts w:ascii="Times New Roman" w:eastAsia="宋体" w:hAnsi="Times New Roman" w:cs="Times New Roman"/>
      <w:b/>
      <w:bCs/>
      <w:kern w:val="44"/>
      <w:sz w:val="44"/>
      <w:szCs w:val="44"/>
    </w:rPr>
  </w:style>
  <w:style w:type="character" w:customStyle="1" w:styleId="21">
    <w:name w:val="标题 2 字符"/>
    <w:basedOn w:val="a2"/>
    <w:uiPriority w:val="9"/>
    <w:semiHidden/>
    <w:rsid w:val="00196319"/>
    <w:rPr>
      <w:rFonts w:asciiTheme="majorHAnsi" w:eastAsiaTheme="majorEastAsia" w:hAnsiTheme="majorHAnsi" w:cstheme="majorBidi"/>
      <w:b/>
      <w:bCs/>
      <w:sz w:val="32"/>
      <w:szCs w:val="32"/>
    </w:rPr>
  </w:style>
  <w:style w:type="character" w:customStyle="1" w:styleId="31">
    <w:name w:val="标题 3 字符"/>
    <w:basedOn w:val="a2"/>
    <w:uiPriority w:val="9"/>
    <w:semiHidden/>
    <w:rsid w:val="00196319"/>
    <w:rPr>
      <w:rFonts w:ascii="Times New Roman" w:eastAsia="宋体" w:hAnsi="Times New Roman" w:cs="Times New Roman"/>
      <w:b/>
      <w:bCs/>
      <w:sz w:val="32"/>
      <w:szCs w:val="32"/>
    </w:rPr>
  </w:style>
  <w:style w:type="character" w:customStyle="1" w:styleId="40">
    <w:name w:val="标题 4 字符"/>
    <w:basedOn w:val="a2"/>
    <w:uiPriority w:val="9"/>
    <w:semiHidden/>
    <w:rsid w:val="00196319"/>
    <w:rPr>
      <w:rFonts w:asciiTheme="majorHAnsi" w:eastAsiaTheme="majorEastAsia" w:hAnsiTheme="majorHAnsi" w:cstheme="majorBidi"/>
      <w:b/>
      <w:bCs/>
      <w:sz w:val="28"/>
      <w:szCs w:val="28"/>
    </w:rPr>
  </w:style>
  <w:style w:type="character" w:customStyle="1" w:styleId="50">
    <w:name w:val="标题 5 字符"/>
    <w:basedOn w:val="a2"/>
    <w:uiPriority w:val="9"/>
    <w:semiHidden/>
    <w:rsid w:val="00196319"/>
    <w:rPr>
      <w:rFonts w:ascii="Times New Roman" w:eastAsia="宋体" w:hAnsi="Times New Roman" w:cs="Times New Roman"/>
      <w:b/>
      <w:bCs/>
      <w:sz w:val="28"/>
      <w:szCs w:val="28"/>
    </w:rPr>
  </w:style>
  <w:style w:type="character" w:customStyle="1" w:styleId="60">
    <w:name w:val="标题 6 字符"/>
    <w:basedOn w:val="a2"/>
    <w:uiPriority w:val="9"/>
    <w:semiHidden/>
    <w:rsid w:val="00196319"/>
    <w:rPr>
      <w:rFonts w:asciiTheme="majorHAnsi" w:eastAsiaTheme="majorEastAsia" w:hAnsiTheme="majorHAnsi" w:cstheme="majorBidi"/>
      <w:b/>
      <w:bCs/>
      <w:sz w:val="24"/>
      <w:szCs w:val="24"/>
    </w:rPr>
  </w:style>
  <w:style w:type="character" w:customStyle="1" w:styleId="70">
    <w:name w:val="标题 7 字符"/>
    <w:basedOn w:val="a2"/>
    <w:uiPriority w:val="9"/>
    <w:semiHidden/>
    <w:rsid w:val="00196319"/>
    <w:rPr>
      <w:rFonts w:ascii="Times New Roman" w:eastAsia="宋体" w:hAnsi="Times New Roman" w:cs="Times New Roman"/>
      <w:b/>
      <w:bCs/>
      <w:sz w:val="24"/>
      <w:szCs w:val="24"/>
    </w:rPr>
  </w:style>
  <w:style w:type="character" w:customStyle="1" w:styleId="80">
    <w:name w:val="标题 8 字符"/>
    <w:basedOn w:val="a2"/>
    <w:uiPriority w:val="9"/>
    <w:semiHidden/>
    <w:rsid w:val="00196319"/>
    <w:rPr>
      <w:rFonts w:asciiTheme="majorHAnsi" w:eastAsiaTheme="majorEastAsia" w:hAnsiTheme="majorHAnsi" w:cstheme="majorBidi"/>
      <w:sz w:val="24"/>
      <w:szCs w:val="24"/>
    </w:rPr>
  </w:style>
  <w:style w:type="character" w:customStyle="1" w:styleId="90">
    <w:name w:val="标题 9 字符"/>
    <w:basedOn w:val="a2"/>
    <w:uiPriority w:val="9"/>
    <w:semiHidden/>
    <w:rsid w:val="00196319"/>
    <w:rPr>
      <w:rFonts w:asciiTheme="majorHAnsi" w:eastAsiaTheme="majorEastAsia" w:hAnsiTheme="majorHAnsi" w:cstheme="majorBidi"/>
      <w:szCs w:val="21"/>
    </w:rPr>
  </w:style>
  <w:style w:type="character" w:styleId="a5">
    <w:name w:val="footnote reference"/>
    <w:semiHidden/>
    <w:rsid w:val="00196319"/>
    <w:rPr>
      <w:vertAlign w:val="superscript"/>
    </w:rPr>
  </w:style>
  <w:style w:type="character" w:styleId="a6">
    <w:name w:val="annotation reference"/>
    <w:uiPriority w:val="99"/>
    <w:unhideWhenUsed/>
    <w:rsid w:val="00196319"/>
    <w:rPr>
      <w:sz w:val="21"/>
      <w:szCs w:val="21"/>
    </w:rPr>
  </w:style>
  <w:style w:type="character" w:styleId="a7">
    <w:name w:val="page number"/>
    <w:basedOn w:val="a2"/>
    <w:rsid w:val="00196319"/>
  </w:style>
  <w:style w:type="character" w:styleId="a8">
    <w:name w:val="Strong"/>
    <w:qFormat/>
    <w:rsid w:val="00196319"/>
    <w:rPr>
      <w:b/>
      <w:bCs/>
    </w:rPr>
  </w:style>
  <w:style w:type="character" w:styleId="a9">
    <w:name w:val="Hyperlink"/>
    <w:uiPriority w:val="99"/>
    <w:rsid w:val="00196319"/>
    <w:rPr>
      <w:color w:val="0000FF"/>
      <w:u w:val="single"/>
    </w:rPr>
  </w:style>
  <w:style w:type="character" w:styleId="aa">
    <w:name w:val="FollowedHyperlink"/>
    <w:uiPriority w:val="99"/>
    <w:unhideWhenUsed/>
    <w:rsid w:val="00196319"/>
    <w:rPr>
      <w:color w:val="800080"/>
      <w:u w:val="single"/>
    </w:rPr>
  </w:style>
  <w:style w:type="character" w:customStyle="1" w:styleId="ab">
    <w:name w:val="日期 字符"/>
    <w:uiPriority w:val="99"/>
    <w:semiHidden/>
    <w:rsid w:val="00196319"/>
    <w:rPr>
      <w:rFonts w:ascii="Times New Roman" w:eastAsia="宋体" w:hAnsi="Times New Roman" w:cs="Times New Roman"/>
      <w:szCs w:val="21"/>
    </w:rPr>
  </w:style>
  <w:style w:type="character" w:customStyle="1" w:styleId="ac">
    <w:name w:val="正文文本缩进 字符"/>
    <w:uiPriority w:val="99"/>
    <w:semiHidden/>
    <w:rsid w:val="00196319"/>
    <w:rPr>
      <w:rFonts w:ascii="Times New Roman" w:eastAsia="宋体" w:hAnsi="Times New Roman" w:cs="Times New Roman"/>
      <w:szCs w:val="21"/>
    </w:rPr>
  </w:style>
  <w:style w:type="character" w:customStyle="1" w:styleId="ad">
    <w:name w:val="文档结构图 字符"/>
    <w:uiPriority w:val="99"/>
    <w:semiHidden/>
    <w:rsid w:val="00196319"/>
    <w:rPr>
      <w:rFonts w:ascii="Microsoft YaHei UI" w:eastAsia="Microsoft YaHei UI" w:hAnsi="Times New Roman" w:cs="Times New Roman"/>
      <w:sz w:val="18"/>
      <w:szCs w:val="18"/>
    </w:rPr>
  </w:style>
  <w:style w:type="character" w:customStyle="1" w:styleId="ae">
    <w:name w:val="标题 字符"/>
    <w:uiPriority w:val="10"/>
    <w:rsid w:val="00196319"/>
    <w:rPr>
      <w:rFonts w:ascii="等线 Light" w:eastAsia="等线 Light" w:hAnsi="等线 Light" w:cs="Times New Roman"/>
      <w:b/>
      <w:bCs/>
      <w:sz w:val="32"/>
      <w:szCs w:val="32"/>
    </w:rPr>
  </w:style>
  <w:style w:type="character" w:customStyle="1" w:styleId="af">
    <w:name w:val="正文首行缩进 字符"/>
    <w:uiPriority w:val="99"/>
    <w:semiHidden/>
    <w:rsid w:val="00196319"/>
  </w:style>
  <w:style w:type="character" w:customStyle="1" w:styleId="22">
    <w:name w:val="正文首行缩进 2 字符"/>
    <w:uiPriority w:val="99"/>
    <w:semiHidden/>
    <w:rsid w:val="00196319"/>
  </w:style>
  <w:style w:type="character" w:customStyle="1" w:styleId="z-">
    <w:name w:val="z-窗体顶端 字符"/>
    <w:uiPriority w:val="99"/>
    <w:semiHidden/>
    <w:rsid w:val="00196319"/>
    <w:rPr>
      <w:rFonts w:ascii="Arial" w:eastAsia="宋体" w:hAnsi="Arial" w:cs="Arial"/>
      <w:vanish/>
      <w:sz w:val="16"/>
      <w:szCs w:val="16"/>
    </w:rPr>
  </w:style>
  <w:style w:type="character" w:customStyle="1" w:styleId="Char">
    <w:name w:val="标题 Char"/>
    <w:link w:val="a"/>
    <w:rsid w:val="00196319"/>
    <w:rPr>
      <w:rFonts w:ascii="Times New Roman" w:eastAsia="BatangChe" w:hAnsi="Times New Roman" w:cs="Times New Roman"/>
      <w:sz w:val="40"/>
      <w:szCs w:val="20"/>
      <w:lang w:eastAsia="ko-KR"/>
    </w:rPr>
  </w:style>
  <w:style w:type="character" w:customStyle="1" w:styleId="1Char">
    <w:name w:val="标题 1 Char"/>
    <w:link w:val="11"/>
    <w:rsid w:val="00196319"/>
    <w:rPr>
      <w:rFonts w:ascii="Times New Roman" w:eastAsia="宋体" w:hAnsi="Times New Roman" w:cs="Times New Roman"/>
      <w:b/>
      <w:bCs/>
      <w:kern w:val="44"/>
      <w:sz w:val="44"/>
      <w:szCs w:val="44"/>
    </w:rPr>
  </w:style>
  <w:style w:type="character" w:customStyle="1" w:styleId="2Char">
    <w:name w:val="标题 2 Char"/>
    <w:link w:val="20"/>
    <w:rsid w:val="00196319"/>
    <w:rPr>
      <w:rFonts w:ascii="Arial" w:eastAsia="黑体" w:hAnsi="Arial" w:cs="Times New Roman"/>
      <w:b/>
      <w:bCs/>
      <w:kern w:val="0"/>
      <w:sz w:val="32"/>
      <w:szCs w:val="32"/>
    </w:rPr>
  </w:style>
  <w:style w:type="character" w:customStyle="1" w:styleId="3Char">
    <w:name w:val="标题 3 Char"/>
    <w:link w:val="30"/>
    <w:rsid w:val="00196319"/>
    <w:rPr>
      <w:rFonts w:ascii="Times New Roman" w:eastAsia="宋体" w:hAnsi="Times New Roman" w:cs="Times New Roman"/>
      <w:b/>
      <w:bCs/>
      <w:kern w:val="0"/>
      <w:sz w:val="32"/>
      <w:szCs w:val="32"/>
    </w:rPr>
  </w:style>
  <w:style w:type="character" w:customStyle="1" w:styleId="4Char">
    <w:name w:val="标题 4 Char"/>
    <w:link w:val="4"/>
    <w:rsid w:val="00196319"/>
    <w:rPr>
      <w:rFonts w:ascii="Arial" w:eastAsia="黑体" w:hAnsi="Arial" w:cs="Times New Roman"/>
      <w:b/>
      <w:bCs/>
      <w:kern w:val="0"/>
      <w:sz w:val="28"/>
      <w:szCs w:val="28"/>
    </w:rPr>
  </w:style>
  <w:style w:type="character" w:customStyle="1" w:styleId="5Char">
    <w:name w:val="标题 5 Char"/>
    <w:link w:val="5"/>
    <w:rsid w:val="00196319"/>
    <w:rPr>
      <w:rFonts w:ascii="Times New Roman" w:eastAsia="宋体" w:hAnsi="Times New Roman" w:cs="Times New Roman"/>
      <w:b/>
      <w:bCs/>
      <w:kern w:val="0"/>
      <w:sz w:val="28"/>
      <w:szCs w:val="28"/>
    </w:rPr>
  </w:style>
  <w:style w:type="character" w:customStyle="1" w:styleId="6Char">
    <w:name w:val="标题 6 Char"/>
    <w:link w:val="6"/>
    <w:rsid w:val="00196319"/>
    <w:rPr>
      <w:rFonts w:ascii="Arial" w:eastAsia="黑体" w:hAnsi="Arial" w:cs="Times New Roman"/>
      <w:b/>
      <w:bCs/>
      <w:kern w:val="0"/>
      <w:sz w:val="24"/>
      <w:szCs w:val="24"/>
    </w:rPr>
  </w:style>
  <w:style w:type="character" w:customStyle="1" w:styleId="7Char">
    <w:name w:val="标题 7 Char"/>
    <w:link w:val="7"/>
    <w:rsid w:val="00196319"/>
    <w:rPr>
      <w:rFonts w:ascii="Times New Roman" w:eastAsia="宋体" w:hAnsi="Times New Roman" w:cs="Times New Roman"/>
      <w:b/>
      <w:bCs/>
      <w:kern w:val="0"/>
      <w:sz w:val="24"/>
      <w:szCs w:val="24"/>
    </w:rPr>
  </w:style>
  <w:style w:type="character" w:customStyle="1" w:styleId="8Char">
    <w:name w:val="标题 8 Char"/>
    <w:link w:val="8"/>
    <w:rsid w:val="00196319"/>
    <w:rPr>
      <w:rFonts w:ascii="黑体" w:eastAsia="黑体" w:hAnsi="Arial" w:cs="Times New Roman"/>
      <w:kern w:val="24"/>
      <w:sz w:val="24"/>
      <w:szCs w:val="24"/>
    </w:rPr>
  </w:style>
  <w:style w:type="character" w:customStyle="1" w:styleId="9Char">
    <w:name w:val="标题 9 Char"/>
    <w:link w:val="9"/>
    <w:rsid w:val="00196319"/>
    <w:rPr>
      <w:rFonts w:ascii="Arial" w:eastAsia="黑体" w:hAnsi="Arial" w:cs="Times New Roman"/>
      <w:kern w:val="0"/>
      <w:sz w:val="24"/>
      <w:szCs w:val="21"/>
    </w:rPr>
  </w:style>
  <w:style w:type="character" w:customStyle="1" w:styleId="Char0">
    <w:name w:val="页脚 Char"/>
    <w:link w:val="af0"/>
    <w:uiPriority w:val="99"/>
    <w:rsid w:val="00196319"/>
    <w:rPr>
      <w:rFonts w:ascii="Times New Roman" w:eastAsia="宋体" w:hAnsi="Times New Roman" w:cs="Times New Roman"/>
      <w:sz w:val="18"/>
      <w:szCs w:val="18"/>
    </w:rPr>
  </w:style>
  <w:style w:type="character" w:customStyle="1" w:styleId="Char1">
    <w:name w:val="页眉 Char"/>
    <w:link w:val="af1"/>
    <w:rsid w:val="00196319"/>
    <w:rPr>
      <w:rFonts w:ascii="Times New Roman" w:eastAsia="宋体" w:hAnsi="Times New Roman" w:cs="Times New Roman"/>
      <w:sz w:val="18"/>
      <w:szCs w:val="18"/>
    </w:rPr>
  </w:style>
  <w:style w:type="character" w:customStyle="1" w:styleId="Char2">
    <w:name w:val="正文文本 Char"/>
    <w:link w:val="af2"/>
    <w:rsid w:val="00196319"/>
    <w:rPr>
      <w:rFonts w:ascii="Times New Roman" w:eastAsia="宋体" w:hAnsi="Times New Roman" w:cs="Times New Roman"/>
      <w:szCs w:val="21"/>
    </w:rPr>
  </w:style>
  <w:style w:type="character" w:customStyle="1" w:styleId="Char3">
    <w:name w:val="日期 Char"/>
    <w:link w:val="af3"/>
    <w:rsid w:val="00196319"/>
    <w:rPr>
      <w:rFonts w:ascii="Times New Roman" w:eastAsia="宋体" w:hAnsi="Times New Roman" w:cs="Times New Roman"/>
      <w:szCs w:val="24"/>
    </w:rPr>
  </w:style>
  <w:style w:type="character" w:customStyle="1" w:styleId="Char4">
    <w:name w:val="纯文本 Char"/>
    <w:link w:val="af4"/>
    <w:rsid w:val="00196319"/>
    <w:rPr>
      <w:rFonts w:ascii="宋体" w:eastAsia="宋体" w:hAnsi="Times New Roman" w:cs="Times New Roman"/>
      <w:kern w:val="0"/>
      <w:szCs w:val="21"/>
    </w:rPr>
  </w:style>
  <w:style w:type="character" w:customStyle="1" w:styleId="Char5">
    <w:name w:val="正文文本缩进 Char"/>
    <w:rsid w:val="00196319"/>
    <w:rPr>
      <w:rFonts w:ascii="Times New Roman" w:eastAsia="宋体" w:hAnsi="Times New Roman" w:cs="Times New Roman"/>
      <w:szCs w:val="21"/>
    </w:rPr>
  </w:style>
  <w:style w:type="character" w:customStyle="1" w:styleId="Char6">
    <w:name w:val="批注框文本 Char"/>
    <w:link w:val="af5"/>
    <w:uiPriority w:val="99"/>
    <w:semiHidden/>
    <w:rsid w:val="00196319"/>
    <w:rPr>
      <w:rFonts w:ascii="Times New Roman" w:eastAsia="宋体" w:hAnsi="Times New Roman" w:cs="Times New Roman"/>
      <w:sz w:val="18"/>
      <w:szCs w:val="18"/>
    </w:rPr>
  </w:style>
  <w:style w:type="character" w:customStyle="1" w:styleId="Char7">
    <w:name w:val="正文缩进 Char"/>
    <w:link w:val="af6"/>
    <w:rsid w:val="00196319"/>
    <w:rPr>
      <w:rFonts w:ascii="Times New Roman" w:eastAsia="宋体" w:hAnsi="Times New Roman" w:cs="Times New Roman"/>
      <w:szCs w:val="24"/>
    </w:rPr>
  </w:style>
  <w:style w:type="character" w:customStyle="1" w:styleId="grame">
    <w:name w:val="grame"/>
    <w:basedOn w:val="a2"/>
    <w:rsid w:val="00196319"/>
  </w:style>
  <w:style w:type="character" w:customStyle="1" w:styleId="Char8">
    <w:name w:val="文档结构图 Char"/>
    <w:link w:val="af7"/>
    <w:semiHidden/>
    <w:rsid w:val="00196319"/>
    <w:rPr>
      <w:rFonts w:ascii="Times New Roman" w:eastAsia="宋体" w:hAnsi="Times New Roman" w:cs="Times New Roman"/>
      <w:szCs w:val="21"/>
      <w:shd w:val="clear" w:color="auto" w:fill="000080"/>
    </w:rPr>
  </w:style>
  <w:style w:type="character" w:customStyle="1" w:styleId="2Char0">
    <w:name w:val="正文文本缩进 2 Char"/>
    <w:link w:val="23"/>
    <w:rsid w:val="00196319"/>
    <w:rPr>
      <w:rFonts w:ascii="Times New Roman" w:eastAsia="宋体" w:hAnsi="Times New Roman" w:cs="Times New Roman"/>
      <w:szCs w:val="21"/>
    </w:rPr>
  </w:style>
  <w:style w:type="character" w:customStyle="1" w:styleId="style7">
    <w:name w:val="style7"/>
    <w:basedOn w:val="a2"/>
    <w:rsid w:val="00196319"/>
  </w:style>
  <w:style w:type="character" w:customStyle="1" w:styleId="f1">
    <w:name w:val="f1"/>
    <w:rsid w:val="00196319"/>
    <w:rPr>
      <w:rFonts w:ascii="黑体" w:eastAsia="黑体" w:hint="eastAsia"/>
      <w:color w:val="000000"/>
      <w:sz w:val="24"/>
      <w:szCs w:val="24"/>
    </w:rPr>
  </w:style>
  <w:style w:type="character" w:customStyle="1" w:styleId="Char9">
    <w:name w:val="脚注文本 Char"/>
    <w:link w:val="a0"/>
    <w:semiHidden/>
    <w:rsid w:val="00196319"/>
    <w:rPr>
      <w:rFonts w:ascii="Times New Roman" w:eastAsia="宋体" w:hAnsi="Times New Roman" w:cs="Times New Roman"/>
      <w:sz w:val="18"/>
      <w:szCs w:val="18"/>
    </w:rPr>
  </w:style>
  <w:style w:type="character" w:customStyle="1" w:styleId="text1">
    <w:name w:val="text1"/>
    <w:rsid w:val="00196319"/>
    <w:rPr>
      <w:sz w:val="18"/>
      <w:szCs w:val="18"/>
    </w:rPr>
  </w:style>
  <w:style w:type="character" w:customStyle="1" w:styleId="p1">
    <w:name w:val="p1"/>
    <w:basedOn w:val="a2"/>
    <w:rsid w:val="00196319"/>
  </w:style>
  <w:style w:type="character" w:customStyle="1" w:styleId="Chara">
    <w:name w:val="正文首行缩进 Char"/>
    <w:link w:val="af8"/>
    <w:rsid w:val="00196319"/>
    <w:rPr>
      <w:rFonts w:ascii="Times New Roman" w:eastAsia="宋体" w:hAnsi="Times New Roman" w:cs="Times New Roman"/>
      <w:szCs w:val="24"/>
    </w:rPr>
  </w:style>
  <w:style w:type="character" w:customStyle="1" w:styleId="color07">
    <w:name w:val="color07"/>
    <w:basedOn w:val="a2"/>
    <w:rsid w:val="00196319"/>
  </w:style>
  <w:style w:type="character" w:customStyle="1" w:styleId="3Char0">
    <w:name w:val="正文文本缩进 3 Char"/>
    <w:link w:val="32"/>
    <w:rsid w:val="00196319"/>
    <w:rPr>
      <w:rFonts w:ascii="Times New Roman" w:eastAsia="宋体" w:hAnsi="Times New Roman" w:cs="Times New Roman"/>
      <w:sz w:val="16"/>
      <w:szCs w:val="16"/>
    </w:rPr>
  </w:style>
  <w:style w:type="character" w:customStyle="1" w:styleId="google-src-text1">
    <w:name w:val="google-src-text1"/>
    <w:rsid w:val="00196319"/>
    <w:rPr>
      <w:vanish/>
    </w:rPr>
  </w:style>
  <w:style w:type="character" w:customStyle="1" w:styleId="2Char1">
    <w:name w:val="正文首行缩进 2 Char"/>
    <w:link w:val="24"/>
    <w:rsid w:val="00196319"/>
    <w:rPr>
      <w:rFonts w:ascii="Times New Roman" w:eastAsia="宋体" w:hAnsi="Times New Roman" w:cs="Times New Roman"/>
      <w:kern w:val="0"/>
      <w:sz w:val="24"/>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196319"/>
    <w:rPr>
      <w:rFonts w:ascii="Arial" w:eastAsia="黑体" w:hAnsi="Arial"/>
      <w:b/>
      <w:bCs/>
      <w:kern w:val="2"/>
      <w:sz w:val="32"/>
      <w:szCs w:val="32"/>
      <w:lang w:val="en-US" w:eastAsia="zh-CN" w:bidi="ar-SA"/>
    </w:rPr>
  </w:style>
  <w:style w:type="character" w:customStyle="1" w:styleId="CharChar7">
    <w:name w:val="Char Char7"/>
    <w:rsid w:val="00196319"/>
    <w:rPr>
      <w:rFonts w:eastAsia="宋体"/>
      <w:kern w:val="2"/>
      <w:sz w:val="18"/>
      <w:szCs w:val="18"/>
      <w:lang w:val="en-US" w:eastAsia="zh-CN" w:bidi="ar-SA"/>
    </w:rPr>
  </w:style>
  <w:style w:type="character" w:customStyle="1" w:styleId="CharChar71">
    <w:name w:val="Char Char71"/>
    <w:rsid w:val="00196319"/>
    <w:rPr>
      <w:rFonts w:eastAsia="宋体"/>
      <w:kern w:val="2"/>
      <w:sz w:val="18"/>
      <w:szCs w:val="18"/>
      <w:lang w:val="en-US" w:eastAsia="zh-CN" w:bidi="ar-SA"/>
    </w:rPr>
  </w:style>
  <w:style w:type="character" w:customStyle="1" w:styleId="Charb">
    <w:name w:val="批注文字 Char"/>
    <w:uiPriority w:val="99"/>
    <w:rsid w:val="00196319"/>
    <w:rPr>
      <w:rFonts w:ascii="Times New Roman" w:eastAsia="宋体" w:hAnsi="Times New Roman" w:cs="Times New Roman"/>
      <w:szCs w:val="24"/>
    </w:rPr>
  </w:style>
  <w:style w:type="character" w:customStyle="1" w:styleId="Charc">
    <w:name w:val="批注主题 Char"/>
    <w:link w:val="af9"/>
    <w:uiPriority w:val="99"/>
    <w:rsid w:val="00196319"/>
    <w:rPr>
      <w:rFonts w:ascii="Times New Roman" w:eastAsia="宋体" w:hAnsi="Times New Roman" w:cs="Times New Roman"/>
      <w:b/>
      <w:bCs/>
      <w:szCs w:val="24"/>
    </w:rPr>
  </w:style>
  <w:style w:type="character" w:customStyle="1" w:styleId="font2">
    <w:name w:val="font2"/>
    <w:basedOn w:val="a2"/>
    <w:rsid w:val="00196319"/>
  </w:style>
  <w:style w:type="character" w:customStyle="1" w:styleId="font3">
    <w:name w:val="font3"/>
    <w:basedOn w:val="a2"/>
    <w:rsid w:val="00196319"/>
  </w:style>
  <w:style w:type="character" w:customStyle="1" w:styleId="bigger">
    <w:name w:val="bigger"/>
    <w:basedOn w:val="a2"/>
    <w:rsid w:val="00196319"/>
  </w:style>
  <w:style w:type="character" w:customStyle="1" w:styleId="medium">
    <w:name w:val="medium"/>
    <w:basedOn w:val="a2"/>
    <w:rsid w:val="00196319"/>
  </w:style>
  <w:style w:type="character" w:customStyle="1" w:styleId="smaller">
    <w:name w:val="smaller"/>
    <w:basedOn w:val="a2"/>
    <w:rsid w:val="00196319"/>
  </w:style>
  <w:style w:type="character" w:customStyle="1" w:styleId="gwdtitle1">
    <w:name w:val="gwdtitle1"/>
    <w:basedOn w:val="a2"/>
    <w:rsid w:val="00196319"/>
  </w:style>
  <w:style w:type="character" w:customStyle="1" w:styleId="linknamespan1">
    <w:name w:val="linknamespan1"/>
    <w:basedOn w:val="a2"/>
    <w:rsid w:val="00196319"/>
  </w:style>
  <w:style w:type="character" w:customStyle="1" w:styleId="gwdsmore1">
    <w:name w:val="gwds_more1"/>
    <w:basedOn w:val="a2"/>
    <w:rsid w:val="00196319"/>
  </w:style>
  <w:style w:type="character" w:customStyle="1" w:styleId="stylekwd">
    <w:name w:val="style_kwd"/>
    <w:basedOn w:val="a2"/>
    <w:rsid w:val="00196319"/>
  </w:style>
  <w:style w:type="character" w:customStyle="1" w:styleId="CharChar70">
    <w:name w:val="Char Char7"/>
    <w:rsid w:val="00196319"/>
    <w:rPr>
      <w:rFonts w:eastAsia="宋体"/>
      <w:kern w:val="2"/>
      <w:sz w:val="18"/>
      <w:szCs w:val="18"/>
      <w:lang w:val="en-US" w:eastAsia="zh-CN" w:bidi="ar-SA"/>
    </w:rPr>
  </w:style>
  <w:style w:type="character" w:customStyle="1" w:styleId="Chard">
    <w:name w:val="副标题 Char"/>
    <w:link w:val="afa"/>
    <w:uiPriority w:val="11"/>
    <w:rsid w:val="00196319"/>
    <w:rPr>
      <w:rFonts w:eastAsia="等线"/>
      <w:color w:val="5A5A5A"/>
      <w:spacing w:val="15"/>
    </w:rPr>
  </w:style>
  <w:style w:type="character" w:customStyle="1" w:styleId="z-Char">
    <w:name w:val="z-窗体顶端 Char"/>
    <w:link w:val="z-0"/>
    <w:uiPriority w:val="99"/>
    <w:rsid w:val="00196319"/>
    <w:rPr>
      <w:rFonts w:ascii="Arial" w:hAnsi="Arial"/>
      <w:vanish/>
      <w:sz w:val="16"/>
      <w:szCs w:val="16"/>
    </w:rPr>
  </w:style>
  <w:style w:type="character" w:customStyle="1" w:styleId="z-Char0">
    <w:name w:val="z-窗体底端 Char"/>
    <w:link w:val="z-1"/>
    <w:uiPriority w:val="99"/>
    <w:rsid w:val="00196319"/>
    <w:rPr>
      <w:rFonts w:ascii="Arial" w:hAnsi="Arial"/>
      <w:vanish/>
      <w:sz w:val="16"/>
      <w:szCs w:val="16"/>
    </w:rPr>
  </w:style>
  <w:style w:type="character" w:customStyle="1" w:styleId="afb">
    <w:name w:val="页脚 字符"/>
    <w:uiPriority w:val="99"/>
    <w:rsid w:val="00196319"/>
    <w:rPr>
      <w:rFonts w:ascii="Times New Roman" w:eastAsia="宋体" w:hAnsi="Times New Roman" w:cs="Times New Roman"/>
      <w:sz w:val="18"/>
      <w:szCs w:val="18"/>
    </w:rPr>
  </w:style>
  <w:style w:type="character" w:customStyle="1" w:styleId="afc">
    <w:name w:val="页眉 字符"/>
    <w:uiPriority w:val="99"/>
    <w:semiHidden/>
    <w:rsid w:val="00196319"/>
    <w:rPr>
      <w:rFonts w:ascii="Times New Roman" w:eastAsia="宋体" w:hAnsi="Times New Roman" w:cs="Times New Roman"/>
      <w:sz w:val="18"/>
      <w:szCs w:val="18"/>
    </w:rPr>
  </w:style>
  <w:style w:type="character" w:customStyle="1" w:styleId="afd">
    <w:name w:val="正文文本 字符"/>
    <w:uiPriority w:val="99"/>
    <w:semiHidden/>
    <w:rsid w:val="00196319"/>
    <w:rPr>
      <w:rFonts w:ascii="Times New Roman" w:eastAsia="宋体" w:hAnsi="Times New Roman" w:cs="Times New Roman"/>
      <w:szCs w:val="21"/>
    </w:rPr>
  </w:style>
  <w:style w:type="character" w:customStyle="1" w:styleId="afe">
    <w:name w:val="纯文本 字符"/>
    <w:uiPriority w:val="99"/>
    <w:semiHidden/>
    <w:rsid w:val="00196319"/>
    <w:rPr>
      <w:rFonts w:ascii="等线" w:hAnsi="Courier New" w:cs="Courier New"/>
      <w:szCs w:val="21"/>
    </w:rPr>
  </w:style>
  <w:style w:type="character" w:customStyle="1" w:styleId="aff">
    <w:name w:val="批注框文本 字符"/>
    <w:uiPriority w:val="99"/>
    <w:semiHidden/>
    <w:rsid w:val="00196319"/>
    <w:rPr>
      <w:rFonts w:ascii="Times New Roman" w:eastAsia="宋体" w:hAnsi="Times New Roman" w:cs="Times New Roman"/>
      <w:sz w:val="18"/>
      <w:szCs w:val="18"/>
    </w:rPr>
  </w:style>
  <w:style w:type="character" w:customStyle="1" w:styleId="25">
    <w:name w:val="正文文本缩进 2 字符"/>
    <w:uiPriority w:val="99"/>
    <w:semiHidden/>
    <w:rsid w:val="00196319"/>
    <w:rPr>
      <w:rFonts w:ascii="Times New Roman" w:eastAsia="宋体" w:hAnsi="Times New Roman" w:cs="Times New Roman"/>
      <w:szCs w:val="21"/>
    </w:rPr>
  </w:style>
  <w:style w:type="character" w:customStyle="1" w:styleId="aff0">
    <w:name w:val="脚注文本 字符"/>
    <w:uiPriority w:val="99"/>
    <w:semiHidden/>
    <w:rsid w:val="00196319"/>
    <w:rPr>
      <w:rFonts w:ascii="Times New Roman" w:eastAsia="宋体" w:hAnsi="Times New Roman" w:cs="Times New Roman"/>
      <w:sz w:val="18"/>
      <w:szCs w:val="18"/>
    </w:rPr>
  </w:style>
  <w:style w:type="character" w:customStyle="1" w:styleId="33">
    <w:name w:val="正文文本缩进 3 字符"/>
    <w:uiPriority w:val="99"/>
    <w:semiHidden/>
    <w:rsid w:val="00196319"/>
    <w:rPr>
      <w:rFonts w:ascii="Times New Roman" w:eastAsia="宋体" w:hAnsi="Times New Roman" w:cs="Times New Roman"/>
      <w:sz w:val="16"/>
      <w:szCs w:val="16"/>
    </w:rPr>
  </w:style>
  <w:style w:type="character" w:customStyle="1" w:styleId="aff1">
    <w:name w:val="批注文字 字符"/>
    <w:uiPriority w:val="99"/>
    <w:semiHidden/>
    <w:rsid w:val="00196319"/>
    <w:rPr>
      <w:rFonts w:ascii="Times New Roman" w:eastAsia="宋体" w:hAnsi="Times New Roman" w:cs="Times New Roman"/>
      <w:szCs w:val="21"/>
    </w:rPr>
  </w:style>
  <w:style w:type="character" w:customStyle="1" w:styleId="aff2">
    <w:name w:val="批注主题 字符"/>
    <w:uiPriority w:val="99"/>
    <w:semiHidden/>
    <w:rsid w:val="00196319"/>
    <w:rPr>
      <w:rFonts w:ascii="Times New Roman" w:eastAsia="宋体" w:hAnsi="Times New Roman" w:cs="Times New Roman"/>
      <w:b/>
      <w:bCs/>
      <w:szCs w:val="21"/>
    </w:rPr>
  </w:style>
  <w:style w:type="character" w:customStyle="1" w:styleId="aff3">
    <w:name w:val="副标题 字符"/>
    <w:uiPriority w:val="11"/>
    <w:rsid w:val="00196319"/>
    <w:rPr>
      <w:b/>
      <w:bCs/>
      <w:kern w:val="28"/>
      <w:sz w:val="32"/>
      <w:szCs w:val="32"/>
    </w:rPr>
  </w:style>
  <w:style w:type="character" w:customStyle="1" w:styleId="z-2">
    <w:name w:val="z-窗体底端 字符"/>
    <w:uiPriority w:val="99"/>
    <w:semiHidden/>
    <w:rsid w:val="00196319"/>
    <w:rPr>
      <w:rFonts w:ascii="Arial" w:eastAsia="宋体" w:hAnsi="Arial" w:cs="Arial"/>
      <w:vanish/>
      <w:sz w:val="16"/>
      <w:szCs w:val="16"/>
    </w:rPr>
  </w:style>
  <w:style w:type="paragraph" w:styleId="23">
    <w:name w:val="Body Text Indent 2"/>
    <w:basedOn w:val="a1"/>
    <w:link w:val="2Char0"/>
    <w:rsid w:val="00196319"/>
    <w:pPr>
      <w:spacing w:after="120" w:line="480" w:lineRule="auto"/>
      <w:ind w:leftChars="200" w:left="420"/>
    </w:pPr>
  </w:style>
  <w:style w:type="character" w:customStyle="1" w:styleId="210">
    <w:name w:val="正文文本缩进 2 字符1"/>
    <w:basedOn w:val="a2"/>
    <w:uiPriority w:val="99"/>
    <w:semiHidden/>
    <w:rsid w:val="00196319"/>
    <w:rPr>
      <w:rFonts w:ascii="Times New Roman" w:eastAsia="宋体" w:hAnsi="Times New Roman" w:cs="Times New Roman"/>
      <w:szCs w:val="21"/>
    </w:rPr>
  </w:style>
  <w:style w:type="paragraph" w:styleId="61">
    <w:name w:val="toc 6"/>
    <w:basedOn w:val="a1"/>
    <w:next w:val="a1"/>
    <w:semiHidden/>
    <w:rsid w:val="00196319"/>
    <w:pPr>
      <w:ind w:left="1050"/>
      <w:jc w:val="left"/>
    </w:pPr>
    <w:rPr>
      <w:sz w:val="18"/>
      <w:szCs w:val="18"/>
    </w:rPr>
  </w:style>
  <w:style w:type="paragraph" w:styleId="10">
    <w:name w:val="toc 1"/>
    <w:basedOn w:val="a1"/>
    <w:next w:val="a1"/>
    <w:uiPriority w:val="39"/>
    <w:rsid w:val="00196319"/>
    <w:pPr>
      <w:numPr>
        <w:ilvl w:val="6"/>
        <w:numId w:val="1"/>
      </w:numPr>
      <w:tabs>
        <w:tab w:val="clear" w:pos="1440"/>
        <w:tab w:val="right" w:leader="dot" w:pos="8302"/>
      </w:tabs>
      <w:spacing w:line="500" w:lineRule="exact"/>
      <w:ind w:left="0" w:firstLine="0"/>
      <w:jc w:val="left"/>
    </w:pPr>
    <w:rPr>
      <w:rFonts w:eastAsia="仿宋_GB2312"/>
      <w:bCs/>
      <w:caps/>
      <w:sz w:val="28"/>
      <w:szCs w:val="28"/>
    </w:rPr>
  </w:style>
  <w:style w:type="paragraph" w:styleId="51">
    <w:name w:val="toc 5"/>
    <w:basedOn w:val="a1"/>
    <w:next w:val="a1"/>
    <w:semiHidden/>
    <w:rsid w:val="00196319"/>
    <w:pPr>
      <w:ind w:left="840"/>
      <w:jc w:val="left"/>
    </w:pPr>
    <w:rPr>
      <w:sz w:val="18"/>
      <w:szCs w:val="18"/>
    </w:rPr>
  </w:style>
  <w:style w:type="paragraph" w:styleId="2">
    <w:name w:val="toc 2"/>
    <w:basedOn w:val="a1"/>
    <w:next w:val="a1"/>
    <w:semiHidden/>
    <w:rsid w:val="00196319"/>
    <w:pPr>
      <w:numPr>
        <w:ilvl w:val="7"/>
        <w:numId w:val="1"/>
      </w:numPr>
      <w:ind w:left="210" w:firstLine="0"/>
      <w:jc w:val="left"/>
    </w:pPr>
    <w:rPr>
      <w:smallCaps/>
      <w:sz w:val="20"/>
      <w:szCs w:val="20"/>
    </w:rPr>
  </w:style>
  <w:style w:type="paragraph" w:styleId="aff4">
    <w:name w:val="List"/>
    <w:basedOn w:val="a1"/>
    <w:rsid w:val="00196319"/>
    <w:pPr>
      <w:autoSpaceDE w:val="0"/>
      <w:autoSpaceDN w:val="0"/>
      <w:adjustRightInd w:val="0"/>
      <w:ind w:left="200" w:hangingChars="200" w:hanging="200"/>
      <w:textAlignment w:val="baseline"/>
    </w:pPr>
    <w:rPr>
      <w:kern w:val="0"/>
      <w:sz w:val="24"/>
      <w:szCs w:val="20"/>
    </w:rPr>
  </w:style>
  <w:style w:type="paragraph" w:styleId="71">
    <w:name w:val="toc 7"/>
    <w:basedOn w:val="a1"/>
    <w:next w:val="a1"/>
    <w:semiHidden/>
    <w:rsid w:val="00196319"/>
    <w:pPr>
      <w:ind w:left="1260"/>
      <w:jc w:val="left"/>
    </w:pPr>
    <w:rPr>
      <w:sz w:val="18"/>
      <w:szCs w:val="18"/>
    </w:rPr>
  </w:style>
  <w:style w:type="paragraph" w:styleId="af1">
    <w:name w:val="header"/>
    <w:basedOn w:val="a1"/>
    <w:link w:val="Char1"/>
    <w:rsid w:val="00196319"/>
    <w:pPr>
      <w:pBdr>
        <w:bottom w:val="single" w:sz="6" w:space="1" w:color="auto"/>
      </w:pBdr>
      <w:tabs>
        <w:tab w:val="center" w:pos="4153"/>
        <w:tab w:val="right" w:pos="8306"/>
      </w:tabs>
      <w:snapToGrid w:val="0"/>
      <w:jc w:val="center"/>
    </w:pPr>
    <w:rPr>
      <w:sz w:val="18"/>
      <w:szCs w:val="18"/>
    </w:rPr>
  </w:style>
  <w:style w:type="character" w:customStyle="1" w:styleId="13">
    <w:name w:val="页眉 字符1"/>
    <w:basedOn w:val="a2"/>
    <w:uiPriority w:val="99"/>
    <w:semiHidden/>
    <w:rsid w:val="00196319"/>
    <w:rPr>
      <w:rFonts w:ascii="Times New Roman" w:eastAsia="宋体" w:hAnsi="Times New Roman" w:cs="Times New Roman"/>
      <w:sz w:val="18"/>
      <w:szCs w:val="18"/>
    </w:rPr>
  </w:style>
  <w:style w:type="paragraph" w:styleId="af7">
    <w:name w:val="Document Map"/>
    <w:basedOn w:val="a1"/>
    <w:link w:val="Char8"/>
    <w:semiHidden/>
    <w:rsid w:val="00196319"/>
    <w:pPr>
      <w:shd w:val="clear" w:color="auto" w:fill="000080"/>
    </w:pPr>
  </w:style>
  <w:style w:type="character" w:customStyle="1" w:styleId="14">
    <w:name w:val="文档结构图 字符1"/>
    <w:basedOn w:val="a2"/>
    <w:uiPriority w:val="99"/>
    <w:semiHidden/>
    <w:rsid w:val="00196319"/>
    <w:rPr>
      <w:rFonts w:ascii="Microsoft YaHei UI" w:eastAsia="Microsoft YaHei UI" w:hAnsi="Times New Roman" w:cs="Times New Roman"/>
      <w:sz w:val="18"/>
      <w:szCs w:val="18"/>
    </w:rPr>
  </w:style>
  <w:style w:type="paragraph" w:customStyle="1" w:styleId="CM99">
    <w:name w:val="CM99"/>
    <w:basedOn w:val="Default"/>
    <w:next w:val="Default"/>
    <w:rsid w:val="00196319"/>
    <w:pPr>
      <w:spacing w:after="813"/>
    </w:pPr>
    <w:rPr>
      <w:rFonts w:cs="Times New Roman"/>
      <w:color w:val="auto"/>
    </w:rPr>
  </w:style>
  <w:style w:type="paragraph" w:customStyle="1" w:styleId="CM64">
    <w:name w:val="CM64"/>
    <w:basedOn w:val="Default"/>
    <w:next w:val="Default"/>
    <w:rsid w:val="00196319"/>
    <w:pPr>
      <w:spacing w:line="403" w:lineRule="atLeast"/>
    </w:pPr>
    <w:rPr>
      <w:color w:val="auto"/>
    </w:rPr>
  </w:style>
  <w:style w:type="paragraph" w:styleId="aff5">
    <w:name w:val="Body Text Indent"/>
    <w:basedOn w:val="a1"/>
    <w:link w:val="Char10"/>
    <w:unhideWhenUsed/>
    <w:rsid w:val="00196319"/>
    <w:pPr>
      <w:spacing w:after="120"/>
      <w:ind w:leftChars="200" w:left="420"/>
    </w:pPr>
  </w:style>
  <w:style w:type="character" w:customStyle="1" w:styleId="Char10">
    <w:name w:val="正文文本缩进 Char1"/>
    <w:basedOn w:val="a2"/>
    <w:link w:val="aff5"/>
    <w:uiPriority w:val="99"/>
    <w:semiHidden/>
    <w:rsid w:val="00196319"/>
    <w:rPr>
      <w:rFonts w:ascii="Times New Roman" w:eastAsia="宋体" w:hAnsi="Times New Roman" w:cs="Times New Roman"/>
      <w:szCs w:val="21"/>
    </w:rPr>
  </w:style>
  <w:style w:type="paragraph" w:styleId="24">
    <w:name w:val="Body Text First Indent 2"/>
    <w:basedOn w:val="aff5"/>
    <w:link w:val="2Char1"/>
    <w:rsid w:val="00196319"/>
    <w:pPr>
      <w:autoSpaceDE w:val="0"/>
      <w:autoSpaceDN w:val="0"/>
      <w:adjustRightInd w:val="0"/>
      <w:ind w:firstLineChars="200" w:firstLine="420"/>
      <w:textAlignment w:val="baseline"/>
    </w:pPr>
    <w:rPr>
      <w:kern w:val="0"/>
      <w:sz w:val="24"/>
      <w:szCs w:val="20"/>
    </w:rPr>
  </w:style>
  <w:style w:type="character" w:customStyle="1" w:styleId="211">
    <w:name w:val="正文首行缩进 2 字符1"/>
    <w:basedOn w:val="Char10"/>
    <w:uiPriority w:val="99"/>
    <w:semiHidden/>
    <w:rsid w:val="00196319"/>
    <w:rPr>
      <w:rFonts w:ascii="Times New Roman" w:eastAsia="宋体" w:hAnsi="Times New Roman" w:cs="Times New Roman"/>
      <w:szCs w:val="21"/>
    </w:rPr>
  </w:style>
  <w:style w:type="paragraph" w:customStyle="1" w:styleId="StandardNumbering">
    <w:name w:val="Standard Numbering"/>
    <w:basedOn w:val="a1"/>
    <w:rsid w:val="00196319"/>
    <w:pPr>
      <w:widowControl/>
      <w:tabs>
        <w:tab w:val="left" w:pos="851"/>
      </w:tabs>
      <w:spacing w:after="400"/>
      <w:ind w:left="851" w:hanging="851"/>
      <w:jc w:val="left"/>
    </w:pPr>
    <w:rPr>
      <w:rFonts w:ascii="Arial" w:eastAsia="Batang" w:hAnsi="Arial"/>
      <w:kern w:val="0"/>
      <w:sz w:val="24"/>
      <w:szCs w:val="20"/>
      <w:lang w:val="en-GB" w:eastAsia="en-US"/>
    </w:rPr>
  </w:style>
  <w:style w:type="paragraph" w:customStyle="1" w:styleId="CM89">
    <w:name w:val="CM89"/>
    <w:basedOn w:val="Default"/>
    <w:next w:val="Default"/>
    <w:rsid w:val="00196319"/>
    <w:pPr>
      <w:spacing w:line="403" w:lineRule="atLeast"/>
    </w:pPr>
    <w:rPr>
      <w:color w:val="auto"/>
    </w:rPr>
  </w:style>
  <w:style w:type="paragraph" w:customStyle="1" w:styleId="CM67">
    <w:name w:val="CM67"/>
    <w:basedOn w:val="Default"/>
    <w:next w:val="Default"/>
    <w:rsid w:val="00196319"/>
    <w:pPr>
      <w:spacing w:line="403" w:lineRule="atLeast"/>
    </w:pPr>
    <w:rPr>
      <w:color w:val="auto"/>
    </w:rPr>
  </w:style>
  <w:style w:type="paragraph" w:styleId="aff6">
    <w:name w:val="Normal (Web)"/>
    <w:basedOn w:val="a1"/>
    <w:rsid w:val="001963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81">
    <w:name w:val="toc 8"/>
    <w:basedOn w:val="a1"/>
    <w:next w:val="a1"/>
    <w:semiHidden/>
    <w:rsid w:val="00196319"/>
    <w:pPr>
      <w:ind w:left="1470"/>
      <w:jc w:val="left"/>
    </w:pPr>
    <w:rPr>
      <w:sz w:val="18"/>
      <w:szCs w:val="18"/>
    </w:rPr>
  </w:style>
  <w:style w:type="paragraph" w:styleId="af2">
    <w:name w:val="Body Text"/>
    <w:basedOn w:val="a1"/>
    <w:link w:val="Char2"/>
    <w:rsid w:val="00196319"/>
    <w:pPr>
      <w:jc w:val="center"/>
    </w:pPr>
  </w:style>
  <w:style w:type="character" w:customStyle="1" w:styleId="15">
    <w:name w:val="正文文本 字符1"/>
    <w:basedOn w:val="a2"/>
    <w:uiPriority w:val="99"/>
    <w:semiHidden/>
    <w:rsid w:val="00196319"/>
    <w:rPr>
      <w:rFonts w:ascii="Times New Roman" w:eastAsia="宋体" w:hAnsi="Times New Roman" w:cs="Times New Roman"/>
      <w:szCs w:val="21"/>
    </w:rPr>
  </w:style>
  <w:style w:type="paragraph" w:styleId="af6">
    <w:name w:val="Normal Indent"/>
    <w:basedOn w:val="a1"/>
    <w:link w:val="Char7"/>
    <w:rsid w:val="00196319"/>
    <w:pPr>
      <w:ind w:firstLineChars="200" w:firstLine="420"/>
    </w:pPr>
    <w:rPr>
      <w:szCs w:val="24"/>
    </w:rPr>
  </w:style>
  <w:style w:type="paragraph" w:styleId="af5">
    <w:name w:val="Balloon Text"/>
    <w:basedOn w:val="a1"/>
    <w:link w:val="Char6"/>
    <w:uiPriority w:val="99"/>
    <w:semiHidden/>
    <w:rsid w:val="00196319"/>
    <w:rPr>
      <w:sz w:val="18"/>
      <w:szCs w:val="18"/>
    </w:rPr>
  </w:style>
  <w:style w:type="character" w:customStyle="1" w:styleId="16">
    <w:name w:val="批注框文本 字符1"/>
    <w:basedOn w:val="a2"/>
    <w:uiPriority w:val="99"/>
    <w:semiHidden/>
    <w:rsid w:val="00196319"/>
    <w:rPr>
      <w:rFonts w:ascii="Times New Roman" w:eastAsia="宋体" w:hAnsi="Times New Roman" w:cs="Times New Roman"/>
      <w:sz w:val="18"/>
      <w:szCs w:val="18"/>
    </w:rPr>
  </w:style>
  <w:style w:type="paragraph" w:customStyle="1" w:styleId="CM3">
    <w:name w:val="CM3"/>
    <w:basedOn w:val="Default"/>
    <w:next w:val="Default"/>
    <w:rsid w:val="00196319"/>
    <w:pPr>
      <w:spacing w:line="373" w:lineRule="atLeast"/>
    </w:pPr>
    <w:rPr>
      <w:rFonts w:cs="Times New Roman"/>
      <w:color w:val="auto"/>
    </w:rPr>
  </w:style>
  <w:style w:type="paragraph" w:customStyle="1" w:styleId="CM96">
    <w:name w:val="CM96"/>
    <w:basedOn w:val="Default"/>
    <w:next w:val="Default"/>
    <w:rsid w:val="00196319"/>
    <w:pPr>
      <w:spacing w:after="1093"/>
    </w:pPr>
    <w:rPr>
      <w:rFonts w:cs="Times New Roman"/>
      <w:color w:val="auto"/>
    </w:rPr>
  </w:style>
  <w:style w:type="paragraph" w:customStyle="1" w:styleId="CM94">
    <w:name w:val="CM94"/>
    <w:basedOn w:val="Default"/>
    <w:next w:val="Default"/>
    <w:rsid w:val="00196319"/>
    <w:rPr>
      <w:color w:val="auto"/>
    </w:rPr>
  </w:style>
  <w:style w:type="paragraph" w:customStyle="1" w:styleId="CM86">
    <w:name w:val="CM86"/>
    <w:basedOn w:val="Default"/>
    <w:next w:val="Default"/>
    <w:rsid w:val="00196319"/>
    <w:pPr>
      <w:spacing w:line="403" w:lineRule="atLeast"/>
    </w:pPr>
    <w:rPr>
      <w:color w:val="auto"/>
    </w:rPr>
  </w:style>
  <w:style w:type="paragraph" w:styleId="aff7">
    <w:name w:val="annotation text"/>
    <w:basedOn w:val="a1"/>
    <w:link w:val="Char11"/>
    <w:uiPriority w:val="99"/>
    <w:unhideWhenUsed/>
    <w:rsid w:val="00196319"/>
    <w:pPr>
      <w:jc w:val="left"/>
    </w:pPr>
  </w:style>
  <w:style w:type="character" w:customStyle="1" w:styleId="Char11">
    <w:name w:val="批注文字 Char1"/>
    <w:basedOn w:val="a2"/>
    <w:link w:val="aff7"/>
    <w:uiPriority w:val="99"/>
    <w:semiHidden/>
    <w:rsid w:val="00196319"/>
    <w:rPr>
      <w:rFonts w:ascii="Times New Roman" w:eastAsia="宋体" w:hAnsi="Times New Roman" w:cs="Times New Roman"/>
      <w:szCs w:val="21"/>
    </w:rPr>
  </w:style>
  <w:style w:type="paragraph" w:styleId="af9">
    <w:name w:val="annotation subject"/>
    <w:basedOn w:val="aff7"/>
    <w:next w:val="aff7"/>
    <w:link w:val="Charc"/>
    <w:uiPriority w:val="99"/>
    <w:unhideWhenUsed/>
    <w:rsid w:val="00196319"/>
    <w:rPr>
      <w:b/>
      <w:bCs/>
      <w:szCs w:val="24"/>
    </w:rPr>
  </w:style>
  <w:style w:type="character" w:customStyle="1" w:styleId="17">
    <w:name w:val="批注主题 字符1"/>
    <w:basedOn w:val="Char11"/>
    <w:uiPriority w:val="99"/>
    <w:semiHidden/>
    <w:rsid w:val="00196319"/>
    <w:rPr>
      <w:rFonts w:ascii="Times New Roman" w:eastAsia="宋体" w:hAnsi="Times New Roman" w:cs="Times New Roman"/>
      <w:b/>
      <w:bCs/>
      <w:szCs w:val="21"/>
    </w:rPr>
  </w:style>
  <w:style w:type="paragraph" w:customStyle="1" w:styleId="CM5">
    <w:name w:val="CM5"/>
    <w:basedOn w:val="Default"/>
    <w:next w:val="Default"/>
    <w:rsid w:val="00196319"/>
    <w:pPr>
      <w:spacing w:line="371" w:lineRule="atLeast"/>
    </w:pPr>
    <w:rPr>
      <w:rFonts w:cs="Times New Roman"/>
      <w:color w:val="auto"/>
    </w:rPr>
  </w:style>
  <w:style w:type="paragraph" w:customStyle="1" w:styleId="CM97">
    <w:name w:val="CM97"/>
    <w:basedOn w:val="Default"/>
    <w:next w:val="Default"/>
    <w:rsid w:val="00196319"/>
    <w:pPr>
      <w:spacing w:after="133"/>
    </w:pPr>
    <w:rPr>
      <w:rFonts w:cs="Times New Roman"/>
      <w:color w:val="auto"/>
    </w:rPr>
  </w:style>
  <w:style w:type="paragraph" w:customStyle="1" w:styleId="CM107">
    <w:name w:val="CM107"/>
    <w:basedOn w:val="Default"/>
    <w:next w:val="Default"/>
    <w:rsid w:val="00196319"/>
    <w:pPr>
      <w:spacing w:after="550"/>
    </w:pPr>
    <w:rPr>
      <w:color w:val="auto"/>
    </w:rPr>
  </w:style>
  <w:style w:type="paragraph" w:customStyle="1" w:styleId="Chare">
    <w:name w:val="Char"/>
    <w:basedOn w:val="a1"/>
    <w:rsid w:val="00196319"/>
    <w:rPr>
      <w:rFonts w:ascii="Tahoma" w:hAnsi="Tahoma"/>
      <w:sz w:val="24"/>
      <w:szCs w:val="20"/>
    </w:rPr>
  </w:style>
  <w:style w:type="paragraph" w:customStyle="1" w:styleId="CM87">
    <w:name w:val="CM87"/>
    <w:basedOn w:val="Default"/>
    <w:next w:val="Default"/>
    <w:rsid w:val="00196319"/>
    <w:pPr>
      <w:spacing w:line="403" w:lineRule="atLeast"/>
    </w:pPr>
    <w:rPr>
      <w:color w:val="auto"/>
    </w:rPr>
  </w:style>
  <w:style w:type="paragraph" w:customStyle="1" w:styleId="CM109">
    <w:name w:val="CM109"/>
    <w:basedOn w:val="Default"/>
    <w:next w:val="Default"/>
    <w:rsid w:val="00196319"/>
    <w:pPr>
      <w:spacing w:after="1975"/>
    </w:pPr>
    <w:rPr>
      <w:color w:val="auto"/>
    </w:rPr>
  </w:style>
  <w:style w:type="paragraph" w:styleId="a">
    <w:name w:val="Title"/>
    <w:basedOn w:val="a1"/>
    <w:link w:val="Char"/>
    <w:qFormat/>
    <w:rsid w:val="00196319"/>
    <w:pPr>
      <w:numPr>
        <w:ilvl w:val="1"/>
        <w:numId w:val="1"/>
      </w:numPr>
      <w:wordWrap w:val="0"/>
      <w:jc w:val="center"/>
    </w:pPr>
    <w:rPr>
      <w:rFonts w:eastAsia="BatangChe"/>
      <w:sz w:val="40"/>
      <w:szCs w:val="20"/>
      <w:lang w:eastAsia="ko-KR"/>
    </w:rPr>
  </w:style>
  <w:style w:type="character" w:customStyle="1" w:styleId="18">
    <w:name w:val="标题 字符1"/>
    <w:basedOn w:val="a2"/>
    <w:uiPriority w:val="10"/>
    <w:rsid w:val="00196319"/>
    <w:rPr>
      <w:rFonts w:asciiTheme="majorHAnsi" w:eastAsiaTheme="majorEastAsia" w:hAnsiTheme="majorHAnsi" w:cstheme="majorBidi"/>
      <w:b/>
      <w:bCs/>
      <w:sz w:val="32"/>
      <w:szCs w:val="32"/>
    </w:rPr>
  </w:style>
  <w:style w:type="paragraph" w:customStyle="1" w:styleId="19">
    <w:name w:val="1"/>
    <w:rsid w:val="00196319"/>
    <w:pPr>
      <w:widowControl w:val="0"/>
      <w:jc w:val="both"/>
    </w:pPr>
    <w:rPr>
      <w:rFonts w:ascii="Times New Roman" w:eastAsia="宋体" w:hAnsi="Times New Roman" w:cs="Times New Roman"/>
      <w:szCs w:val="21"/>
    </w:rPr>
  </w:style>
  <w:style w:type="paragraph" w:customStyle="1" w:styleId="CM91">
    <w:name w:val="CM91"/>
    <w:basedOn w:val="Default"/>
    <w:next w:val="Default"/>
    <w:rsid w:val="00196319"/>
    <w:pPr>
      <w:spacing w:line="403" w:lineRule="atLeast"/>
    </w:pPr>
    <w:rPr>
      <w:color w:val="auto"/>
    </w:rPr>
  </w:style>
  <w:style w:type="paragraph" w:styleId="41">
    <w:name w:val="List 4"/>
    <w:basedOn w:val="a1"/>
    <w:rsid w:val="00196319"/>
    <w:pPr>
      <w:autoSpaceDE w:val="0"/>
      <w:autoSpaceDN w:val="0"/>
      <w:adjustRightInd w:val="0"/>
      <w:ind w:leftChars="600" w:left="100" w:hangingChars="200" w:hanging="200"/>
      <w:textAlignment w:val="baseline"/>
    </w:pPr>
    <w:rPr>
      <w:kern w:val="0"/>
      <w:sz w:val="24"/>
      <w:szCs w:val="20"/>
    </w:rPr>
  </w:style>
  <w:style w:type="paragraph" w:styleId="52">
    <w:name w:val="List 5"/>
    <w:basedOn w:val="a1"/>
    <w:rsid w:val="00196319"/>
    <w:pPr>
      <w:autoSpaceDE w:val="0"/>
      <w:autoSpaceDN w:val="0"/>
      <w:adjustRightInd w:val="0"/>
      <w:ind w:leftChars="800" w:left="100" w:hangingChars="200" w:hanging="200"/>
      <w:textAlignment w:val="baseline"/>
    </w:pPr>
    <w:rPr>
      <w:kern w:val="0"/>
      <w:sz w:val="24"/>
      <w:szCs w:val="20"/>
    </w:rPr>
  </w:style>
  <w:style w:type="paragraph" w:styleId="3">
    <w:name w:val="toc 3"/>
    <w:basedOn w:val="a1"/>
    <w:next w:val="a1"/>
    <w:semiHidden/>
    <w:rsid w:val="00196319"/>
    <w:pPr>
      <w:numPr>
        <w:ilvl w:val="8"/>
        <w:numId w:val="1"/>
      </w:numPr>
      <w:tabs>
        <w:tab w:val="clear" w:pos="2880"/>
        <w:tab w:val="right" w:leader="dot" w:pos="8296"/>
      </w:tabs>
      <w:spacing w:line="500" w:lineRule="exact"/>
      <w:ind w:left="0" w:firstLine="0"/>
      <w:jc w:val="left"/>
    </w:pPr>
    <w:rPr>
      <w:i/>
      <w:iCs/>
      <w:sz w:val="20"/>
      <w:szCs w:val="20"/>
    </w:rPr>
  </w:style>
  <w:style w:type="paragraph" w:customStyle="1" w:styleId="CM98">
    <w:name w:val="CM98"/>
    <w:basedOn w:val="Default"/>
    <w:next w:val="Default"/>
    <w:rsid w:val="00196319"/>
    <w:pPr>
      <w:spacing w:after="303"/>
    </w:pPr>
    <w:rPr>
      <w:rFonts w:cs="Times New Roman"/>
      <w:color w:val="auto"/>
    </w:rPr>
  </w:style>
  <w:style w:type="paragraph" w:styleId="aff8">
    <w:name w:val="caption"/>
    <w:basedOn w:val="a1"/>
    <w:next w:val="a1"/>
    <w:qFormat/>
    <w:rsid w:val="00196319"/>
    <w:pPr>
      <w:autoSpaceDE w:val="0"/>
      <w:autoSpaceDN w:val="0"/>
      <w:adjustRightInd w:val="0"/>
      <w:textAlignment w:val="baseline"/>
    </w:pPr>
    <w:rPr>
      <w:rFonts w:ascii="Arial" w:eastAsia="黑体" w:hAnsi="Arial" w:cs="Arial"/>
      <w:kern w:val="0"/>
      <w:sz w:val="20"/>
      <w:szCs w:val="20"/>
    </w:rPr>
  </w:style>
  <w:style w:type="paragraph" w:styleId="91">
    <w:name w:val="toc 9"/>
    <w:basedOn w:val="a1"/>
    <w:next w:val="a1"/>
    <w:semiHidden/>
    <w:rsid w:val="00196319"/>
    <w:pPr>
      <w:ind w:left="1680"/>
      <w:jc w:val="left"/>
    </w:pPr>
    <w:rPr>
      <w:sz w:val="18"/>
      <w:szCs w:val="18"/>
    </w:rPr>
  </w:style>
  <w:style w:type="paragraph" w:styleId="a0">
    <w:name w:val="footnote text"/>
    <w:basedOn w:val="a1"/>
    <w:link w:val="Char9"/>
    <w:semiHidden/>
    <w:rsid w:val="00196319"/>
    <w:pPr>
      <w:numPr>
        <w:ilvl w:val="3"/>
        <w:numId w:val="1"/>
      </w:numPr>
      <w:snapToGrid w:val="0"/>
      <w:ind w:left="0" w:firstLine="0"/>
      <w:jc w:val="left"/>
    </w:pPr>
    <w:rPr>
      <w:sz w:val="18"/>
      <w:szCs w:val="18"/>
    </w:rPr>
  </w:style>
  <w:style w:type="character" w:customStyle="1" w:styleId="1a">
    <w:name w:val="脚注文本 字符1"/>
    <w:basedOn w:val="a2"/>
    <w:uiPriority w:val="99"/>
    <w:semiHidden/>
    <w:rsid w:val="00196319"/>
    <w:rPr>
      <w:rFonts w:ascii="Times New Roman" w:eastAsia="宋体" w:hAnsi="Times New Roman" w:cs="Times New Roman"/>
      <w:sz w:val="18"/>
      <w:szCs w:val="18"/>
    </w:rPr>
  </w:style>
  <w:style w:type="paragraph" w:styleId="af3">
    <w:name w:val="Date"/>
    <w:basedOn w:val="a1"/>
    <w:next w:val="a1"/>
    <w:link w:val="Char3"/>
    <w:rsid w:val="00196319"/>
    <w:pPr>
      <w:ind w:leftChars="2500" w:left="100"/>
    </w:pPr>
    <w:rPr>
      <w:szCs w:val="24"/>
    </w:rPr>
  </w:style>
  <w:style w:type="character" w:customStyle="1" w:styleId="1b">
    <w:name w:val="日期 字符1"/>
    <w:basedOn w:val="a2"/>
    <w:uiPriority w:val="99"/>
    <w:semiHidden/>
    <w:rsid w:val="00196319"/>
    <w:rPr>
      <w:rFonts w:ascii="Times New Roman" w:eastAsia="宋体" w:hAnsi="Times New Roman" w:cs="Times New Roman"/>
      <w:szCs w:val="21"/>
    </w:rPr>
  </w:style>
  <w:style w:type="paragraph" w:styleId="32">
    <w:name w:val="Body Text Indent 3"/>
    <w:basedOn w:val="a1"/>
    <w:link w:val="3Char0"/>
    <w:rsid w:val="00196319"/>
    <w:pPr>
      <w:spacing w:after="120"/>
      <w:ind w:leftChars="200" w:left="420"/>
    </w:pPr>
    <w:rPr>
      <w:sz w:val="16"/>
      <w:szCs w:val="16"/>
    </w:rPr>
  </w:style>
  <w:style w:type="character" w:customStyle="1" w:styleId="310">
    <w:name w:val="正文文本缩进 3 字符1"/>
    <w:basedOn w:val="a2"/>
    <w:uiPriority w:val="99"/>
    <w:semiHidden/>
    <w:rsid w:val="00196319"/>
    <w:rPr>
      <w:rFonts w:ascii="Times New Roman" w:eastAsia="宋体" w:hAnsi="Times New Roman" w:cs="Times New Roman"/>
      <w:sz w:val="16"/>
      <w:szCs w:val="16"/>
    </w:rPr>
  </w:style>
  <w:style w:type="paragraph" w:styleId="42">
    <w:name w:val="toc 4"/>
    <w:basedOn w:val="a1"/>
    <w:next w:val="a1"/>
    <w:semiHidden/>
    <w:rsid w:val="00196319"/>
    <w:pPr>
      <w:ind w:left="630"/>
      <w:jc w:val="left"/>
    </w:pPr>
    <w:rPr>
      <w:sz w:val="18"/>
      <w:szCs w:val="18"/>
    </w:rPr>
  </w:style>
  <w:style w:type="paragraph" w:styleId="af4">
    <w:name w:val="Plain Text"/>
    <w:basedOn w:val="a1"/>
    <w:link w:val="Char4"/>
    <w:rsid w:val="00196319"/>
    <w:pPr>
      <w:autoSpaceDE w:val="0"/>
      <w:autoSpaceDN w:val="0"/>
      <w:adjustRightInd w:val="0"/>
    </w:pPr>
    <w:rPr>
      <w:rFonts w:ascii="宋体"/>
      <w:kern w:val="0"/>
    </w:rPr>
  </w:style>
  <w:style w:type="character" w:customStyle="1" w:styleId="1c">
    <w:name w:val="纯文本 字符1"/>
    <w:basedOn w:val="a2"/>
    <w:uiPriority w:val="99"/>
    <w:semiHidden/>
    <w:rsid w:val="00196319"/>
    <w:rPr>
      <w:rFonts w:asciiTheme="minorEastAsia" w:hAnsi="Courier New" w:cs="Courier New"/>
      <w:szCs w:val="21"/>
    </w:rPr>
  </w:style>
  <w:style w:type="paragraph" w:styleId="26">
    <w:name w:val="List 2"/>
    <w:basedOn w:val="a1"/>
    <w:rsid w:val="00196319"/>
    <w:pPr>
      <w:autoSpaceDE w:val="0"/>
      <w:autoSpaceDN w:val="0"/>
      <w:adjustRightInd w:val="0"/>
      <w:ind w:leftChars="200" w:left="100" w:hangingChars="200" w:hanging="200"/>
      <w:textAlignment w:val="baseline"/>
    </w:pPr>
    <w:rPr>
      <w:kern w:val="0"/>
      <w:sz w:val="24"/>
      <w:szCs w:val="20"/>
    </w:rPr>
  </w:style>
  <w:style w:type="paragraph" w:customStyle="1" w:styleId="CM71">
    <w:name w:val="CM71"/>
    <w:basedOn w:val="Default"/>
    <w:next w:val="Default"/>
    <w:rsid w:val="00196319"/>
    <w:rPr>
      <w:color w:val="auto"/>
    </w:rPr>
  </w:style>
  <w:style w:type="paragraph" w:customStyle="1" w:styleId="1">
    <w:name w:val="吹き出し1"/>
    <w:basedOn w:val="a1"/>
    <w:semiHidden/>
    <w:rsid w:val="00196319"/>
    <w:pPr>
      <w:numPr>
        <w:numId w:val="2"/>
      </w:numPr>
      <w:ind w:left="0" w:firstLine="0"/>
      <w:jc w:val="left"/>
    </w:pPr>
    <w:rPr>
      <w:rFonts w:ascii="Arial" w:eastAsia="MS Gothic" w:hAnsi="Arial"/>
      <w:sz w:val="18"/>
      <w:szCs w:val="18"/>
      <w:lang w:eastAsia="zh-TW"/>
    </w:rPr>
  </w:style>
  <w:style w:type="paragraph" w:styleId="aff9">
    <w:name w:val="List Bullet"/>
    <w:basedOn w:val="a1"/>
    <w:rsid w:val="00196319"/>
    <w:pPr>
      <w:tabs>
        <w:tab w:val="left" w:pos="795"/>
        <w:tab w:val="left" w:pos="1981"/>
      </w:tabs>
      <w:ind w:left="1981" w:hangingChars="200" w:hanging="200"/>
    </w:pPr>
  </w:style>
  <w:style w:type="paragraph" w:styleId="34">
    <w:name w:val="List 3"/>
    <w:basedOn w:val="a1"/>
    <w:rsid w:val="00196319"/>
    <w:pPr>
      <w:autoSpaceDE w:val="0"/>
      <w:autoSpaceDN w:val="0"/>
      <w:adjustRightInd w:val="0"/>
      <w:ind w:leftChars="400" w:left="100" w:hangingChars="200" w:hanging="200"/>
      <w:textAlignment w:val="baseline"/>
    </w:pPr>
    <w:rPr>
      <w:kern w:val="0"/>
      <w:sz w:val="24"/>
      <w:szCs w:val="20"/>
    </w:rPr>
  </w:style>
  <w:style w:type="paragraph" w:styleId="af0">
    <w:name w:val="footer"/>
    <w:basedOn w:val="a1"/>
    <w:link w:val="Char0"/>
    <w:uiPriority w:val="99"/>
    <w:rsid w:val="00196319"/>
    <w:pPr>
      <w:tabs>
        <w:tab w:val="center" w:pos="4153"/>
        <w:tab w:val="right" w:pos="8306"/>
      </w:tabs>
      <w:snapToGrid w:val="0"/>
      <w:jc w:val="left"/>
    </w:pPr>
    <w:rPr>
      <w:sz w:val="18"/>
      <w:szCs w:val="18"/>
    </w:rPr>
  </w:style>
  <w:style w:type="character" w:customStyle="1" w:styleId="1d">
    <w:name w:val="页脚 字符1"/>
    <w:basedOn w:val="a2"/>
    <w:uiPriority w:val="99"/>
    <w:semiHidden/>
    <w:rsid w:val="00196319"/>
    <w:rPr>
      <w:rFonts w:ascii="Times New Roman" w:eastAsia="宋体" w:hAnsi="Times New Roman" w:cs="Times New Roman"/>
      <w:sz w:val="18"/>
      <w:szCs w:val="18"/>
    </w:rPr>
  </w:style>
  <w:style w:type="paragraph" w:customStyle="1" w:styleId="CM31">
    <w:name w:val="CM31"/>
    <w:basedOn w:val="Default"/>
    <w:next w:val="Default"/>
    <w:rsid w:val="00196319"/>
    <w:pPr>
      <w:spacing w:line="403" w:lineRule="atLeast"/>
    </w:pPr>
    <w:rPr>
      <w:color w:val="auto"/>
    </w:rPr>
  </w:style>
  <w:style w:type="paragraph" w:styleId="af8">
    <w:name w:val="Body Text First Indent"/>
    <w:basedOn w:val="af2"/>
    <w:link w:val="Chara"/>
    <w:rsid w:val="00196319"/>
    <w:pPr>
      <w:spacing w:after="120"/>
      <w:ind w:firstLineChars="100" w:firstLine="420"/>
      <w:jc w:val="both"/>
    </w:pPr>
    <w:rPr>
      <w:szCs w:val="24"/>
    </w:rPr>
  </w:style>
  <w:style w:type="character" w:customStyle="1" w:styleId="1e">
    <w:name w:val="正文首行缩进 字符1"/>
    <w:basedOn w:val="15"/>
    <w:uiPriority w:val="99"/>
    <w:semiHidden/>
    <w:rsid w:val="00196319"/>
    <w:rPr>
      <w:rFonts w:ascii="Times New Roman" w:eastAsia="宋体" w:hAnsi="Times New Roman" w:cs="Times New Roman"/>
      <w:szCs w:val="21"/>
    </w:rPr>
  </w:style>
  <w:style w:type="paragraph" w:customStyle="1" w:styleId="CM2">
    <w:name w:val="CM2"/>
    <w:basedOn w:val="Default"/>
    <w:next w:val="Default"/>
    <w:rsid w:val="00196319"/>
    <w:rPr>
      <w:color w:val="auto"/>
    </w:rPr>
  </w:style>
  <w:style w:type="paragraph" w:styleId="afa">
    <w:name w:val="Subtitle"/>
    <w:basedOn w:val="a1"/>
    <w:next w:val="a1"/>
    <w:link w:val="Chard"/>
    <w:uiPriority w:val="11"/>
    <w:qFormat/>
    <w:rsid w:val="00196319"/>
    <w:pPr>
      <w:numPr>
        <w:ilvl w:val="1"/>
      </w:numPr>
      <w:spacing w:after="160"/>
    </w:pPr>
    <w:rPr>
      <w:rFonts w:asciiTheme="minorHAnsi" w:eastAsia="等线" w:hAnsiTheme="minorHAnsi" w:cstheme="minorBidi"/>
      <w:color w:val="5A5A5A"/>
      <w:spacing w:val="15"/>
      <w:szCs w:val="22"/>
    </w:rPr>
  </w:style>
  <w:style w:type="character" w:customStyle="1" w:styleId="1f">
    <w:name w:val="副标题 字符1"/>
    <w:basedOn w:val="a2"/>
    <w:uiPriority w:val="11"/>
    <w:rsid w:val="00196319"/>
    <w:rPr>
      <w:b/>
      <w:bCs/>
      <w:kern w:val="28"/>
      <w:sz w:val="32"/>
      <w:szCs w:val="32"/>
    </w:rPr>
  </w:style>
  <w:style w:type="paragraph" w:customStyle="1" w:styleId="CM48">
    <w:name w:val="CM48"/>
    <w:basedOn w:val="Default"/>
    <w:next w:val="Default"/>
    <w:rsid w:val="00196319"/>
    <w:pPr>
      <w:spacing w:line="403" w:lineRule="atLeast"/>
    </w:pPr>
    <w:rPr>
      <w:color w:val="auto"/>
    </w:rPr>
  </w:style>
  <w:style w:type="paragraph" w:customStyle="1" w:styleId="xl85">
    <w:name w:val="xl85"/>
    <w:basedOn w:val="a1"/>
    <w:rsid w:val="0019631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40">
    <w:name w:val="CM40"/>
    <w:basedOn w:val="Default"/>
    <w:next w:val="Default"/>
    <w:rsid w:val="00196319"/>
    <w:rPr>
      <w:color w:val="auto"/>
    </w:rPr>
  </w:style>
  <w:style w:type="paragraph" w:customStyle="1" w:styleId="Default">
    <w:name w:val="Default"/>
    <w:rsid w:val="00196319"/>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xl86">
    <w:name w:val="xl86"/>
    <w:basedOn w:val="a1"/>
    <w:rsid w:val="0019631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
    <w:name w:val="CM1"/>
    <w:basedOn w:val="Default"/>
    <w:next w:val="Default"/>
    <w:rsid w:val="00196319"/>
    <w:rPr>
      <w:rFonts w:cs="Times New Roman"/>
      <w:color w:val="auto"/>
    </w:rPr>
  </w:style>
  <w:style w:type="paragraph" w:customStyle="1" w:styleId="xl64">
    <w:name w:val="xl64"/>
    <w:basedOn w:val="a1"/>
    <w:rsid w:val="00196319"/>
    <w:pPr>
      <w:widowControl/>
      <w:spacing w:before="100" w:beforeAutospacing="1" w:after="100" w:afterAutospacing="1"/>
      <w:jc w:val="center"/>
    </w:pPr>
    <w:rPr>
      <w:rFonts w:ascii="宋体" w:hAnsi="宋体" w:cs="宋体"/>
      <w:kern w:val="0"/>
      <w:sz w:val="24"/>
      <w:szCs w:val="24"/>
    </w:rPr>
  </w:style>
  <w:style w:type="paragraph" w:customStyle="1" w:styleId="CM102">
    <w:name w:val="CM102"/>
    <w:basedOn w:val="Default"/>
    <w:next w:val="Default"/>
    <w:rsid w:val="00196319"/>
    <w:pPr>
      <w:spacing w:after="595"/>
    </w:pPr>
    <w:rPr>
      <w:rFonts w:cs="Times New Roman"/>
      <w:color w:val="auto"/>
    </w:rPr>
  </w:style>
  <w:style w:type="paragraph" w:customStyle="1" w:styleId="xl65">
    <w:name w:val="xl65"/>
    <w:basedOn w:val="a1"/>
    <w:rsid w:val="0019631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3">
    <w:name w:val="CM103"/>
    <w:basedOn w:val="Default"/>
    <w:next w:val="Default"/>
    <w:rsid w:val="00196319"/>
    <w:pPr>
      <w:spacing w:after="1143"/>
    </w:pPr>
    <w:rPr>
      <w:rFonts w:cs="Times New Roman"/>
      <w:color w:val="auto"/>
    </w:rPr>
  </w:style>
  <w:style w:type="paragraph" w:customStyle="1" w:styleId="xl67">
    <w:name w:val="xl67"/>
    <w:basedOn w:val="a1"/>
    <w:rsid w:val="0019631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4">
    <w:name w:val="CM4"/>
    <w:basedOn w:val="Default"/>
    <w:next w:val="Default"/>
    <w:rsid w:val="00196319"/>
    <w:pPr>
      <w:spacing w:line="371" w:lineRule="atLeast"/>
    </w:pPr>
    <w:rPr>
      <w:color w:val="auto"/>
    </w:rPr>
  </w:style>
  <w:style w:type="paragraph" w:customStyle="1" w:styleId="xl68">
    <w:name w:val="xl68"/>
    <w:basedOn w:val="a1"/>
    <w:rsid w:val="0019631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0">
    <w:name w:val="CM100"/>
    <w:basedOn w:val="Default"/>
    <w:next w:val="Default"/>
    <w:rsid w:val="00196319"/>
    <w:pPr>
      <w:spacing w:after="1210"/>
    </w:pPr>
    <w:rPr>
      <w:color w:val="auto"/>
    </w:rPr>
  </w:style>
  <w:style w:type="paragraph" w:customStyle="1" w:styleId="xl69">
    <w:name w:val="xl69"/>
    <w:basedOn w:val="a1"/>
    <w:rsid w:val="0019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1">
    <w:name w:val="CM101"/>
    <w:basedOn w:val="Default"/>
    <w:next w:val="Default"/>
    <w:rsid w:val="00196319"/>
    <w:pPr>
      <w:spacing w:after="605"/>
    </w:pPr>
    <w:rPr>
      <w:color w:val="auto"/>
    </w:rPr>
  </w:style>
  <w:style w:type="paragraph" w:customStyle="1" w:styleId="xl70">
    <w:name w:val="xl70"/>
    <w:basedOn w:val="a1"/>
    <w:rsid w:val="0019631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
    <w:name w:val="CM6"/>
    <w:basedOn w:val="Default"/>
    <w:next w:val="Default"/>
    <w:rsid w:val="00196319"/>
    <w:pPr>
      <w:spacing w:line="1156" w:lineRule="atLeast"/>
    </w:pPr>
    <w:rPr>
      <w:color w:val="auto"/>
    </w:rPr>
  </w:style>
  <w:style w:type="paragraph" w:customStyle="1" w:styleId="CM7">
    <w:name w:val="CM7"/>
    <w:basedOn w:val="Default"/>
    <w:next w:val="Default"/>
    <w:rsid w:val="00196319"/>
    <w:pPr>
      <w:spacing w:line="403" w:lineRule="atLeast"/>
    </w:pPr>
    <w:rPr>
      <w:color w:val="auto"/>
    </w:rPr>
  </w:style>
  <w:style w:type="paragraph" w:customStyle="1" w:styleId="CM8">
    <w:name w:val="CM8"/>
    <w:basedOn w:val="Default"/>
    <w:next w:val="Default"/>
    <w:rsid w:val="00196319"/>
    <w:pPr>
      <w:spacing w:line="403" w:lineRule="atLeast"/>
    </w:pPr>
    <w:rPr>
      <w:color w:val="auto"/>
    </w:rPr>
  </w:style>
  <w:style w:type="paragraph" w:customStyle="1" w:styleId="CM9">
    <w:name w:val="CM9"/>
    <w:basedOn w:val="Default"/>
    <w:next w:val="Default"/>
    <w:rsid w:val="00196319"/>
    <w:pPr>
      <w:spacing w:line="403" w:lineRule="atLeast"/>
    </w:pPr>
    <w:rPr>
      <w:color w:val="auto"/>
    </w:rPr>
  </w:style>
  <w:style w:type="paragraph" w:customStyle="1" w:styleId="CM10">
    <w:name w:val="CM10"/>
    <w:basedOn w:val="Default"/>
    <w:next w:val="Default"/>
    <w:rsid w:val="00196319"/>
    <w:pPr>
      <w:spacing w:line="403" w:lineRule="atLeast"/>
    </w:pPr>
    <w:rPr>
      <w:color w:val="auto"/>
    </w:rPr>
  </w:style>
  <w:style w:type="paragraph" w:customStyle="1" w:styleId="CM104">
    <w:name w:val="CM104"/>
    <w:basedOn w:val="Default"/>
    <w:next w:val="Default"/>
    <w:rsid w:val="00196319"/>
    <w:pPr>
      <w:spacing w:after="493"/>
    </w:pPr>
    <w:rPr>
      <w:color w:val="auto"/>
    </w:rPr>
  </w:style>
  <w:style w:type="paragraph" w:customStyle="1" w:styleId="CharChar1CharChar1">
    <w:name w:val="Char Char1 Char Char1"/>
    <w:basedOn w:val="a1"/>
    <w:rsid w:val="00196319"/>
    <w:rPr>
      <w:rFonts w:ascii="Tahoma" w:hAnsi="Tahoma"/>
      <w:sz w:val="24"/>
      <w:szCs w:val="20"/>
    </w:rPr>
  </w:style>
  <w:style w:type="paragraph" w:customStyle="1" w:styleId="CM11">
    <w:name w:val="CM11"/>
    <w:basedOn w:val="Default"/>
    <w:next w:val="Default"/>
    <w:rsid w:val="00196319"/>
    <w:pPr>
      <w:spacing w:line="403" w:lineRule="atLeast"/>
    </w:pPr>
    <w:rPr>
      <w:color w:val="auto"/>
    </w:rPr>
  </w:style>
  <w:style w:type="paragraph" w:customStyle="1" w:styleId="MD1L2">
    <w:name w:val="MD1_L2"/>
    <w:basedOn w:val="a1"/>
    <w:rsid w:val="00196319"/>
    <w:pPr>
      <w:widowControl/>
      <w:tabs>
        <w:tab w:val="left" w:pos="720"/>
      </w:tabs>
      <w:spacing w:after="240"/>
      <w:outlineLvl w:val="1"/>
    </w:pPr>
    <w:rPr>
      <w:kern w:val="0"/>
      <w:sz w:val="24"/>
      <w:szCs w:val="20"/>
      <w:lang w:eastAsia="en-US"/>
    </w:rPr>
  </w:style>
  <w:style w:type="paragraph" w:customStyle="1" w:styleId="CM12">
    <w:name w:val="CM12"/>
    <w:basedOn w:val="Default"/>
    <w:next w:val="Default"/>
    <w:rsid w:val="00196319"/>
    <w:pPr>
      <w:spacing w:line="403" w:lineRule="atLeast"/>
    </w:pPr>
    <w:rPr>
      <w:color w:val="auto"/>
    </w:rPr>
  </w:style>
  <w:style w:type="paragraph" w:customStyle="1" w:styleId="CharCharCharCharCharChar1CharCharChar">
    <w:name w:val="Char Char Char Char Char Char1 Char Char Char"/>
    <w:basedOn w:val="a1"/>
    <w:rsid w:val="00196319"/>
    <w:pPr>
      <w:autoSpaceDE w:val="0"/>
      <w:autoSpaceDN w:val="0"/>
      <w:adjustRightInd w:val="0"/>
      <w:jc w:val="left"/>
      <w:textAlignment w:val="baseline"/>
    </w:pPr>
    <w:rPr>
      <w:rFonts w:eastAsia="方正仿宋简体"/>
      <w:sz w:val="32"/>
      <w:szCs w:val="20"/>
    </w:rPr>
  </w:style>
  <w:style w:type="paragraph" w:customStyle="1" w:styleId="MD1L3">
    <w:name w:val="MD1_L3"/>
    <w:basedOn w:val="a1"/>
    <w:rsid w:val="00196319"/>
    <w:pPr>
      <w:widowControl/>
      <w:tabs>
        <w:tab w:val="left" w:pos="1440"/>
      </w:tabs>
      <w:spacing w:after="240"/>
      <w:ind w:left="1440" w:hanging="720"/>
      <w:outlineLvl w:val="2"/>
    </w:pPr>
    <w:rPr>
      <w:kern w:val="0"/>
      <w:sz w:val="24"/>
      <w:szCs w:val="20"/>
      <w:lang w:eastAsia="en-US"/>
    </w:rPr>
  </w:style>
  <w:style w:type="paragraph" w:customStyle="1" w:styleId="CM13">
    <w:name w:val="CM13"/>
    <w:basedOn w:val="Default"/>
    <w:next w:val="Default"/>
    <w:rsid w:val="00196319"/>
    <w:pPr>
      <w:spacing w:line="403" w:lineRule="atLeast"/>
    </w:pPr>
    <w:rPr>
      <w:color w:val="auto"/>
    </w:rPr>
  </w:style>
  <w:style w:type="paragraph" w:customStyle="1" w:styleId="Charf">
    <w:name w:val="Char"/>
    <w:basedOn w:val="a1"/>
    <w:rsid w:val="00196319"/>
    <w:rPr>
      <w:rFonts w:ascii="Tahoma" w:hAnsi="Tahoma"/>
      <w:sz w:val="24"/>
      <w:szCs w:val="20"/>
    </w:rPr>
  </w:style>
  <w:style w:type="paragraph" w:customStyle="1" w:styleId="MD1L4">
    <w:name w:val="MD1_L4"/>
    <w:basedOn w:val="a1"/>
    <w:rsid w:val="00196319"/>
    <w:pPr>
      <w:widowControl/>
      <w:tabs>
        <w:tab w:val="left" w:pos="2160"/>
      </w:tabs>
      <w:spacing w:after="240"/>
      <w:ind w:left="2160" w:hanging="720"/>
      <w:outlineLvl w:val="3"/>
    </w:pPr>
    <w:rPr>
      <w:kern w:val="0"/>
      <w:sz w:val="24"/>
      <w:szCs w:val="20"/>
      <w:lang w:eastAsia="en-US"/>
    </w:rPr>
  </w:style>
  <w:style w:type="paragraph" w:customStyle="1" w:styleId="CM14">
    <w:name w:val="CM14"/>
    <w:basedOn w:val="Default"/>
    <w:next w:val="Default"/>
    <w:rsid w:val="00196319"/>
    <w:pPr>
      <w:spacing w:line="403" w:lineRule="atLeast"/>
    </w:pPr>
    <w:rPr>
      <w:color w:val="auto"/>
    </w:rPr>
  </w:style>
  <w:style w:type="paragraph" w:customStyle="1" w:styleId="MD1L5">
    <w:name w:val="MD1_L5"/>
    <w:basedOn w:val="a1"/>
    <w:rsid w:val="00196319"/>
    <w:pPr>
      <w:widowControl/>
      <w:tabs>
        <w:tab w:val="left" w:pos="2880"/>
      </w:tabs>
      <w:spacing w:after="240"/>
      <w:ind w:left="2880" w:hanging="720"/>
      <w:outlineLvl w:val="4"/>
    </w:pPr>
    <w:rPr>
      <w:kern w:val="0"/>
      <w:sz w:val="24"/>
      <w:szCs w:val="20"/>
      <w:lang w:eastAsia="en-US"/>
    </w:rPr>
  </w:style>
  <w:style w:type="paragraph" w:customStyle="1" w:styleId="CM15">
    <w:name w:val="CM15"/>
    <w:basedOn w:val="Default"/>
    <w:next w:val="Default"/>
    <w:rsid w:val="00196319"/>
    <w:pPr>
      <w:spacing w:line="403" w:lineRule="atLeast"/>
    </w:pPr>
    <w:rPr>
      <w:color w:val="auto"/>
    </w:rPr>
  </w:style>
  <w:style w:type="paragraph" w:customStyle="1" w:styleId="CharCharCharChar">
    <w:name w:val="Char Char Char Char"/>
    <w:basedOn w:val="a1"/>
    <w:rsid w:val="00196319"/>
    <w:rPr>
      <w:rFonts w:ascii="Tahoma" w:hAnsi="Tahoma"/>
      <w:sz w:val="24"/>
      <w:szCs w:val="20"/>
    </w:rPr>
  </w:style>
  <w:style w:type="paragraph" w:customStyle="1" w:styleId="MD1L6">
    <w:name w:val="MD1_L6"/>
    <w:basedOn w:val="a1"/>
    <w:rsid w:val="00196319"/>
    <w:pPr>
      <w:widowControl/>
      <w:tabs>
        <w:tab w:val="left" w:pos="720"/>
      </w:tabs>
      <w:spacing w:after="240"/>
      <w:outlineLvl w:val="5"/>
    </w:pPr>
    <w:rPr>
      <w:kern w:val="0"/>
      <w:sz w:val="24"/>
      <w:szCs w:val="20"/>
      <w:lang w:eastAsia="en-US"/>
    </w:rPr>
  </w:style>
  <w:style w:type="paragraph" w:customStyle="1" w:styleId="CM16">
    <w:name w:val="CM16"/>
    <w:basedOn w:val="Default"/>
    <w:next w:val="Default"/>
    <w:rsid w:val="00196319"/>
    <w:pPr>
      <w:spacing w:line="403" w:lineRule="atLeast"/>
    </w:pPr>
    <w:rPr>
      <w:color w:val="auto"/>
    </w:rPr>
  </w:style>
  <w:style w:type="paragraph" w:customStyle="1" w:styleId="MD1L7">
    <w:name w:val="MD1_L7"/>
    <w:basedOn w:val="a1"/>
    <w:rsid w:val="00196319"/>
    <w:pPr>
      <w:widowControl/>
      <w:tabs>
        <w:tab w:val="left" w:pos="1440"/>
      </w:tabs>
      <w:spacing w:after="240"/>
      <w:ind w:left="1440" w:hanging="720"/>
      <w:outlineLvl w:val="6"/>
    </w:pPr>
    <w:rPr>
      <w:kern w:val="0"/>
      <w:sz w:val="24"/>
      <w:szCs w:val="20"/>
      <w:lang w:eastAsia="en-US"/>
    </w:rPr>
  </w:style>
  <w:style w:type="paragraph" w:customStyle="1" w:styleId="CM17">
    <w:name w:val="CM17"/>
    <w:basedOn w:val="Default"/>
    <w:next w:val="Default"/>
    <w:rsid w:val="00196319"/>
    <w:pPr>
      <w:spacing w:line="403" w:lineRule="atLeast"/>
    </w:pPr>
    <w:rPr>
      <w:color w:val="auto"/>
    </w:rPr>
  </w:style>
  <w:style w:type="paragraph" w:customStyle="1" w:styleId="MD1L8">
    <w:name w:val="MD1_L8"/>
    <w:basedOn w:val="a1"/>
    <w:rsid w:val="00196319"/>
    <w:pPr>
      <w:widowControl/>
      <w:tabs>
        <w:tab w:val="left" w:pos="2160"/>
      </w:tabs>
      <w:spacing w:after="240"/>
      <w:ind w:left="2160" w:hanging="720"/>
      <w:outlineLvl w:val="7"/>
    </w:pPr>
    <w:rPr>
      <w:kern w:val="0"/>
      <w:sz w:val="24"/>
      <w:szCs w:val="20"/>
      <w:lang w:eastAsia="en-US"/>
    </w:rPr>
  </w:style>
  <w:style w:type="paragraph" w:customStyle="1" w:styleId="CM18">
    <w:name w:val="CM18"/>
    <w:basedOn w:val="Default"/>
    <w:next w:val="Default"/>
    <w:rsid w:val="00196319"/>
    <w:pPr>
      <w:spacing w:line="403" w:lineRule="atLeast"/>
    </w:pPr>
    <w:rPr>
      <w:color w:val="auto"/>
    </w:rPr>
  </w:style>
  <w:style w:type="paragraph" w:customStyle="1" w:styleId="CM19">
    <w:name w:val="CM19"/>
    <w:basedOn w:val="Default"/>
    <w:next w:val="Default"/>
    <w:rsid w:val="00196319"/>
    <w:pPr>
      <w:spacing w:line="403" w:lineRule="atLeast"/>
    </w:pPr>
    <w:rPr>
      <w:color w:val="auto"/>
    </w:rPr>
  </w:style>
  <w:style w:type="paragraph" w:customStyle="1" w:styleId="CM41">
    <w:name w:val="CM41"/>
    <w:basedOn w:val="Default"/>
    <w:next w:val="Default"/>
    <w:rsid w:val="00196319"/>
    <w:pPr>
      <w:spacing w:line="403" w:lineRule="atLeast"/>
    </w:pPr>
    <w:rPr>
      <w:color w:val="auto"/>
    </w:rPr>
  </w:style>
  <w:style w:type="paragraph" w:customStyle="1" w:styleId="CM20">
    <w:name w:val="CM20"/>
    <w:basedOn w:val="Default"/>
    <w:next w:val="Default"/>
    <w:rsid w:val="00196319"/>
    <w:pPr>
      <w:spacing w:line="403" w:lineRule="atLeast"/>
    </w:pPr>
    <w:rPr>
      <w:color w:val="auto"/>
    </w:rPr>
  </w:style>
  <w:style w:type="paragraph" w:customStyle="1" w:styleId="CM42">
    <w:name w:val="CM42"/>
    <w:basedOn w:val="Default"/>
    <w:next w:val="Default"/>
    <w:rsid w:val="00196319"/>
    <w:pPr>
      <w:spacing w:line="403" w:lineRule="atLeast"/>
    </w:pPr>
    <w:rPr>
      <w:color w:val="auto"/>
    </w:rPr>
  </w:style>
  <w:style w:type="paragraph" w:customStyle="1" w:styleId="CM21">
    <w:name w:val="CM21"/>
    <w:basedOn w:val="Default"/>
    <w:next w:val="Default"/>
    <w:rsid w:val="00196319"/>
    <w:pPr>
      <w:spacing w:line="403" w:lineRule="atLeast"/>
    </w:pPr>
    <w:rPr>
      <w:color w:val="auto"/>
    </w:rPr>
  </w:style>
  <w:style w:type="paragraph" w:customStyle="1" w:styleId="CM43">
    <w:name w:val="CM43"/>
    <w:basedOn w:val="Default"/>
    <w:next w:val="Default"/>
    <w:rsid w:val="00196319"/>
    <w:pPr>
      <w:spacing w:line="403" w:lineRule="atLeast"/>
    </w:pPr>
    <w:rPr>
      <w:color w:val="auto"/>
    </w:rPr>
  </w:style>
  <w:style w:type="paragraph" w:customStyle="1" w:styleId="CM22">
    <w:name w:val="CM22"/>
    <w:basedOn w:val="Default"/>
    <w:next w:val="Default"/>
    <w:rsid w:val="00196319"/>
    <w:pPr>
      <w:spacing w:line="403" w:lineRule="atLeast"/>
    </w:pPr>
    <w:rPr>
      <w:color w:val="auto"/>
    </w:rPr>
  </w:style>
  <w:style w:type="paragraph" w:customStyle="1" w:styleId="CM44">
    <w:name w:val="CM44"/>
    <w:basedOn w:val="Default"/>
    <w:next w:val="Default"/>
    <w:rsid w:val="00196319"/>
    <w:pPr>
      <w:spacing w:line="403" w:lineRule="atLeast"/>
    </w:pPr>
    <w:rPr>
      <w:color w:val="auto"/>
    </w:rPr>
  </w:style>
  <w:style w:type="paragraph" w:customStyle="1" w:styleId="CM23">
    <w:name w:val="CM23"/>
    <w:basedOn w:val="Default"/>
    <w:next w:val="Default"/>
    <w:rsid w:val="00196319"/>
    <w:pPr>
      <w:spacing w:line="403" w:lineRule="atLeast"/>
    </w:pPr>
    <w:rPr>
      <w:color w:val="auto"/>
    </w:rPr>
  </w:style>
  <w:style w:type="paragraph" w:customStyle="1" w:styleId="CM24">
    <w:name w:val="CM24"/>
    <w:basedOn w:val="Default"/>
    <w:next w:val="Default"/>
    <w:rsid w:val="00196319"/>
    <w:rPr>
      <w:color w:val="auto"/>
    </w:rPr>
  </w:style>
  <w:style w:type="paragraph" w:customStyle="1" w:styleId="CM25">
    <w:name w:val="CM25"/>
    <w:basedOn w:val="Default"/>
    <w:next w:val="Default"/>
    <w:rsid w:val="00196319"/>
    <w:pPr>
      <w:spacing w:line="403" w:lineRule="atLeast"/>
    </w:pPr>
    <w:rPr>
      <w:color w:val="auto"/>
    </w:rPr>
  </w:style>
  <w:style w:type="paragraph" w:customStyle="1" w:styleId="CM26">
    <w:name w:val="CM26"/>
    <w:basedOn w:val="Default"/>
    <w:next w:val="Default"/>
    <w:rsid w:val="00196319"/>
    <w:rPr>
      <w:color w:val="auto"/>
    </w:rPr>
  </w:style>
  <w:style w:type="paragraph" w:customStyle="1" w:styleId="CM27">
    <w:name w:val="CM27"/>
    <w:basedOn w:val="Default"/>
    <w:next w:val="Default"/>
    <w:rsid w:val="00196319"/>
    <w:pPr>
      <w:spacing w:line="403" w:lineRule="atLeast"/>
    </w:pPr>
    <w:rPr>
      <w:color w:val="auto"/>
    </w:rPr>
  </w:style>
  <w:style w:type="paragraph" w:customStyle="1" w:styleId="CM28">
    <w:name w:val="CM28"/>
    <w:basedOn w:val="Default"/>
    <w:next w:val="Default"/>
    <w:rsid w:val="00196319"/>
    <w:pPr>
      <w:spacing w:line="403" w:lineRule="atLeast"/>
    </w:pPr>
    <w:rPr>
      <w:color w:val="auto"/>
    </w:rPr>
  </w:style>
  <w:style w:type="paragraph" w:customStyle="1" w:styleId="CM29">
    <w:name w:val="CM29"/>
    <w:basedOn w:val="Default"/>
    <w:next w:val="Default"/>
    <w:rsid w:val="00196319"/>
    <w:pPr>
      <w:spacing w:line="403" w:lineRule="atLeast"/>
    </w:pPr>
    <w:rPr>
      <w:color w:val="auto"/>
    </w:rPr>
  </w:style>
  <w:style w:type="paragraph" w:customStyle="1" w:styleId="xl81">
    <w:name w:val="xl81"/>
    <w:basedOn w:val="a1"/>
    <w:rsid w:val="0019631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30">
    <w:name w:val="CM30"/>
    <w:basedOn w:val="Default"/>
    <w:next w:val="Default"/>
    <w:rsid w:val="00196319"/>
    <w:rPr>
      <w:color w:val="auto"/>
    </w:rPr>
  </w:style>
  <w:style w:type="paragraph" w:customStyle="1" w:styleId="CM32">
    <w:name w:val="CM32"/>
    <w:basedOn w:val="Default"/>
    <w:next w:val="Default"/>
    <w:rsid w:val="00196319"/>
    <w:pPr>
      <w:spacing w:line="403" w:lineRule="atLeast"/>
    </w:pPr>
    <w:rPr>
      <w:color w:val="auto"/>
    </w:rPr>
  </w:style>
  <w:style w:type="paragraph" w:customStyle="1" w:styleId="CM57">
    <w:name w:val="CM57"/>
    <w:basedOn w:val="Default"/>
    <w:next w:val="Default"/>
    <w:rsid w:val="00196319"/>
    <w:pPr>
      <w:spacing w:line="403" w:lineRule="atLeast"/>
    </w:pPr>
    <w:rPr>
      <w:color w:val="auto"/>
    </w:rPr>
  </w:style>
  <w:style w:type="paragraph" w:customStyle="1" w:styleId="CM33">
    <w:name w:val="CM33"/>
    <w:basedOn w:val="Default"/>
    <w:next w:val="Default"/>
    <w:rsid w:val="00196319"/>
    <w:pPr>
      <w:spacing w:line="403" w:lineRule="atLeast"/>
    </w:pPr>
    <w:rPr>
      <w:color w:val="auto"/>
    </w:rPr>
  </w:style>
  <w:style w:type="paragraph" w:customStyle="1" w:styleId="CM58">
    <w:name w:val="CM58"/>
    <w:basedOn w:val="Default"/>
    <w:next w:val="Default"/>
    <w:rsid w:val="00196319"/>
    <w:pPr>
      <w:spacing w:line="403" w:lineRule="atLeast"/>
    </w:pPr>
    <w:rPr>
      <w:color w:val="auto"/>
    </w:rPr>
  </w:style>
  <w:style w:type="paragraph" w:customStyle="1" w:styleId="CM34">
    <w:name w:val="CM34"/>
    <w:basedOn w:val="Default"/>
    <w:next w:val="Default"/>
    <w:rsid w:val="00196319"/>
    <w:pPr>
      <w:spacing w:line="403" w:lineRule="atLeast"/>
    </w:pPr>
    <w:rPr>
      <w:color w:val="auto"/>
    </w:rPr>
  </w:style>
  <w:style w:type="paragraph" w:customStyle="1" w:styleId="CM59">
    <w:name w:val="CM59"/>
    <w:basedOn w:val="Default"/>
    <w:next w:val="Default"/>
    <w:rsid w:val="00196319"/>
    <w:pPr>
      <w:spacing w:line="403" w:lineRule="atLeast"/>
    </w:pPr>
    <w:rPr>
      <w:color w:val="auto"/>
    </w:rPr>
  </w:style>
  <w:style w:type="paragraph" w:customStyle="1" w:styleId="CM35">
    <w:name w:val="CM35"/>
    <w:basedOn w:val="Default"/>
    <w:next w:val="Default"/>
    <w:rsid w:val="00196319"/>
    <w:pPr>
      <w:spacing w:line="403" w:lineRule="atLeast"/>
    </w:pPr>
    <w:rPr>
      <w:color w:val="auto"/>
    </w:rPr>
  </w:style>
  <w:style w:type="paragraph" w:customStyle="1" w:styleId="CM60">
    <w:name w:val="CM60"/>
    <w:basedOn w:val="Default"/>
    <w:next w:val="Default"/>
    <w:rsid w:val="00196319"/>
    <w:pPr>
      <w:spacing w:line="403" w:lineRule="atLeast"/>
    </w:pPr>
    <w:rPr>
      <w:color w:val="auto"/>
    </w:rPr>
  </w:style>
  <w:style w:type="paragraph" w:customStyle="1" w:styleId="CM36">
    <w:name w:val="CM36"/>
    <w:basedOn w:val="Default"/>
    <w:next w:val="Default"/>
    <w:rsid w:val="00196319"/>
    <w:pPr>
      <w:spacing w:line="403" w:lineRule="atLeast"/>
    </w:pPr>
    <w:rPr>
      <w:color w:val="auto"/>
    </w:rPr>
  </w:style>
  <w:style w:type="paragraph" w:customStyle="1" w:styleId="CM61">
    <w:name w:val="CM61"/>
    <w:basedOn w:val="Default"/>
    <w:next w:val="Default"/>
    <w:rsid w:val="00196319"/>
    <w:pPr>
      <w:spacing w:line="403" w:lineRule="atLeast"/>
    </w:pPr>
    <w:rPr>
      <w:color w:val="auto"/>
    </w:rPr>
  </w:style>
  <w:style w:type="paragraph" w:customStyle="1" w:styleId="CM37">
    <w:name w:val="CM37"/>
    <w:basedOn w:val="Default"/>
    <w:next w:val="Default"/>
    <w:rsid w:val="00196319"/>
    <w:pPr>
      <w:spacing w:line="403" w:lineRule="atLeast"/>
    </w:pPr>
    <w:rPr>
      <w:color w:val="auto"/>
    </w:rPr>
  </w:style>
  <w:style w:type="paragraph" w:customStyle="1" w:styleId="CM62">
    <w:name w:val="CM62"/>
    <w:basedOn w:val="Default"/>
    <w:next w:val="Default"/>
    <w:rsid w:val="00196319"/>
    <w:pPr>
      <w:spacing w:line="403" w:lineRule="atLeast"/>
    </w:pPr>
    <w:rPr>
      <w:color w:val="auto"/>
    </w:rPr>
  </w:style>
  <w:style w:type="paragraph" w:customStyle="1" w:styleId="CM38">
    <w:name w:val="CM38"/>
    <w:basedOn w:val="Default"/>
    <w:next w:val="Default"/>
    <w:rsid w:val="00196319"/>
    <w:pPr>
      <w:spacing w:line="403" w:lineRule="atLeast"/>
    </w:pPr>
    <w:rPr>
      <w:color w:val="auto"/>
    </w:rPr>
  </w:style>
  <w:style w:type="paragraph" w:customStyle="1" w:styleId="CM39">
    <w:name w:val="CM39"/>
    <w:basedOn w:val="Default"/>
    <w:next w:val="Default"/>
    <w:rsid w:val="00196319"/>
    <w:pPr>
      <w:spacing w:line="403" w:lineRule="atLeast"/>
    </w:pPr>
    <w:rPr>
      <w:color w:val="auto"/>
    </w:rPr>
  </w:style>
  <w:style w:type="paragraph" w:customStyle="1" w:styleId="CM45">
    <w:name w:val="CM45"/>
    <w:basedOn w:val="Default"/>
    <w:next w:val="Default"/>
    <w:rsid w:val="00196319"/>
    <w:pPr>
      <w:spacing w:line="403" w:lineRule="atLeast"/>
    </w:pPr>
    <w:rPr>
      <w:color w:val="auto"/>
    </w:rPr>
  </w:style>
  <w:style w:type="paragraph" w:customStyle="1" w:styleId="CM46">
    <w:name w:val="CM46"/>
    <w:basedOn w:val="Default"/>
    <w:next w:val="Default"/>
    <w:rsid w:val="00196319"/>
    <w:pPr>
      <w:spacing w:line="403" w:lineRule="atLeast"/>
    </w:pPr>
    <w:rPr>
      <w:color w:val="auto"/>
    </w:rPr>
  </w:style>
  <w:style w:type="paragraph" w:customStyle="1" w:styleId="CharChar1CharChar11">
    <w:name w:val="Char Char1 Char Char11"/>
    <w:basedOn w:val="a1"/>
    <w:rsid w:val="00196319"/>
    <w:rPr>
      <w:rFonts w:ascii="Tahoma" w:hAnsi="Tahoma"/>
      <w:sz w:val="24"/>
      <w:szCs w:val="20"/>
    </w:rPr>
  </w:style>
  <w:style w:type="paragraph" w:customStyle="1" w:styleId="CM65">
    <w:name w:val="CM65"/>
    <w:basedOn w:val="Default"/>
    <w:next w:val="Default"/>
    <w:rsid w:val="00196319"/>
    <w:rPr>
      <w:color w:val="auto"/>
    </w:rPr>
  </w:style>
  <w:style w:type="paragraph" w:customStyle="1" w:styleId="CM47">
    <w:name w:val="CM47"/>
    <w:basedOn w:val="Default"/>
    <w:next w:val="Default"/>
    <w:rsid w:val="00196319"/>
    <w:pPr>
      <w:spacing w:line="403" w:lineRule="atLeast"/>
    </w:pPr>
    <w:rPr>
      <w:color w:val="auto"/>
    </w:rPr>
  </w:style>
  <w:style w:type="paragraph" w:customStyle="1" w:styleId="CM49">
    <w:name w:val="CM49"/>
    <w:basedOn w:val="Default"/>
    <w:next w:val="Default"/>
    <w:rsid w:val="00196319"/>
    <w:pPr>
      <w:spacing w:line="403" w:lineRule="atLeast"/>
    </w:pPr>
    <w:rPr>
      <w:color w:val="auto"/>
    </w:rPr>
  </w:style>
  <w:style w:type="paragraph" w:customStyle="1" w:styleId="CM106">
    <w:name w:val="CM106"/>
    <w:basedOn w:val="Default"/>
    <w:next w:val="Default"/>
    <w:rsid w:val="00196319"/>
    <w:pPr>
      <w:spacing w:after="905"/>
    </w:pPr>
    <w:rPr>
      <w:color w:val="auto"/>
    </w:rPr>
  </w:style>
  <w:style w:type="paragraph" w:customStyle="1" w:styleId="CM50">
    <w:name w:val="CM50"/>
    <w:basedOn w:val="Default"/>
    <w:next w:val="Default"/>
    <w:rsid w:val="00196319"/>
    <w:pPr>
      <w:spacing w:line="403" w:lineRule="atLeast"/>
    </w:pPr>
    <w:rPr>
      <w:color w:val="auto"/>
    </w:rPr>
  </w:style>
  <w:style w:type="paragraph" w:customStyle="1" w:styleId="CM105">
    <w:name w:val="CM105"/>
    <w:basedOn w:val="Default"/>
    <w:next w:val="Default"/>
    <w:rsid w:val="00196319"/>
    <w:pPr>
      <w:spacing w:after="108"/>
    </w:pPr>
    <w:rPr>
      <w:color w:val="auto"/>
    </w:rPr>
  </w:style>
  <w:style w:type="paragraph" w:customStyle="1" w:styleId="CM51">
    <w:name w:val="CM51"/>
    <w:basedOn w:val="Default"/>
    <w:next w:val="Default"/>
    <w:rsid w:val="00196319"/>
    <w:rPr>
      <w:color w:val="auto"/>
    </w:rPr>
  </w:style>
  <w:style w:type="paragraph" w:customStyle="1" w:styleId="CM52">
    <w:name w:val="CM52"/>
    <w:basedOn w:val="Default"/>
    <w:next w:val="Default"/>
    <w:rsid w:val="00196319"/>
    <w:pPr>
      <w:spacing w:line="280" w:lineRule="atLeast"/>
    </w:pPr>
    <w:rPr>
      <w:color w:val="auto"/>
    </w:rPr>
  </w:style>
  <w:style w:type="paragraph" w:customStyle="1" w:styleId="CharCharCharCharCharCharCharCharCharCharCharCharCharCharCharChar1">
    <w:name w:val="Char Char Char Char Char Char Char Char Char Char Char Char Char Char Char Char1"/>
    <w:basedOn w:val="a1"/>
    <w:semiHidden/>
    <w:rsid w:val="00196319"/>
    <w:pPr>
      <w:tabs>
        <w:tab w:val="left" w:pos="360"/>
      </w:tabs>
    </w:pPr>
    <w:rPr>
      <w:sz w:val="24"/>
      <w:szCs w:val="24"/>
    </w:rPr>
  </w:style>
  <w:style w:type="paragraph" w:customStyle="1" w:styleId="CM53">
    <w:name w:val="CM53"/>
    <w:basedOn w:val="Default"/>
    <w:next w:val="Default"/>
    <w:rsid w:val="00196319"/>
    <w:pPr>
      <w:spacing w:line="403" w:lineRule="atLeast"/>
    </w:pPr>
    <w:rPr>
      <w:color w:val="auto"/>
    </w:rPr>
  </w:style>
  <w:style w:type="paragraph" w:customStyle="1" w:styleId="CM55">
    <w:name w:val="CM55"/>
    <w:basedOn w:val="Default"/>
    <w:next w:val="Default"/>
    <w:rsid w:val="00196319"/>
    <w:pPr>
      <w:spacing w:line="403" w:lineRule="atLeast"/>
    </w:pPr>
    <w:rPr>
      <w:color w:val="auto"/>
    </w:rPr>
  </w:style>
  <w:style w:type="paragraph" w:customStyle="1" w:styleId="CM56">
    <w:name w:val="CM56"/>
    <w:basedOn w:val="Default"/>
    <w:next w:val="Default"/>
    <w:rsid w:val="00196319"/>
    <w:pPr>
      <w:spacing w:line="403" w:lineRule="atLeast"/>
    </w:pPr>
    <w:rPr>
      <w:color w:val="auto"/>
    </w:rPr>
  </w:style>
  <w:style w:type="paragraph" w:customStyle="1" w:styleId="CM63">
    <w:name w:val="CM63"/>
    <w:basedOn w:val="Default"/>
    <w:next w:val="Default"/>
    <w:rsid w:val="00196319"/>
    <w:pPr>
      <w:spacing w:line="403" w:lineRule="atLeast"/>
    </w:pPr>
    <w:rPr>
      <w:color w:val="auto"/>
    </w:rPr>
  </w:style>
  <w:style w:type="paragraph" w:customStyle="1" w:styleId="CM88">
    <w:name w:val="CM88"/>
    <w:basedOn w:val="Default"/>
    <w:next w:val="Default"/>
    <w:rsid w:val="00196319"/>
    <w:pPr>
      <w:spacing w:line="403" w:lineRule="atLeast"/>
    </w:pPr>
    <w:rPr>
      <w:color w:val="auto"/>
    </w:rPr>
  </w:style>
  <w:style w:type="paragraph" w:customStyle="1" w:styleId="CM66">
    <w:name w:val="CM66"/>
    <w:basedOn w:val="Default"/>
    <w:next w:val="Default"/>
    <w:rsid w:val="00196319"/>
    <w:pPr>
      <w:spacing w:line="403" w:lineRule="atLeast"/>
    </w:pPr>
    <w:rPr>
      <w:color w:val="auto"/>
    </w:rPr>
  </w:style>
  <w:style w:type="paragraph" w:customStyle="1" w:styleId="CM80">
    <w:name w:val="CM80"/>
    <w:basedOn w:val="Default"/>
    <w:next w:val="Default"/>
    <w:rsid w:val="00196319"/>
    <w:pPr>
      <w:spacing w:line="403" w:lineRule="atLeast"/>
    </w:pPr>
    <w:rPr>
      <w:color w:val="auto"/>
    </w:rPr>
  </w:style>
  <w:style w:type="paragraph" w:customStyle="1" w:styleId="CM79">
    <w:name w:val="CM79"/>
    <w:basedOn w:val="Default"/>
    <w:next w:val="Default"/>
    <w:rsid w:val="00196319"/>
    <w:rPr>
      <w:color w:val="auto"/>
    </w:rPr>
  </w:style>
  <w:style w:type="paragraph" w:customStyle="1" w:styleId="CM68">
    <w:name w:val="CM68"/>
    <w:basedOn w:val="Default"/>
    <w:next w:val="Default"/>
    <w:rsid w:val="00196319"/>
    <w:pPr>
      <w:spacing w:line="403" w:lineRule="atLeast"/>
    </w:pPr>
    <w:rPr>
      <w:color w:val="auto"/>
    </w:rPr>
  </w:style>
  <w:style w:type="paragraph" w:customStyle="1" w:styleId="affa">
    <w:name w:val="文档正文"/>
    <w:basedOn w:val="a1"/>
    <w:rsid w:val="00196319"/>
    <w:pPr>
      <w:spacing w:line="300" w:lineRule="auto"/>
      <w:ind w:firstLineChars="200" w:firstLine="420"/>
    </w:pPr>
    <w:rPr>
      <w:bCs/>
    </w:rPr>
  </w:style>
  <w:style w:type="paragraph" w:customStyle="1" w:styleId="CM81">
    <w:name w:val="CM81"/>
    <w:basedOn w:val="Default"/>
    <w:next w:val="Default"/>
    <w:rsid w:val="00196319"/>
    <w:pPr>
      <w:spacing w:line="403" w:lineRule="atLeast"/>
    </w:pPr>
    <w:rPr>
      <w:color w:val="auto"/>
    </w:rPr>
  </w:style>
  <w:style w:type="paragraph" w:customStyle="1" w:styleId="CM69">
    <w:name w:val="CM69"/>
    <w:basedOn w:val="Default"/>
    <w:next w:val="Default"/>
    <w:rsid w:val="00196319"/>
    <w:pPr>
      <w:spacing w:line="403" w:lineRule="atLeast"/>
    </w:pPr>
    <w:rPr>
      <w:color w:val="auto"/>
    </w:rPr>
  </w:style>
  <w:style w:type="paragraph" w:customStyle="1" w:styleId="CharCharCharCharCharCharCharCharCharCharCharCharCharCharCharChar">
    <w:name w:val="Char Char Char Char Char Char Char Char Char Char Char Char Char Char Char Char"/>
    <w:basedOn w:val="a1"/>
    <w:semiHidden/>
    <w:rsid w:val="00196319"/>
    <w:pPr>
      <w:tabs>
        <w:tab w:val="left" w:pos="360"/>
      </w:tabs>
    </w:pPr>
    <w:rPr>
      <w:sz w:val="24"/>
      <w:szCs w:val="24"/>
    </w:rPr>
  </w:style>
  <w:style w:type="paragraph" w:customStyle="1" w:styleId="CM82">
    <w:name w:val="CM82"/>
    <w:basedOn w:val="Default"/>
    <w:next w:val="Default"/>
    <w:rsid w:val="00196319"/>
    <w:pPr>
      <w:spacing w:line="403" w:lineRule="atLeast"/>
    </w:pPr>
    <w:rPr>
      <w:color w:val="auto"/>
    </w:rPr>
  </w:style>
  <w:style w:type="paragraph" w:customStyle="1" w:styleId="CM70">
    <w:name w:val="CM70"/>
    <w:basedOn w:val="Default"/>
    <w:next w:val="Default"/>
    <w:rsid w:val="00196319"/>
    <w:pPr>
      <w:spacing w:line="403" w:lineRule="atLeast"/>
    </w:pPr>
    <w:rPr>
      <w:color w:val="auto"/>
    </w:rPr>
  </w:style>
  <w:style w:type="paragraph" w:customStyle="1" w:styleId="CM92">
    <w:name w:val="CM92"/>
    <w:basedOn w:val="Default"/>
    <w:next w:val="Default"/>
    <w:rsid w:val="00196319"/>
    <w:rPr>
      <w:color w:val="auto"/>
    </w:rPr>
  </w:style>
  <w:style w:type="paragraph" w:customStyle="1" w:styleId="CM77">
    <w:name w:val="CM77"/>
    <w:basedOn w:val="Default"/>
    <w:next w:val="Default"/>
    <w:rsid w:val="00196319"/>
    <w:pPr>
      <w:spacing w:line="403" w:lineRule="atLeast"/>
    </w:pPr>
    <w:rPr>
      <w:color w:val="auto"/>
    </w:rPr>
  </w:style>
  <w:style w:type="paragraph" w:customStyle="1" w:styleId="CM72">
    <w:name w:val="CM72"/>
    <w:basedOn w:val="Default"/>
    <w:next w:val="Default"/>
    <w:rsid w:val="00196319"/>
    <w:rPr>
      <w:color w:val="auto"/>
    </w:rPr>
  </w:style>
  <w:style w:type="paragraph" w:customStyle="1" w:styleId="CM78">
    <w:name w:val="CM78"/>
    <w:basedOn w:val="Default"/>
    <w:next w:val="Default"/>
    <w:rsid w:val="00196319"/>
    <w:pPr>
      <w:spacing w:line="403" w:lineRule="atLeast"/>
    </w:pPr>
    <w:rPr>
      <w:color w:val="auto"/>
    </w:rPr>
  </w:style>
  <w:style w:type="paragraph" w:customStyle="1" w:styleId="CM73">
    <w:name w:val="CM73"/>
    <w:basedOn w:val="Default"/>
    <w:next w:val="Default"/>
    <w:rsid w:val="00196319"/>
    <w:rPr>
      <w:color w:val="auto"/>
    </w:rPr>
  </w:style>
  <w:style w:type="paragraph" w:customStyle="1" w:styleId="CM74">
    <w:name w:val="CM74"/>
    <w:basedOn w:val="Default"/>
    <w:next w:val="Default"/>
    <w:rsid w:val="00196319"/>
    <w:rPr>
      <w:color w:val="auto"/>
    </w:rPr>
  </w:style>
  <w:style w:type="paragraph" w:customStyle="1" w:styleId="font11">
    <w:name w:val="font11"/>
    <w:basedOn w:val="a1"/>
    <w:rsid w:val="00196319"/>
    <w:pPr>
      <w:widowControl/>
      <w:spacing w:before="100" w:beforeAutospacing="1" w:after="100" w:afterAutospacing="1"/>
      <w:jc w:val="left"/>
    </w:pPr>
    <w:rPr>
      <w:rFonts w:ascii="宋体" w:hAnsi="宋体" w:cs="宋体"/>
      <w:color w:val="212121"/>
      <w:kern w:val="0"/>
      <w:sz w:val="20"/>
      <w:szCs w:val="20"/>
    </w:rPr>
  </w:style>
  <w:style w:type="paragraph" w:customStyle="1" w:styleId="CharChar1CharChar10">
    <w:name w:val="Char Char1 Char Char1"/>
    <w:basedOn w:val="a1"/>
    <w:rsid w:val="00196319"/>
    <w:rPr>
      <w:rFonts w:ascii="Tahoma" w:hAnsi="Tahoma"/>
      <w:sz w:val="24"/>
      <w:szCs w:val="20"/>
    </w:rPr>
  </w:style>
  <w:style w:type="paragraph" w:customStyle="1" w:styleId="CM75">
    <w:name w:val="CM75"/>
    <w:basedOn w:val="Default"/>
    <w:next w:val="Default"/>
    <w:rsid w:val="00196319"/>
    <w:pPr>
      <w:spacing w:line="398" w:lineRule="atLeast"/>
    </w:pPr>
    <w:rPr>
      <w:color w:val="auto"/>
    </w:rPr>
  </w:style>
  <w:style w:type="paragraph" w:customStyle="1" w:styleId="CM76">
    <w:name w:val="CM76"/>
    <w:basedOn w:val="Default"/>
    <w:next w:val="Default"/>
    <w:rsid w:val="00196319"/>
    <w:pPr>
      <w:spacing w:line="403" w:lineRule="atLeast"/>
    </w:pPr>
    <w:rPr>
      <w:color w:val="auto"/>
    </w:rPr>
  </w:style>
  <w:style w:type="paragraph" w:customStyle="1" w:styleId="CM108">
    <w:name w:val="CM108"/>
    <w:basedOn w:val="Default"/>
    <w:next w:val="Default"/>
    <w:rsid w:val="00196319"/>
    <w:pPr>
      <w:spacing w:after="435"/>
    </w:pPr>
    <w:rPr>
      <w:color w:val="auto"/>
    </w:rPr>
  </w:style>
  <w:style w:type="paragraph" w:customStyle="1" w:styleId="font10">
    <w:name w:val="font10"/>
    <w:basedOn w:val="a1"/>
    <w:rsid w:val="00196319"/>
    <w:pPr>
      <w:widowControl/>
      <w:spacing w:before="100" w:beforeAutospacing="1" w:after="100" w:afterAutospacing="1"/>
      <w:jc w:val="left"/>
    </w:pPr>
    <w:rPr>
      <w:rFonts w:ascii="Arial" w:hAnsi="Arial" w:cs="Arial"/>
      <w:color w:val="212121"/>
      <w:kern w:val="0"/>
      <w:sz w:val="20"/>
      <w:szCs w:val="20"/>
    </w:rPr>
  </w:style>
  <w:style w:type="paragraph" w:customStyle="1" w:styleId="CharCharChar">
    <w:name w:val="Char Char Char"/>
    <w:basedOn w:val="a1"/>
    <w:rsid w:val="00196319"/>
    <w:rPr>
      <w:rFonts w:ascii="Tahoma" w:hAnsi="Tahoma"/>
      <w:sz w:val="24"/>
      <w:szCs w:val="20"/>
    </w:rPr>
  </w:style>
  <w:style w:type="paragraph" w:customStyle="1" w:styleId="CM83">
    <w:name w:val="CM83"/>
    <w:basedOn w:val="Default"/>
    <w:next w:val="Default"/>
    <w:rsid w:val="00196319"/>
    <w:rPr>
      <w:color w:val="auto"/>
    </w:rPr>
  </w:style>
  <w:style w:type="paragraph" w:customStyle="1" w:styleId="Char12">
    <w:name w:val="Char1"/>
    <w:basedOn w:val="a1"/>
    <w:rsid w:val="00196319"/>
    <w:rPr>
      <w:rFonts w:ascii="Tahoma" w:hAnsi="Tahoma"/>
      <w:sz w:val="24"/>
      <w:szCs w:val="20"/>
    </w:rPr>
  </w:style>
  <w:style w:type="paragraph" w:customStyle="1" w:styleId="CM84">
    <w:name w:val="CM84"/>
    <w:basedOn w:val="Default"/>
    <w:next w:val="Default"/>
    <w:rsid w:val="00196319"/>
    <w:pPr>
      <w:spacing w:line="403" w:lineRule="atLeast"/>
    </w:pPr>
    <w:rPr>
      <w:color w:val="auto"/>
    </w:rPr>
  </w:style>
  <w:style w:type="paragraph" w:customStyle="1" w:styleId="CharChar1CharChar1CharChar">
    <w:name w:val="Char Char1 Char Char1 Char Char"/>
    <w:basedOn w:val="a1"/>
    <w:rsid w:val="00196319"/>
    <w:rPr>
      <w:rFonts w:ascii="Tahoma" w:hAnsi="Tahoma"/>
      <w:sz w:val="24"/>
      <w:szCs w:val="20"/>
    </w:rPr>
  </w:style>
  <w:style w:type="paragraph" w:customStyle="1" w:styleId="CM85">
    <w:name w:val="CM85"/>
    <w:basedOn w:val="Default"/>
    <w:next w:val="Default"/>
    <w:rsid w:val="00196319"/>
    <w:pPr>
      <w:spacing w:line="403" w:lineRule="atLeast"/>
    </w:pPr>
    <w:rPr>
      <w:color w:val="auto"/>
    </w:rPr>
  </w:style>
  <w:style w:type="paragraph" w:customStyle="1" w:styleId="CharCharChar0">
    <w:name w:val="Char Char Char"/>
    <w:basedOn w:val="a1"/>
    <w:rsid w:val="00196319"/>
    <w:rPr>
      <w:rFonts w:ascii="Tahoma" w:hAnsi="Tahoma"/>
      <w:sz w:val="24"/>
      <w:szCs w:val="20"/>
    </w:rPr>
  </w:style>
  <w:style w:type="paragraph" w:customStyle="1" w:styleId="CM90">
    <w:name w:val="CM90"/>
    <w:basedOn w:val="Default"/>
    <w:next w:val="Default"/>
    <w:rsid w:val="00196319"/>
    <w:pPr>
      <w:spacing w:line="403" w:lineRule="atLeast"/>
    </w:pPr>
    <w:rPr>
      <w:color w:val="auto"/>
    </w:rPr>
  </w:style>
  <w:style w:type="paragraph" w:customStyle="1" w:styleId="CM95">
    <w:name w:val="CM95"/>
    <w:basedOn w:val="Default"/>
    <w:next w:val="Default"/>
    <w:rsid w:val="00196319"/>
    <w:pPr>
      <w:spacing w:line="403" w:lineRule="atLeast"/>
    </w:pPr>
    <w:rPr>
      <w:color w:val="auto"/>
    </w:rPr>
  </w:style>
  <w:style w:type="paragraph" w:customStyle="1" w:styleId="MD1L1">
    <w:name w:val="MD1_L1"/>
    <w:basedOn w:val="a1"/>
    <w:next w:val="MD1L2"/>
    <w:rsid w:val="00196319"/>
    <w:pPr>
      <w:keepNext/>
      <w:widowControl/>
      <w:tabs>
        <w:tab w:val="left" w:pos="0"/>
      </w:tabs>
      <w:spacing w:after="240"/>
      <w:jc w:val="center"/>
      <w:outlineLvl w:val="0"/>
    </w:pPr>
    <w:rPr>
      <w:b/>
      <w:kern w:val="0"/>
      <w:sz w:val="24"/>
      <w:szCs w:val="20"/>
      <w:lang w:eastAsia="en-US"/>
    </w:rPr>
  </w:style>
  <w:style w:type="paragraph" w:customStyle="1" w:styleId="MD1L9">
    <w:name w:val="MD1_L9"/>
    <w:basedOn w:val="a1"/>
    <w:rsid w:val="00196319"/>
    <w:pPr>
      <w:widowControl/>
      <w:tabs>
        <w:tab w:val="left" w:pos="3780"/>
      </w:tabs>
      <w:spacing w:after="240"/>
      <w:ind w:left="3780" w:hanging="420"/>
      <w:outlineLvl w:val="8"/>
    </w:pPr>
    <w:rPr>
      <w:kern w:val="0"/>
      <w:sz w:val="24"/>
      <w:szCs w:val="20"/>
      <w:lang w:eastAsia="en-US"/>
    </w:rPr>
  </w:style>
  <w:style w:type="paragraph" w:customStyle="1" w:styleId="affb">
    <w:name w:val="表题"/>
    <w:basedOn w:val="a1"/>
    <w:rsid w:val="00196319"/>
    <w:pPr>
      <w:autoSpaceDE w:val="0"/>
      <w:autoSpaceDN w:val="0"/>
      <w:adjustRightInd w:val="0"/>
      <w:spacing w:beforeLines="50"/>
      <w:jc w:val="center"/>
      <w:textAlignment w:val="baseline"/>
    </w:pPr>
    <w:rPr>
      <w:rFonts w:ascii="黑体" w:eastAsia="黑体"/>
      <w:kern w:val="0"/>
      <w:sz w:val="18"/>
      <w:szCs w:val="20"/>
    </w:rPr>
  </w:style>
  <w:style w:type="paragraph" w:customStyle="1" w:styleId="affc">
    <w:name w:val="表文字"/>
    <w:basedOn w:val="af6"/>
    <w:rsid w:val="00196319"/>
    <w:pPr>
      <w:autoSpaceDE w:val="0"/>
      <w:autoSpaceDN w:val="0"/>
      <w:ind w:firstLineChars="0" w:firstLine="0"/>
      <w:jc w:val="center"/>
    </w:pPr>
    <w:rPr>
      <w:kern w:val="21"/>
      <w:sz w:val="15"/>
    </w:rPr>
  </w:style>
  <w:style w:type="paragraph" w:customStyle="1" w:styleId="affd">
    <w:name w:val="参考文献"/>
    <w:basedOn w:val="af6"/>
    <w:rsid w:val="00196319"/>
    <w:pPr>
      <w:autoSpaceDE w:val="0"/>
      <w:autoSpaceDN w:val="0"/>
      <w:spacing w:line="270" w:lineRule="exact"/>
      <w:ind w:firstLine="360"/>
    </w:pPr>
    <w:rPr>
      <w:kern w:val="21"/>
      <w:sz w:val="18"/>
    </w:rPr>
  </w:style>
  <w:style w:type="paragraph" w:customStyle="1" w:styleId="affe">
    <w:name w:val="公式"/>
    <w:basedOn w:val="af6"/>
    <w:rsid w:val="00196319"/>
    <w:pPr>
      <w:autoSpaceDE w:val="0"/>
      <w:autoSpaceDN w:val="0"/>
      <w:adjustRightInd w:val="0"/>
      <w:ind w:firstLineChars="0" w:firstLine="0"/>
      <w:jc w:val="center"/>
      <w:textAlignment w:val="baseline"/>
    </w:pPr>
    <w:rPr>
      <w:rFonts w:ascii="宋体"/>
      <w:sz w:val="24"/>
      <w:szCs w:val="20"/>
    </w:rPr>
  </w:style>
  <w:style w:type="paragraph" w:customStyle="1" w:styleId="afff">
    <w:name w:val="图"/>
    <w:basedOn w:val="af6"/>
    <w:rsid w:val="00196319"/>
    <w:pPr>
      <w:autoSpaceDE w:val="0"/>
      <w:autoSpaceDN w:val="0"/>
      <w:spacing w:beforeLines="50"/>
      <w:ind w:firstLineChars="0" w:firstLine="0"/>
      <w:jc w:val="center"/>
    </w:pPr>
    <w:rPr>
      <w:kern w:val="21"/>
      <w:sz w:val="24"/>
    </w:rPr>
  </w:style>
  <w:style w:type="paragraph" w:customStyle="1" w:styleId="afff0">
    <w:name w:val="图题"/>
    <w:basedOn w:val="af6"/>
    <w:rsid w:val="00196319"/>
    <w:pPr>
      <w:autoSpaceDE w:val="0"/>
      <w:autoSpaceDN w:val="0"/>
      <w:spacing w:afterLines="50"/>
      <w:ind w:firstLineChars="0" w:firstLine="0"/>
      <w:jc w:val="center"/>
    </w:pPr>
    <w:rPr>
      <w:kern w:val="21"/>
      <w:sz w:val="18"/>
    </w:rPr>
  </w:style>
  <w:style w:type="paragraph" w:customStyle="1" w:styleId="afff1">
    <w:name w:val="图注"/>
    <w:basedOn w:val="a1"/>
    <w:rsid w:val="00196319"/>
    <w:pPr>
      <w:autoSpaceDE w:val="0"/>
      <w:autoSpaceDN w:val="0"/>
      <w:adjustRightInd w:val="0"/>
      <w:spacing w:afterLines="50"/>
      <w:jc w:val="center"/>
      <w:textAlignment w:val="baseline"/>
    </w:pPr>
    <w:rPr>
      <w:kern w:val="0"/>
      <w:sz w:val="18"/>
      <w:szCs w:val="20"/>
    </w:rPr>
  </w:style>
  <w:style w:type="paragraph" w:customStyle="1" w:styleId="afff2">
    <w:name w:val="编号列表"/>
    <w:basedOn w:val="af6"/>
    <w:rsid w:val="00196319"/>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rsid w:val="00196319"/>
    <w:pPr>
      <w:widowControl/>
      <w:spacing w:before="100" w:beforeAutospacing="1" w:after="100" w:afterAutospacing="1"/>
      <w:jc w:val="left"/>
    </w:pPr>
    <w:rPr>
      <w:rFonts w:ascii="Arial" w:hAnsi="Arial" w:cs="Arial"/>
      <w:color w:val="212121"/>
      <w:kern w:val="0"/>
      <w:sz w:val="22"/>
      <w:szCs w:val="22"/>
    </w:rPr>
  </w:style>
  <w:style w:type="paragraph" w:customStyle="1" w:styleId="afff3">
    <w:name w:val="表格文字"/>
    <w:next w:val="a1"/>
    <w:rsid w:val="00196319"/>
    <w:pPr>
      <w:adjustRightInd w:val="0"/>
      <w:snapToGrid w:val="0"/>
      <w:jc w:val="center"/>
    </w:pPr>
    <w:rPr>
      <w:rFonts w:ascii="Times New Roman" w:eastAsia="宋体" w:hAnsi="Times New Roman" w:cs="Times New Roman"/>
      <w:snapToGrid w:val="0"/>
      <w:kern w:val="21"/>
      <w:szCs w:val="20"/>
    </w:rPr>
  </w:style>
  <w:style w:type="paragraph" w:customStyle="1" w:styleId="CharCharCharChar0">
    <w:name w:val="Char Char Char Char"/>
    <w:basedOn w:val="a1"/>
    <w:rsid w:val="00196319"/>
    <w:rPr>
      <w:rFonts w:ascii="Tahoma" w:hAnsi="Tahoma"/>
      <w:sz w:val="24"/>
      <w:szCs w:val="20"/>
    </w:rPr>
  </w:style>
  <w:style w:type="paragraph" w:customStyle="1" w:styleId="font8">
    <w:name w:val="font8"/>
    <w:basedOn w:val="a1"/>
    <w:rsid w:val="00196319"/>
    <w:pPr>
      <w:widowControl/>
      <w:spacing w:before="100" w:beforeAutospacing="1" w:after="100" w:afterAutospacing="1"/>
      <w:jc w:val="left"/>
    </w:pPr>
    <w:rPr>
      <w:rFonts w:ascii="Arial" w:hAnsi="Arial" w:cs="Arial"/>
      <w:kern w:val="0"/>
      <w:sz w:val="22"/>
      <w:szCs w:val="22"/>
    </w:rPr>
  </w:style>
  <w:style w:type="paragraph" w:customStyle="1" w:styleId="HPTableTitle">
    <w:name w:val="HP_Table_Title"/>
    <w:basedOn w:val="a1"/>
    <w:next w:val="a1"/>
    <w:rsid w:val="00196319"/>
    <w:pPr>
      <w:keepNext/>
      <w:keepLines/>
      <w:widowControl/>
      <w:spacing w:before="240" w:after="60"/>
      <w:jc w:val="left"/>
    </w:pPr>
    <w:rPr>
      <w:rFonts w:ascii="Futura Hv" w:hAnsi="Futura Hv"/>
      <w:kern w:val="0"/>
      <w:sz w:val="18"/>
      <w:szCs w:val="20"/>
      <w:lang w:eastAsia="en-US"/>
    </w:rPr>
  </w:style>
  <w:style w:type="paragraph" w:customStyle="1" w:styleId="font9">
    <w:name w:val="font9"/>
    <w:basedOn w:val="a1"/>
    <w:rsid w:val="00196319"/>
    <w:pPr>
      <w:widowControl/>
      <w:spacing w:before="100" w:beforeAutospacing="1" w:after="100" w:afterAutospacing="1"/>
      <w:jc w:val="left"/>
    </w:pPr>
    <w:rPr>
      <w:rFonts w:ascii="宋体" w:hAnsi="宋体" w:cs="宋体"/>
      <w:color w:val="212121"/>
      <w:kern w:val="0"/>
      <w:sz w:val="22"/>
      <w:szCs w:val="22"/>
    </w:rPr>
  </w:style>
  <w:style w:type="paragraph" w:customStyle="1" w:styleId="TableMedium">
    <w:name w:val="Table_Medium"/>
    <w:basedOn w:val="a1"/>
    <w:rsid w:val="00196319"/>
    <w:pPr>
      <w:widowControl/>
      <w:spacing w:before="40" w:after="40"/>
      <w:jc w:val="left"/>
    </w:pPr>
    <w:rPr>
      <w:rFonts w:ascii="Futura Bk" w:hAnsi="Futura Bk"/>
      <w:kern w:val="0"/>
      <w:sz w:val="18"/>
      <w:szCs w:val="20"/>
      <w:lang w:eastAsia="en-US"/>
    </w:rPr>
  </w:style>
  <w:style w:type="paragraph" w:customStyle="1" w:styleId="CharCharCharChar1">
    <w:name w:val="Char Char Char Char1"/>
    <w:basedOn w:val="a1"/>
    <w:rsid w:val="00196319"/>
    <w:rPr>
      <w:rFonts w:ascii="Tahoma" w:hAnsi="Tahoma"/>
      <w:sz w:val="24"/>
      <w:szCs w:val="20"/>
    </w:rPr>
  </w:style>
  <w:style w:type="paragraph" w:customStyle="1" w:styleId="CharCharChar1">
    <w:name w:val="Char Char Char1"/>
    <w:basedOn w:val="a1"/>
    <w:rsid w:val="00196319"/>
    <w:rPr>
      <w:rFonts w:ascii="Tahoma" w:hAnsi="Tahoma"/>
      <w:sz w:val="24"/>
      <w:szCs w:val="20"/>
    </w:rPr>
  </w:style>
  <w:style w:type="paragraph" w:customStyle="1" w:styleId="CharChar1CharChar1CharChar1">
    <w:name w:val="Char Char1 Char Char1 Char Char1"/>
    <w:basedOn w:val="a1"/>
    <w:rsid w:val="00196319"/>
    <w:rPr>
      <w:rFonts w:ascii="Tahoma" w:hAnsi="Tahoma"/>
      <w:sz w:val="24"/>
      <w:szCs w:val="20"/>
    </w:rPr>
  </w:style>
  <w:style w:type="paragraph" w:styleId="afff4">
    <w:name w:val="Revision"/>
    <w:uiPriority w:val="99"/>
    <w:semiHidden/>
    <w:rsid w:val="00196319"/>
    <w:rPr>
      <w:rFonts w:ascii="Times New Roman" w:eastAsia="宋体" w:hAnsi="Times New Roman" w:cs="Times New Roman"/>
      <w:szCs w:val="24"/>
    </w:rPr>
  </w:style>
  <w:style w:type="paragraph" w:customStyle="1" w:styleId="ParaChar">
    <w:name w:val="默认段落字体 Para Char"/>
    <w:basedOn w:val="a1"/>
    <w:rsid w:val="00196319"/>
    <w:pPr>
      <w:tabs>
        <w:tab w:val="left" w:pos="360"/>
      </w:tabs>
      <w:spacing w:before="312" w:after="312" w:line="360" w:lineRule="auto"/>
    </w:pPr>
    <w:rPr>
      <w:szCs w:val="20"/>
    </w:rPr>
  </w:style>
  <w:style w:type="paragraph" w:styleId="afff5">
    <w:name w:val="List Paragraph"/>
    <w:basedOn w:val="a1"/>
    <w:uiPriority w:val="34"/>
    <w:qFormat/>
    <w:rsid w:val="00196319"/>
    <w:pPr>
      <w:ind w:firstLineChars="200" w:firstLine="420"/>
    </w:pPr>
  </w:style>
  <w:style w:type="paragraph" w:customStyle="1" w:styleId="CharCharCharCharCharCharCharCharCharCharCharCharCharCharCharChar0">
    <w:name w:val="Char Char Char Char Char Char Char Char Char Char Char Char Char Char Char Char"/>
    <w:basedOn w:val="a1"/>
    <w:semiHidden/>
    <w:rsid w:val="00196319"/>
    <w:pPr>
      <w:tabs>
        <w:tab w:val="left" w:pos="360"/>
      </w:tabs>
    </w:pPr>
    <w:rPr>
      <w:sz w:val="24"/>
      <w:szCs w:val="24"/>
    </w:rPr>
  </w:style>
  <w:style w:type="paragraph" w:customStyle="1" w:styleId="CharChar1CharChar1CharChar0">
    <w:name w:val="Char Char1 Char Char1 Char Char"/>
    <w:basedOn w:val="a1"/>
    <w:rsid w:val="00196319"/>
    <w:rPr>
      <w:rFonts w:ascii="Tahoma" w:hAnsi="Tahoma"/>
      <w:sz w:val="24"/>
      <w:szCs w:val="20"/>
    </w:rPr>
  </w:style>
  <w:style w:type="paragraph" w:customStyle="1" w:styleId="CharCharCharCharCharChar1CharCharChar0">
    <w:name w:val="Char Char Char Char Char Char1 Char Char Char"/>
    <w:basedOn w:val="a1"/>
    <w:rsid w:val="00196319"/>
    <w:pPr>
      <w:autoSpaceDE w:val="0"/>
      <w:autoSpaceDN w:val="0"/>
      <w:adjustRightInd w:val="0"/>
      <w:jc w:val="left"/>
      <w:textAlignment w:val="baseline"/>
    </w:pPr>
    <w:rPr>
      <w:rFonts w:eastAsia="方正仿宋简体"/>
      <w:sz w:val="32"/>
      <w:szCs w:val="20"/>
    </w:rPr>
  </w:style>
  <w:style w:type="paragraph" w:customStyle="1" w:styleId="TOC1">
    <w:name w:val="TOC 标题1"/>
    <w:basedOn w:val="11"/>
    <w:next w:val="a1"/>
    <w:semiHidden/>
    <w:rsid w:val="00196319"/>
    <w:pPr>
      <w:widowControl/>
      <w:spacing w:before="480" w:after="0" w:line="276" w:lineRule="auto"/>
      <w:jc w:val="left"/>
      <w:outlineLvl w:val="9"/>
    </w:pPr>
    <w:rPr>
      <w:rFonts w:ascii="Cambria" w:hAnsi="Cambria"/>
      <w:color w:val="365F91"/>
      <w:kern w:val="0"/>
      <w:sz w:val="28"/>
      <w:szCs w:val="28"/>
    </w:rPr>
  </w:style>
  <w:style w:type="paragraph" w:customStyle="1" w:styleId="110">
    <w:name w:val="标题 11"/>
    <w:next w:val="a1"/>
    <w:rsid w:val="00196319"/>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19631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1"/>
    <w:rsid w:val="00196319"/>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a1"/>
    <w:rsid w:val="00196319"/>
    <w:pPr>
      <w:widowControl/>
      <w:spacing w:before="100" w:beforeAutospacing="1" w:after="100" w:afterAutospacing="1"/>
      <w:jc w:val="left"/>
    </w:pPr>
    <w:rPr>
      <w:rFonts w:ascii="宋体" w:hAnsi="宋体" w:cs="宋体"/>
      <w:color w:val="000000"/>
      <w:kern w:val="0"/>
      <w:sz w:val="22"/>
      <w:szCs w:val="22"/>
    </w:rPr>
  </w:style>
  <w:style w:type="paragraph" w:customStyle="1" w:styleId="xl66">
    <w:name w:val="xl66"/>
    <w:basedOn w:val="a1"/>
    <w:rsid w:val="0019631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19631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19631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196319"/>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196319"/>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19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19631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19631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19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196319"/>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196319"/>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2">
    <w:name w:val="xl82"/>
    <w:basedOn w:val="a1"/>
    <w:rsid w:val="0019631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196319"/>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196319"/>
    <w:pPr>
      <w:widowControl/>
      <w:spacing w:before="100" w:beforeAutospacing="1" w:after="100" w:afterAutospacing="1"/>
      <w:jc w:val="center"/>
    </w:pPr>
    <w:rPr>
      <w:rFonts w:ascii="宋体" w:hAnsi="宋体" w:cs="宋体"/>
      <w:kern w:val="0"/>
      <w:sz w:val="20"/>
      <w:szCs w:val="20"/>
    </w:rPr>
  </w:style>
  <w:style w:type="paragraph" w:customStyle="1" w:styleId="AA0">
    <w:name w:val="正文 A A"/>
    <w:rsid w:val="00196319"/>
    <w:pPr>
      <w:widowControl w:val="0"/>
      <w:jc w:val="both"/>
    </w:pPr>
    <w:rPr>
      <w:rFonts w:ascii="Times New Roman" w:eastAsia="Arial Unicode MS" w:hAnsi="Times New Roman" w:cs="Arial Unicode MS"/>
      <w:color w:val="000000"/>
      <w:szCs w:val="21"/>
      <w:u w:color="000000"/>
    </w:rPr>
  </w:style>
  <w:style w:type="paragraph" w:customStyle="1" w:styleId="Afff6">
    <w:name w:val="正文 A"/>
    <w:rsid w:val="00196319"/>
    <w:pPr>
      <w:widowControl w:val="0"/>
      <w:jc w:val="both"/>
    </w:pPr>
    <w:rPr>
      <w:rFonts w:ascii="Calibri" w:eastAsia="Calibri" w:hAnsi="Calibri" w:cs="Calibri"/>
      <w:color w:val="000000"/>
      <w:szCs w:val="21"/>
      <w:u w:color="000000"/>
    </w:rPr>
  </w:style>
  <w:style w:type="paragraph" w:customStyle="1" w:styleId="TOC10">
    <w:name w:val="TOC 标题1"/>
    <w:basedOn w:val="11"/>
    <w:next w:val="a1"/>
    <w:semiHidden/>
    <w:rsid w:val="00196319"/>
    <w:pPr>
      <w:widowControl/>
      <w:spacing w:before="480" w:after="0" w:line="276" w:lineRule="auto"/>
      <w:jc w:val="left"/>
      <w:outlineLvl w:val="9"/>
    </w:pPr>
    <w:rPr>
      <w:rFonts w:ascii="Cambria" w:hAnsi="Cambria"/>
      <w:color w:val="365F91"/>
      <w:kern w:val="0"/>
      <w:sz w:val="28"/>
      <w:szCs w:val="28"/>
    </w:rPr>
  </w:style>
  <w:style w:type="paragraph" w:styleId="z-0">
    <w:name w:val="HTML Top of Form"/>
    <w:basedOn w:val="a1"/>
    <w:next w:val="a1"/>
    <w:link w:val="z-Char"/>
    <w:uiPriority w:val="99"/>
    <w:unhideWhenUsed/>
    <w:rsid w:val="00196319"/>
    <w:pPr>
      <w:widowControl/>
      <w:pBdr>
        <w:bottom w:val="single" w:sz="6" w:space="1" w:color="auto"/>
      </w:pBdr>
      <w:jc w:val="center"/>
    </w:pPr>
    <w:rPr>
      <w:rFonts w:ascii="Arial" w:eastAsiaTheme="minorEastAsia" w:hAnsi="Arial" w:cstheme="minorBidi"/>
      <w:vanish/>
      <w:sz w:val="16"/>
      <w:szCs w:val="16"/>
    </w:rPr>
  </w:style>
  <w:style w:type="character" w:customStyle="1" w:styleId="z-10">
    <w:name w:val="z-窗体顶端 字符1"/>
    <w:basedOn w:val="a2"/>
    <w:uiPriority w:val="99"/>
    <w:semiHidden/>
    <w:rsid w:val="00196319"/>
    <w:rPr>
      <w:rFonts w:ascii="Arial" w:eastAsia="宋体" w:hAnsi="Arial" w:cs="Arial"/>
      <w:vanish/>
      <w:sz w:val="16"/>
      <w:szCs w:val="16"/>
    </w:rPr>
  </w:style>
  <w:style w:type="paragraph" w:styleId="z-1">
    <w:name w:val="HTML Bottom of Form"/>
    <w:basedOn w:val="a1"/>
    <w:next w:val="a1"/>
    <w:link w:val="z-Char0"/>
    <w:uiPriority w:val="99"/>
    <w:unhideWhenUsed/>
    <w:rsid w:val="00196319"/>
    <w:pPr>
      <w:widowControl/>
      <w:pBdr>
        <w:top w:val="single" w:sz="6" w:space="1" w:color="auto"/>
      </w:pBdr>
      <w:jc w:val="center"/>
    </w:pPr>
    <w:rPr>
      <w:rFonts w:ascii="Arial" w:eastAsiaTheme="minorEastAsia" w:hAnsi="Arial" w:cstheme="minorBidi"/>
      <w:vanish/>
      <w:sz w:val="16"/>
      <w:szCs w:val="16"/>
    </w:rPr>
  </w:style>
  <w:style w:type="character" w:customStyle="1" w:styleId="z-11">
    <w:name w:val="z-窗体底端 字符1"/>
    <w:basedOn w:val="a2"/>
    <w:uiPriority w:val="99"/>
    <w:semiHidden/>
    <w:rsid w:val="00196319"/>
    <w:rPr>
      <w:rFonts w:ascii="Arial" w:eastAsia="宋体" w:hAnsi="Arial" w:cs="Arial"/>
      <w:vanish/>
      <w:sz w:val="16"/>
      <w:szCs w:val="16"/>
    </w:rPr>
  </w:style>
  <w:style w:type="paragraph" w:customStyle="1" w:styleId="article-date">
    <w:name w:val="article-date"/>
    <w:basedOn w:val="a1"/>
    <w:rsid w:val="00196319"/>
    <w:pPr>
      <w:widowControl/>
      <w:spacing w:before="100" w:beforeAutospacing="1" w:after="100" w:afterAutospacing="1"/>
      <w:jc w:val="left"/>
    </w:pPr>
    <w:rPr>
      <w:rFonts w:ascii="宋体" w:hAnsi="宋体" w:cs="宋体"/>
      <w:kern w:val="0"/>
      <w:sz w:val="24"/>
      <w:szCs w:val="24"/>
    </w:rPr>
  </w:style>
  <w:style w:type="table" w:styleId="1f0">
    <w:name w:val="Table Simple 1"/>
    <w:basedOn w:val="a3"/>
    <w:rsid w:val="00196319"/>
    <w:pPr>
      <w:widowControl w:val="0"/>
      <w:numPr>
        <w:numId w:val="1"/>
      </w:numPr>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7">
    <w:name w:val="Table Grid"/>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简明型 1111"/>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1">
    <w:name w:val="简明型 121"/>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12">
    <w:name w:val="网格型21"/>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网格型1"/>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简明型 12"/>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7">
    <w:name w:val="网格型2"/>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简明型 111"/>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
    <w:name w:val="简明型 11"/>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2">
    <w:name w:val="网格型12"/>
    <w:basedOn w:val="a3"/>
    <w:rsid w:val="001963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简明型 13"/>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0">
    <w:name w:val="简明型 112"/>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0">
    <w:name w:val="简明型 113"/>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1">
    <w:name w:val="简明型 1121"/>
    <w:basedOn w:val="a3"/>
    <w:rsid w:val="0019631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2871</Words>
  <Characters>16367</Characters>
  <Application>Microsoft Office Word</Application>
  <DocSecurity>0</DocSecurity>
  <Lines>136</Lines>
  <Paragraphs>38</Paragraphs>
  <ScaleCrop>false</ScaleCrop>
  <Company>SHFE</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2023-06-05T07:51:00Z</dcterms:created>
  <dcterms:modified xsi:type="dcterms:W3CDTF">2023-06-05T07:51:00Z</dcterms:modified>
</cp:coreProperties>
</file>