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C7" w:rsidRDefault="0008242B" w:rsidP="00636E06">
      <w:pPr>
        <w:rPr>
          <w:rFonts w:ascii="Times New Roman" w:eastAsia="方正大标宋简体" w:hAnsi="Times New Roman" w:cs="Times New Roman"/>
          <w:bCs/>
          <w:kern w:val="36"/>
          <w:sz w:val="42"/>
          <w:szCs w:val="42"/>
        </w:rPr>
      </w:pPr>
      <w:r w:rsidRPr="00AD295B">
        <w:rPr>
          <w:rFonts w:ascii="Times New Roman" w:eastAsia="方正大标宋简体" w:hAnsi="Times New Roman" w:cs="Times New Roman"/>
          <w:bCs/>
          <w:kern w:val="36"/>
          <w:sz w:val="42"/>
          <w:szCs w:val="42"/>
        </w:rPr>
        <w:t>附件</w:t>
      </w:r>
      <w:r w:rsidR="00701046" w:rsidRPr="00AD295B">
        <w:rPr>
          <w:rFonts w:ascii="Times New Roman" w:eastAsia="方正大标宋简体" w:hAnsi="Times New Roman" w:cs="Times New Roman"/>
          <w:bCs/>
          <w:kern w:val="36"/>
          <w:sz w:val="42"/>
          <w:szCs w:val="42"/>
        </w:rPr>
        <w:t>7</w:t>
      </w:r>
    </w:p>
    <w:p w:rsidR="00AD295B" w:rsidRPr="00AD295B" w:rsidRDefault="00AD295B" w:rsidP="00AD295B"/>
    <w:p w:rsidR="00CA2416" w:rsidRPr="00875B40" w:rsidRDefault="00CA2416" w:rsidP="00CA2416">
      <w:pPr>
        <w:autoSpaceDE w:val="0"/>
        <w:autoSpaceDN w:val="0"/>
        <w:adjustRightInd w:val="0"/>
        <w:spacing w:line="560" w:lineRule="exact"/>
        <w:jc w:val="center"/>
        <w:rPr>
          <w:rFonts w:ascii="方正大标宋简体" w:eastAsia="方正大标宋简体" w:hAnsi="宋体" w:cs="宋体"/>
          <w:bCs/>
          <w:kern w:val="36"/>
          <w:sz w:val="42"/>
          <w:szCs w:val="42"/>
        </w:rPr>
      </w:pPr>
      <w:r w:rsidRPr="00875B40">
        <w:rPr>
          <w:rFonts w:ascii="方正大标宋简体" w:eastAsia="方正大标宋简体" w:hAnsi="宋体" w:cs="宋体"/>
          <w:bCs/>
          <w:kern w:val="36"/>
          <w:sz w:val="42"/>
          <w:szCs w:val="42"/>
        </w:rPr>
        <w:t>上海期货交易所套期保值交易管理办法</w:t>
      </w:r>
    </w:p>
    <w:p w:rsidR="003F2491" w:rsidRPr="00875B40" w:rsidRDefault="003F2491" w:rsidP="00CA2416">
      <w:pPr>
        <w:autoSpaceDE w:val="0"/>
        <w:autoSpaceDN w:val="0"/>
        <w:adjustRightInd w:val="0"/>
        <w:spacing w:line="560" w:lineRule="exact"/>
        <w:jc w:val="center"/>
        <w:rPr>
          <w:rFonts w:ascii="方正大标宋简体" w:eastAsia="方正大标宋简体" w:hAnsi="宋体" w:cs="宋体"/>
          <w:bCs/>
          <w:kern w:val="36"/>
          <w:sz w:val="42"/>
          <w:szCs w:val="42"/>
        </w:rPr>
      </w:pPr>
      <w:r w:rsidRPr="00875B40">
        <w:rPr>
          <w:rFonts w:ascii="方正大标宋简体" w:eastAsia="方正大标宋简体" w:hAnsi="宋体" w:cs="宋体" w:hint="eastAsia"/>
          <w:bCs/>
          <w:kern w:val="36"/>
          <w:sz w:val="42"/>
          <w:szCs w:val="42"/>
        </w:rPr>
        <w:t>（</w:t>
      </w:r>
      <w:r w:rsidR="00D44A31">
        <w:rPr>
          <w:rFonts w:ascii="方正大标宋简体" w:eastAsia="方正大标宋简体" w:hAnsi="宋体" w:cs="宋体" w:hint="eastAsia"/>
          <w:bCs/>
          <w:kern w:val="36"/>
          <w:sz w:val="42"/>
          <w:szCs w:val="42"/>
        </w:rPr>
        <w:t>修订版）</w:t>
      </w:r>
      <w:bookmarkStart w:id="0" w:name="_GoBack"/>
      <w:bookmarkEnd w:id="0"/>
    </w:p>
    <w:p w:rsidR="00CA2416" w:rsidRPr="00636E06" w:rsidRDefault="00CA2416" w:rsidP="00636E06"/>
    <w:p w:rsidR="00CA2416" w:rsidRPr="00AD295B" w:rsidRDefault="00CA2416" w:rsidP="00413D17">
      <w:pPr>
        <w:autoSpaceDE w:val="0"/>
        <w:autoSpaceDN w:val="0"/>
        <w:adjustRightInd w:val="0"/>
        <w:spacing w:beforeLines="50"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第一章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总</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则</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第一条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为了充分发挥期货市场的套期保值功能，促进期货市场的规范发展，根据《上海期货交易所交易规则》等有关规定，制定本办法。</w:t>
      </w:r>
      <w:r w:rsidRPr="00AD295B">
        <w:rPr>
          <w:rFonts w:ascii="Times New Roman" w:eastAsia="方正仿宋简体" w:hAnsi="Times New Roman" w:cs="Calibri"/>
          <w:color w:val="000000"/>
          <w:sz w:val="30"/>
          <w:szCs w:val="30"/>
        </w:rPr>
        <w:t xml:space="preserve"> </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套期保值交易头寸分为一般月份套期保值交易头寸和临近交割月份套期保值交易头寸。</w:t>
      </w:r>
    </w:p>
    <w:p w:rsidR="00CA2416" w:rsidRPr="00AD295B" w:rsidRDefault="00CA2416" w:rsidP="00AD295B">
      <w:pPr>
        <w:spacing w:line="560" w:lineRule="exact"/>
        <w:ind w:firstLineChars="200" w:firstLine="600"/>
        <w:rPr>
          <w:rFonts w:ascii="Times New Roman" w:eastAsia="方正仿宋简体" w:hAnsi="Times New Roman" w:cs="Calibri"/>
          <w:color w:val="000000"/>
          <w:sz w:val="30"/>
          <w:szCs w:val="30"/>
        </w:rPr>
      </w:pPr>
      <w:r w:rsidRPr="00AD295B">
        <w:rPr>
          <w:rFonts w:ascii="Times New Roman" w:eastAsia="方正仿宋简体" w:hAnsi="Times New Roman" w:cs="Calibri"/>
          <w:color w:val="000000"/>
          <w:sz w:val="30"/>
          <w:szCs w:val="30"/>
        </w:rPr>
        <w:t>铜、铝、锌、铅、镍、锡、</w:t>
      </w:r>
      <w:r w:rsidR="003F2491" w:rsidRPr="00AD295B">
        <w:rPr>
          <w:rFonts w:ascii="Times New Roman" w:eastAsia="方正仿宋简体" w:hAnsi="Times New Roman" w:cs="Calibri" w:hint="eastAsia"/>
          <w:color w:val="000000"/>
          <w:sz w:val="30"/>
          <w:szCs w:val="30"/>
        </w:rPr>
        <w:t>氧化铝、</w:t>
      </w:r>
      <w:r w:rsidRPr="00AD295B">
        <w:rPr>
          <w:rFonts w:ascii="Times New Roman" w:eastAsia="方正仿宋简体" w:hAnsi="Times New Roman" w:cs="Calibri"/>
          <w:color w:val="000000"/>
          <w:sz w:val="30"/>
          <w:szCs w:val="30"/>
        </w:rPr>
        <w:t>螺纹钢、线材、热轧卷板、</w:t>
      </w:r>
      <w:r w:rsidR="003C31EC" w:rsidRPr="00AD295B">
        <w:rPr>
          <w:rFonts w:ascii="Times New Roman" w:eastAsia="方正仿宋简体" w:hAnsi="Times New Roman" w:cs="Calibri" w:hint="eastAsia"/>
          <w:color w:val="000000"/>
          <w:sz w:val="30"/>
          <w:szCs w:val="30"/>
        </w:rPr>
        <w:t>不锈钢、</w:t>
      </w:r>
      <w:r w:rsidRPr="00AD295B">
        <w:rPr>
          <w:rFonts w:ascii="Times New Roman" w:eastAsia="方正仿宋简体" w:hAnsi="Times New Roman" w:cs="Calibri"/>
          <w:color w:val="000000"/>
          <w:sz w:val="30"/>
          <w:szCs w:val="30"/>
        </w:rPr>
        <w:t>黄金、白银、天然橡胶、石油沥青（以下简称沥青）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CA2416" w:rsidRPr="00AD295B" w:rsidRDefault="00CA2416" w:rsidP="00AD295B">
      <w:pPr>
        <w:spacing w:line="560" w:lineRule="exact"/>
        <w:ind w:firstLineChars="200" w:firstLine="600"/>
        <w:rPr>
          <w:rFonts w:ascii="Times New Roman" w:eastAsia="方正仿宋简体" w:hAnsi="Times New Roman" w:cs="Calibri"/>
          <w:color w:val="000000"/>
          <w:sz w:val="30"/>
          <w:szCs w:val="30"/>
        </w:rPr>
      </w:pPr>
      <w:r w:rsidRPr="00AD295B">
        <w:rPr>
          <w:rFonts w:ascii="Times New Roman" w:eastAsia="方正仿宋简体" w:hAnsi="Times New Roman" w:cs="Calibri"/>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第三条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会员或者客户在上海期货交易所（以下简称交易所）从事套期保值业务，应当遵守本办法。</w:t>
      </w:r>
    </w:p>
    <w:p w:rsidR="00CA2416" w:rsidRPr="00AD295B" w:rsidRDefault="00CA2416" w:rsidP="00413D17">
      <w:pPr>
        <w:autoSpaceDE w:val="0"/>
        <w:autoSpaceDN w:val="0"/>
        <w:adjustRightInd w:val="0"/>
        <w:spacing w:beforeLines="50"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lastRenderedPageBreak/>
        <w:t>第二章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一般月份套期保值交易头寸的申请与审批</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第四条</w:t>
      </w:r>
      <w:r w:rsidRPr="00AD295B">
        <w:rPr>
          <w:rFonts w:ascii="方正仿宋简体" w:eastAsia="方正仿宋简体" w:hAnsi="Times New Roman" w:cs="Calibri" w:hint="eastAsia"/>
          <w:color w:val="000000"/>
          <w:sz w:val="30"/>
          <w:szCs w:val="30"/>
        </w:rPr>
        <w:t xml:space="preserve"> 一般月份套期保值交易头寸实行审批制。一般月份套期保值交易分为一般月份买入套期保值交易和一般月份卖出套期保值交易。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第五条</w:t>
      </w:r>
      <w:r w:rsidRPr="00AD295B">
        <w:rPr>
          <w:rFonts w:ascii="方正仿宋简体" w:eastAsia="方正仿宋简体" w:hAnsi="Times New Roman" w:cs="Calibri" w:hint="eastAsia"/>
          <w:color w:val="000000"/>
          <w:sz w:val="30"/>
          <w:szCs w:val="30"/>
        </w:rPr>
        <w:t xml:space="preserve"> 需要进行一般月份套期保值交易的客户应当向其开户的期货公司会员申报，期货公司会员进行审核后，按照本办法向交易所办理申报手续;非期货公司会员直接向交易所办理申报手续。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第六条</w:t>
      </w:r>
      <w:r w:rsidRPr="00AD295B">
        <w:rPr>
          <w:rFonts w:ascii="方正仿宋简体" w:eastAsia="方正仿宋简体" w:hAnsi="Times New Roman" w:cs="Calibri" w:hint="eastAsia"/>
          <w:color w:val="000000"/>
          <w:sz w:val="30"/>
          <w:szCs w:val="30"/>
        </w:rPr>
        <w:t xml:space="preserve"> 申请一般月份套期保值交易头寸的非期货公司会员或者客户应当具备与套期保值交易品种相关的生产经营资格。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第七条</w:t>
      </w:r>
      <w:r w:rsidRPr="00AD295B">
        <w:rPr>
          <w:rFonts w:ascii="方正仿宋简体" w:eastAsia="方正仿宋简体" w:hAnsi="Times New Roman" w:cs="Calibri" w:hint="eastAsia"/>
          <w:color w:val="000000"/>
          <w:sz w:val="30"/>
          <w:szCs w:val="30"/>
        </w:rPr>
        <w:t xml:space="preserve"> 申请一般月份套期保值交易头寸的会员或者客户，应当提交下列证明材料: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（一）企业营业执照副本复印件;</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（三）套期保值交易方案（主要内容包括风险来源分析、保值目标、预期的交割或者平仓的数量）；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（四）交易所要求的其他证明材料。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第八条</w:t>
      </w:r>
      <w:r w:rsidRPr="00AD295B">
        <w:rPr>
          <w:rFonts w:ascii="方正仿宋简体" w:eastAsia="方正仿宋简体" w:hAnsi="Times New Roman" w:cs="Calibri" w:hint="eastAsia"/>
          <w:color w:val="000000"/>
          <w:sz w:val="30"/>
          <w:szCs w:val="30"/>
        </w:rPr>
        <w:t xml:space="preserve"> 铜、铝、锌、铅、镍、锡、</w:t>
      </w:r>
      <w:r w:rsidR="003F2491" w:rsidRPr="00AD295B">
        <w:rPr>
          <w:rFonts w:ascii="方正仿宋简体" w:eastAsia="方正仿宋简体" w:hAnsi="Times New Roman" w:cs="Calibri" w:hint="eastAsia"/>
          <w:color w:val="000000"/>
          <w:sz w:val="30"/>
          <w:szCs w:val="30"/>
        </w:rPr>
        <w:t>氧化铝、</w:t>
      </w:r>
      <w:r w:rsidRPr="00AD295B">
        <w:rPr>
          <w:rFonts w:ascii="方正仿宋简体" w:eastAsia="方正仿宋简体" w:hAnsi="Times New Roman" w:cs="Calibri" w:hint="eastAsia"/>
          <w:color w:val="000000"/>
          <w:sz w:val="30"/>
          <w:szCs w:val="30"/>
        </w:rPr>
        <w:t>螺纹钢、线材、</w:t>
      </w:r>
      <w:r w:rsidRPr="00AD295B">
        <w:rPr>
          <w:rFonts w:ascii="方正仿宋简体" w:eastAsia="方正仿宋简体" w:hAnsi="Times New Roman" w:cs="Calibri" w:hint="eastAsia"/>
          <w:color w:val="000000"/>
          <w:sz w:val="30"/>
          <w:szCs w:val="30"/>
        </w:rPr>
        <w:lastRenderedPageBreak/>
        <w:t>热轧卷板、</w:t>
      </w:r>
      <w:r w:rsidR="003C31EC" w:rsidRPr="00AD295B">
        <w:rPr>
          <w:rFonts w:ascii="方正仿宋简体" w:eastAsia="方正仿宋简体" w:hAnsi="Times New Roman" w:cs="Calibri" w:hint="eastAsia"/>
          <w:color w:val="000000"/>
          <w:sz w:val="30"/>
          <w:szCs w:val="30"/>
        </w:rPr>
        <w:t>不锈钢、</w:t>
      </w:r>
      <w:r w:rsidRPr="00AD295B">
        <w:rPr>
          <w:rFonts w:ascii="方正仿宋简体" w:eastAsia="方正仿宋简体" w:hAnsi="Times New Roman" w:cs="Calibri" w:hint="eastAsia"/>
          <w:color w:val="000000"/>
          <w:sz w:val="30"/>
          <w:szCs w:val="30"/>
        </w:rPr>
        <w:t>黄金、白银、天然橡胶、沥青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第九条</w:t>
      </w:r>
      <w:r w:rsidRPr="00AD295B">
        <w:rPr>
          <w:rFonts w:ascii="方正仿宋简体" w:eastAsia="方正仿宋简体" w:hAnsi="Times New Roman" w:cs="Calibri" w:hint="eastAsia"/>
          <w:color w:val="000000"/>
          <w:sz w:val="30"/>
          <w:szCs w:val="30"/>
        </w:rPr>
        <w:t xml:space="preserve"> 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第十条</w:t>
      </w:r>
      <w:r w:rsidRPr="00AD295B">
        <w:rPr>
          <w:rFonts w:ascii="方正仿宋简体" w:eastAsia="方正仿宋简体" w:hAnsi="Times New Roman" w:cs="Calibri" w:hint="eastAsia"/>
          <w:color w:val="000000"/>
          <w:sz w:val="30"/>
          <w:szCs w:val="30"/>
        </w:rPr>
        <w:t xml:space="preserve"> 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 </w:t>
      </w:r>
    </w:p>
    <w:p w:rsidR="00CA2416" w:rsidRPr="00AD295B" w:rsidRDefault="00CA2416" w:rsidP="00413D17">
      <w:pPr>
        <w:autoSpaceDE w:val="0"/>
        <w:autoSpaceDN w:val="0"/>
        <w:adjustRightInd w:val="0"/>
        <w:spacing w:beforeLines="50"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第三章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临近交割月份套期保值交易头寸的申请与审批</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第十一条</w:t>
      </w:r>
      <w:r w:rsidRPr="00AD295B">
        <w:rPr>
          <w:rFonts w:ascii="方正仿宋简体" w:eastAsia="方正仿宋简体" w:hAnsi="Times New Roman" w:cs="Calibri" w:hint="eastAsia"/>
          <w:color w:val="000000"/>
          <w:sz w:val="30"/>
          <w:szCs w:val="30"/>
        </w:rPr>
        <w:t xml:space="preserve"> 临近交割月份套期保值交易头寸实行审批制。临近交割月份套期保值交易分为临近交割月份买入套期保值交易和临近交割月份卖出套期保值交易。</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lastRenderedPageBreak/>
        <w:t>第十二条</w:t>
      </w:r>
      <w:r w:rsidRPr="00AD295B">
        <w:rPr>
          <w:rFonts w:ascii="方正仿宋简体" w:eastAsia="方正仿宋简体" w:hAnsi="Times New Roman" w:cs="Calibri" w:hint="eastAsia"/>
          <w:color w:val="000000"/>
          <w:sz w:val="30"/>
          <w:szCs w:val="30"/>
        </w:rPr>
        <w:t xml:space="preserve"> 需要进行临近交割月份套期保值交易的客户应当向其开户的期货公司会员申报，由期货公司会员进行审核后，按照本办法向交易所办理申报手续；非期货公司会员直接向交易所办理申报手续。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第十三条</w:t>
      </w:r>
      <w:r w:rsidRPr="00AD295B">
        <w:rPr>
          <w:rFonts w:ascii="方正仿宋简体" w:eastAsia="方正仿宋简体" w:hAnsi="Times New Roman" w:cs="Calibri" w:hint="eastAsia"/>
          <w:color w:val="000000"/>
          <w:sz w:val="30"/>
          <w:szCs w:val="30"/>
        </w:rPr>
        <w:t xml:space="preserve"> 申请临近交割月份套期保值交易头寸的会员或者客户，应当提交以下证明材料: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（一）企业营业执照副本复印件;</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（二）证明企业临近交割月份套期保值交易需求真实性的相关材料，如当年或者下一年度生产计划书、现货仓单、库存证明、加工订单、购销合同、拥有实物的其他有效凭证等；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（三）套期保值交易方案（主要内容应当包括风险来源分析、保值目标、预期的交割或者平仓的数量）；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（四）交易所要求的其他证明材料。</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第十四条</w:t>
      </w:r>
      <w:r w:rsidRPr="00AD295B">
        <w:rPr>
          <w:rFonts w:ascii="方正仿宋简体" w:eastAsia="方正仿宋简体" w:hAnsi="Times New Roman" w:cs="Calibri" w:hint="eastAsia"/>
          <w:color w:val="000000"/>
          <w:sz w:val="30"/>
          <w:szCs w:val="30"/>
        </w:rPr>
        <w:t xml:space="preserve"> 铜、铝、锌、铅、镍、锡、</w:t>
      </w:r>
      <w:r w:rsidR="003F2491" w:rsidRPr="00AD295B">
        <w:rPr>
          <w:rFonts w:ascii="方正仿宋简体" w:eastAsia="方正仿宋简体" w:hAnsi="Times New Roman" w:cs="Calibri" w:hint="eastAsia"/>
          <w:color w:val="000000"/>
          <w:sz w:val="30"/>
          <w:szCs w:val="30"/>
        </w:rPr>
        <w:t>氧化铝、</w:t>
      </w:r>
      <w:r w:rsidRPr="00AD295B">
        <w:rPr>
          <w:rFonts w:ascii="方正仿宋简体" w:eastAsia="方正仿宋简体" w:hAnsi="Times New Roman" w:cs="Calibri" w:hint="eastAsia"/>
          <w:color w:val="000000"/>
          <w:sz w:val="30"/>
          <w:szCs w:val="30"/>
        </w:rPr>
        <w:t>螺纹钢、线材、热轧卷板、</w:t>
      </w:r>
      <w:r w:rsidR="003C31EC" w:rsidRPr="00AD295B">
        <w:rPr>
          <w:rFonts w:ascii="方正仿宋简体" w:eastAsia="方正仿宋简体" w:hAnsi="Times New Roman" w:cs="Calibri" w:hint="eastAsia"/>
          <w:color w:val="000000"/>
          <w:sz w:val="30"/>
          <w:szCs w:val="30"/>
        </w:rPr>
        <w:t>不锈钢、</w:t>
      </w:r>
      <w:r w:rsidRPr="00AD295B">
        <w:rPr>
          <w:rFonts w:ascii="方正仿宋简体" w:eastAsia="方正仿宋简体" w:hAnsi="Times New Roman" w:cs="Calibri" w:hint="eastAsia"/>
          <w:color w:val="000000"/>
          <w:sz w:val="30"/>
          <w:szCs w:val="30"/>
        </w:rPr>
        <w:t>黄金、白银、天然橡胶、沥青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第十五条</w:t>
      </w:r>
      <w:r w:rsidRPr="00AD295B">
        <w:rPr>
          <w:rFonts w:ascii="方正仿宋简体" w:eastAsia="方正仿宋简体" w:hAnsi="Times New Roman" w:cs="Calibri" w:hint="eastAsia"/>
          <w:color w:val="000000"/>
          <w:sz w:val="30"/>
          <w:szCs w:val="30"/>
        </w:rPr>
        <w:t xml:space="preserve"> 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第十六条</w:t>
      </w:r>
      <w:r w:rsidRPr="00AD295B">
        <w:rPr>
          <w:rFonts w:ascii="方正仿宋简体" w:eastAsia="方正仿宋简体" w:hAnsi="Times New Roman" w:cs="Calibri" w:hint="eastAsia"/>
          <w:color w:val="000000"/>
          <w:sz w:val="30"/>
          <w:szCs w:val="30"/>
        </w:rPr>
        <w:t xml:space="preserve"> 交易所对临近交割月份套期保值交易头寸的申请，</w:t>
      </w:r>
      <w:r w:rsidRPr="00AD295B">
        <w:rPr>
          <w:rFonts w:ascii="方正仿宋简体" w:eastAsia="方正仿宋简体" w:hAnsi="Times New Roman" w:cs="Calibri" w:hint="eastAsia"/>
          <w:color w:val="000000"/>
          <w:sz w:val="30"/>
          <w:szCs w:val="30"/>
        </w:rPr>
        <w:lastRenderedPageBreak/>
        <w:t xml:space="preserve">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全年各合约月份临近交割月份套期保值交易头寸累计不超过其当年生产能力、当年生产计划或者上一年度该商品经营数量。</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第十七条</w:t>
      </w:r>
      <w:r w:rsidRPr="00AD295B">
        <w:rPr>
          <w:rFonts w:ascii="方正仿宋简体" w:eastAsia="方正仿宋简体" w:hAnsi="Times New Roman" w:cs="Calibri" w:hint="eastAsia"/>
          <w:color w:val="000000"/>
          <w:sz w:val="30"/>
          <w:szCs w:val="30"/>
        </w:rPr>
        <w:t xml:space="preserve"> 铜、铝、锌、铅、镍、锡、</w:t>
      </w:r>
      <w:r w:rsidR="003F2491" w:rsidRPr="00AD295B">
        <w:rPr>
          <w:rFonts w:ascii="方正仿宋简体" w:eastAsia="方正仿宋简体" w:hAnsi="Times New Roman" w:cs="Calibri" w:hint="eastAsia"/>
          <w:color w:val="000000"/>
          <w:sz w:val="30"/>
          <w:szCs w:val="30"/>
        </w:rPr>
        <w:t>氧化铝、</w:t>
      </w:r>
      <w:r w:rsidRPr="00AD295B">
        <w:rPr>
          <w:rFonts w:ascii="方正仿宋简体" w:eastAsia="方正仿宋简体" w:hAnsi="Times New Roman" w:cs="Calibri" w:hint="eastAsia"/>
          <w:color w:val="000000"/>
          <w:sz w:val="30"/>
          <w:szCs w:val="30"/>
        </w:rPr>
        <w:t>螺纹钢、线材、热轧卷板、</w:t>
      </w:r>
      <w:r w:rsidR="003C31EC" w:rsidRPr="00AD295B">
        <w:rPr>
          <w:rFonts w:ascii="方正仿宋简体" w:eastAsia="方正仿宋简体" w:hAnsi="Times New Roman" w:cs="Calibri" w:hint="eastAsia"/>
          <w:color w:val="000000"/>
          <w:sz w:val="30"/>
          <w:szCs w:val="30"/>
        </w:rPr>
        <w:t>不锈钢、</w:t>
      </w:r>
      <w:r w:rsidRPr="00AD295B">
        <w:rPr>
          <w:rFonts w:ascii="方正仿宋简体" w:eastAsia="方正仿宋简体" w:hAnsi="Times New Roman" w:cs="Calibri" w:hint="eastAsia"/>
          <w:color w:val="000000"/>
          <w:sz w:val="30"/>
          <w:szCs w:val="30"/>
        </w:rPr>
        <w:t>黄金、白银、天然橡胶、沥青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CA2416" w:rsidRPr="00AD295B" w:rsidRDefault="00CA2416" w:rsidP="00413D17">
      <w:pPr>
        <w:autoSpaceDE w:val="0"/>
        <w:autoSpaceDN w:val="0"/>
        <w:adjustRightInd w:val="0"/>
        <w:spacing w:beforeLines="50"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第四章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套期保值交易</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lastRenderedPageBreak/>
        <w:t>第十八条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获准套期保值交易头寸的会员或者客户，应当在该套期保值所涉合约最后交易日前第三个交易日收市前，按批准的交易部位和头寸建仓。在规定期限内未建仓的，视为自动放弃套期保值交易头寸。</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第十九条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铜、铝、锌、铅、镍、锡、</w:t>
      </w:r>
      <w:r w:rsidR="003F2491" w:rsidRPr="00AD295B">
        <w:rPr>
          <w:rFonts w:ascii="Times New Roman" w:eastAsia="方正仿宋简体" w:hAnsi="Times New Roman" w:cs="Calibri" w:hint="eastAsia"/>
          <w:color w:val="000000"/>
          <w:sz w:val="30"/>
          <w:szCs w:val="30"/>
        </w:rPr>
        <w:t>氧化铝、</w:t>
      </w:r>
      <w:r w:rsidRPr="00AD295B">
        <w:rPr>
          <w:rFonts w:ascii="Times New Roman" w:eastAsia="方正仿宋简体" w:hAnsi="Times New Roman" w:cs="Calibri"/>
          <w:color w:val="000000"/>
          <w:sz w:val="30"/>
          <w:szCs w:val="30"/>
        </w:rPr>
        <w:t>螺纹钢、线材、热轧卷板、</w:t>
      </w:r>
      <w:r w:rsidR="003C31EC" w:rsidRPr="00AD295B">
        <w:rPr>
          <w:rFonts w:ascii="Times New Roman" w:eastAsia="方正仿宋简体" w:hAnsi="Times New Roman" w:cs="Calibri" w:hint="eastAsia"/>
          <w:color w:val="000000"/>
          <w:sz w:val="30"/>
          <w:szCs w:val="30"/>
        </w:rPr>
        <w:t>不锈钢、</w:t>
      </w:r>
      <w:r w:rsidRPr="00AD295B">
        <w:rPr>
          <w:rFonts w:ascii="Times New Roman" w:eastAsia="方正仿宋简体" w:hAnsi="Times New Roman" w:cs="Calibri"/>
          <w:color w:val="000000"/>
          <w:sz w:val="30"/>
          <w:szCs w:val="30"/>
        </w:rPr>
        <w:t>黄金、白银、天然橡胶、沥青和漂针浆套期保值交易头寸自交割月份第一交易日起不得重复使用。</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第二十条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燃料油套期保值交易头寸自交割月前第一月第一交易日起不得重复使用。</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第二十一条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相关品种套期保值持仓临近交割期整倍数调整参照投机持仓整倍数调整方法执行。</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第二十二条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第二十三条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期权行权时，期权套期保值持仓转化为相应的期货套期保值持仓。</w:t>
      </w:r>
    </w:p>
    <w:p w:rsidR="00CA2416" w:rsidRPr="00AD295B" w:rsidRDefault="00CA2416" w:rsidP="00413D17">
      <w:pPr>
        <w:autoSpaceDE w:val="0"/>
        <w:autoSpaceDN w:val="0"/>
        <w:adjustRightInd w:val="0"/>
        <w:spacing w:beforeLines="50"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第五章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套期保值监督管理</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第二十四条</w:t>
      </w:r>
      <w:r w:rsidRPr="00AD295B">
        <w:rPr>
          <w:rFonts w:ascii="方正仿宋简体" w:eastAsia="方正仿宋简体" w:hAnsi="Times New Roman" w:cs="Calibri" w:hint="eastAsia"/>
          <w:color w:val="000000"/>
          <w:sz w:val="30"/>
          <w:szCs w:val="30"/>
        </w:rPr>
        <w:t xml:space="preserve"> 交易所自收到套期保值交易头寸申请后，在5个交易日内进行审核，并按下列情况分别处理: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（一）对符合套期保值条件的，通知其准予办理;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（二）对不符合套期保值条件的，通知其不予办理;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（三）对相关证明材料不足的，告知申请人补充证明材料。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第二十五条</w:t>
      </w:r>
      <w:r w:rsidRPr="00AD295B">
        <w:rPr>
          <w:rFonts w:ascii="方正仿宋简体" w:eastAsia="方正仿宋简体" w:hAnsi="Times New Roman" w:cs="Calibri" w:hint="eastAsia"/>
          <w:color w:val="000000"/>
          <w:sz w:val="30"/>
          <w:szCs w:val="30"/>
        </w:rPr>
        <w:t xml:space="preserve"> 交易所对会员或者客户提供的有关生产经营状</w:t>
      </w:r>
      <w:r w:rsidRPr="00AD295B">
        <w:rPr>
          <w:rFonts w:ascii="方正仿宋简体" w:eastAsia="方正仿宋简体" w:hAnsi="Times New Roman" w:cs="Calibri" w:hint="eastAsia"/>
          <w:color w:val="000000"/>
          <w:sz w:val="30"/>
          <w:szCs w:val="30"/>
        </w:rPr>
        <w:lastRenderedPageBreak/>
        <w:t xml:space="preserve">况、资信情况及期货、期权、现货市场交易行为可以随时进行监督和调查，会员以及相关客户应当予以协助和配合。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交易所可以要求获批套期保值交易头寸的会员或者客户报告现货、期货、期权交易情况。</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第二十六条</w:t>
      </w:r>
      <w:r w:rsidRPr="00AD295B">
        <w:rPr>
          <w:rFonts w:ascii="方正仿宋简体" w:eastAsia="方正仿宋简体" w:hAnsi="Times New Roman" w:cs="Calibri" w:hint="eastAsia"/>
          <w:color w:val="000000"/>
          <w:sz w:val="30"/>
          <w:szCs w:val="30"/>
        </w:rPr>
        <w:t xml:space="preserve"> 交易所对会员或者客户获批套期保值交易头寸的使用情况进行监督管理。</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第二十七条</w:t>
      </w:r>
      <w:r w:rsidRPr="00AD295B">
        <w:rPr>
          <w:rFonts w:ascii="方正仿宋简体" w:eastAsia="方正仿宋简体" w:hAnsi="Times New Roman" w:cs="Calibri" w:hint="eastAsia"/>
          <w:color w:val="000000"/>
          <w:sz w:val="30"/>
          <w:szCs w:val="30"/>
        </w:rPr>
        <w:t xml:space="preserve"> 会员或者客户在获得套期保值交易头寸期间，企业情况发生重大变化时，应当及时向交易所报告。交易所可以根据市场情况和套期保值企业的生产经营状况对会员或者客户套期保值交易头寸进行调整。</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第二十八条</w:t>
      </w:r>
      <w:r w:rsidRPr="00AD295B">
        <w:rPr>
          <w:rFonts w:ascii="方正仿宋简体" w:eastAsia="方正仿宋简体" w:hAnsi="Times New Roman" w:cs="Calibri" w:hint="eastAsia"/>
          <w:color w:val="000000"/>
          <w:sz w:val="30"/>
          <w:szCs w:val="30"/>
        </w:rPr>
        <w:t xml:space="preserve"> 会员或者客户需要调整套期保值交易头寸时，应当及时向交易所提出变更申请。</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第二十九条</w:t>
      </w:r>
      <w:r w:rsidRPr="00AD295B">
        <w:rPr>
          <w:rFonts w:ascii="方正仿宋简体" w:eastAsia="方正仿宋简体" w:hAnsi="Times New Roman" w:cs="Calibri" w:hint="eastAsia"/>
          <w:color w:val="000000"/>
          <w:sz w:val="30"/>
          <w:szCs w:val="30"/>
        </w:rPr>
        <w:t xml:space="preserve"> 会员或者客户套期保值持仓超过获批（或者设定的额度标准）套期保值交易头寸的，应当在下一交易日第一节交易结束前自行调整；逾期未进行调整或者调整后仍不符合要求的，交易所可以采取强行平仓措施。</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第三十条</w:t>
      </w:r>
      <w:r w:rsidRPr="00AD295B">
        <w:rPr>
          <w:rFonts w:ascii="方正仿宋简体" w:eastAsia="方正仿宋简体" w:hAnsi="Times New Roman" w:cs="Calibri" w:hint="eastAsia"/>
          <w:color w:val="000000"/>
          <w:sz w:val="30"/>
          <w:szCs w:val="30"/>
        </w:rPr>
        <w:t xml:space="preserve"> 获批套期保值头寸的会员或者客户在套期保值头寸额度内频繁进行开平仓交易的或者利用获批的套期保值交易头寸影响或者企图影响市场价格的，交易所可以对其采取谈话提醒、书面警示、调整或者取消其套期保值交易头寸、限制开仓、限期平仓、强行平仓等措施。</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第三十一条</w:t>
      </w:r>
      <w:r w:rsidRPr="00AD295B">
        <w:rPr>
          <w:rFonts w:ascii="方正仿宋简体" w:eastAsia="方正仿宋简体" w:hAnsi="Times New Roman" w:cs="Calibri" w:hint="eastAsia"/>
          <w:color w:val="000000"/>
          <w:sz w:val="30"/>
          <w:szCs w:val="30"/>
        </w:rPr>
        <w:t xml:space="preserve"> 在市场发生风险时，为化解市场风险，交易所根据有关规定实施减仓时，按照先投机后套期保值的顺序进行减仓。</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lastRenderedPageBreak/>
        <w:t>第三十二条</w:t>
      </w:r>
      <w:r w:rsidRPr="00AD295B">
        <w:rPr>
          <w:rFonts w:ascii="方正仿宋简体" w:eastAsia="方正仿宋简体" w:hAnsi="Times New Roman" w:cs="Calibri" w:hint="eastAsia"/>
          <w:color w:val="000000"/>
          <w:sz w:val="30"/>
          <w:szCs w:val="30"/>
        </w:rPr>
        <w:t xml:space="preserve"> 交易所可以根据期货市场、期权市场、现货市场和持仓情况随时要求申请会员或者客户对其已获批的套期保值交易头寸提供补充说明材料。</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第三十三条</w:t>
      </w:r>
      <w:r w:rsidRPr="00AD295B">
        <w:rPr>
          <w:rFonts w:ascii="方正仿宋简体" w:eastAsia="方正仿宋简体" w:hAnsi="Times New Roman" w:cs="Calibri" w:hint="eastAsia"/>
          <w:color w:val="000000"/>
          <w:sz w:val="30"/>
          <w:szCs w:val="30"/>
        </w:rPr>
        <w:t xml:space="preserve"> 会员以及客户在进行套期保值申请和交易时，有欺诈或者违反交易所规定行为的，交易所可以不受理其套期保值申请、调整或者取消其套期保值交易头寸，将其已建立的相关套期保值持仓按投机持仓处理或者予以强行平仓，并按《上海期货交易所违规处理办法》的有关规定处理。</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第三十四条</w:t>
      </w:r>
      <w:r w:rsidRPr="00AD295B">
        <w:rPr>
          <w:rFonts w:ascii="方正仿宋简体" w:eastAsia="方正仿宋简体" w:hAnsi="Times New Roman" w:cs="Calibri" w:hint="eastAsia"/>
          <w:color w:val="000000"/>
          <w:sz w:val="30"/>
          <w:szCs w:val="30"/>
        </w:rPr>
        <w:t xml:space="preserve"> 交易所可以对套期保值交易的保证金、手续费采取优惠措施。</w:t>
      </w:r>
    </w:p>
    <w:p w:rsidR="00CA2416" w:rsidRPr="00AD295B" w:rsidRDefault="00CA2416" w:rsidP="00413D17">
      <w:pPr>
        <w:autoSpaceDE w:val="0"/>
        <w:autoSpaceDN w:val="0"/>
        <w:adjustRightInd w:val="0"/>
        <w:spacing w:beforeLines="50"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第六章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附</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则</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第三十五条</w:t>
      </w:r>
      <w:r w:rsidRPr="00AD295B">
        <w:rPr>
          <w:rFonts w:ascii="方正仿宋简体" w:eastAsia="方正仿宋简体" w:hAnsi="Times New Roman" w:cs="Calibri" w:hint="eastAsia"/>
          <w:color w:val="000000"/>
          <w:sz w:val="30"/>
          <w:szCs w:val="30"/>
        </w:rPr>
        <w:t xml:space="preserve"> 本办法解释权属于上海期货交易所。</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第三十六条</w:t>
      </w:r>
      <w:r w:rsidRPr="00AD295B">
        <w:rPr>
          <w:rFonts w:ascii="方正仿宋简体" w:eastAsia="方正仿宋简体" w:hAnsi="Times New Roman" w:cs="Calibri" w:hint="eastAsia"/>
          <w:color w:val="000000"/>
          <w:sz w:val="30"/>
          <w:szCs w:val="30"/>
        </w:rPr>
        <w:t xml:space="preserve"> 本办法自</w:t>
      </w:r>
      <w:r w:rsidR="00B0063F" w:rsidRPr="00AD295B">
        <w:rPr>
          <w:rFonts w:ascii="Times New Roman" w:eastAsia="方正仿宋简体" w:hAnsi="Times New Roman" w:cs="Times New Roman"/>
          <w:color w:val="000000"/>
          <w:sz w:val="30"/>
          <w:szCs w:val="30"/>
        </w:rPr>
        <w:t>2023</w:t>
      </w:r>
      <w:r w:rsidRPr="00AD295B">
        <w:rPr>
          <w:rFonts w:ascii="Times New Roman" w:eastAsia="方正仿宋简体" w:hAnsi="Times New Roman" w:cs="Times New Roman"/>
          <w:color w:val="000000"/>
          <w:sz w:val="30"/>
          <w:szCs w:val="30"/>
        </w:rPr>
        <w:t>年</w:t>
      </w:r>
      <w:r w:rsidR="00B0063F" w:rsidRPr="00AD295B">
        <w:rPr>
          <w:rFonts w:ascii="Times New Roman" w:eastAsia="方正仿宋简体" w:hAnsi="Times New Roman" w:cs="Times New Roman"/>
          <w:color w:val="000000"/>
          <w:sz w:val="30"/>
          <w:szCs w:val="30"/>
        </w:rPr>
        <w:t>6</w:t>
      </w:r>
      <w:r w:rsidRPr="00AD295B">
        <w:rPr>
          <w:rFonts w:ascii="Times New Roman" w:eastAsia="方正仿宋简体" w:hAnsi="Times New Roman" w:cs="Times New Roman"/>
          <w:color w:val="000000"/>
          <w:sz w:val="30"/>
          <w:szCs w:val="30"/>
        </w:rPr>
        <w:t>月</w:t>
      </w:r>
      <w:r w:rsidR="00B0063F" w:rsidRPr="00AD295B">
        <w:rPr>
          <w:rFonts w:ascii="Times New Roman" w:eastAsia="方正仿宋简体" w:hAnsi="Times New Roman" w:cs="Times New Roman"/>
          <w:color w:val="000000"/>
          <w:sz w:val="30"/>
          <w:szCs w:val="30"/>
        </w:rPr>
        <w:t>19</w:t>
      </w:r>
      <w:r w:rsidRPr="00AD295B">
        <w:rPr>
          <w:rFonts w:ascii="方正仿宋简体" w:eastAsia="方正仿宋简体" w:hAnsi="Times New Roman" w:cs="Calibri" w:hint="eastAsia"/>
          <w:color w:val="000000"/>
          <w:sz w:val="30"/>
          <w:szCs w:val="30"/>
        </w:rPr>
        <w:t>日起施行。</w:t>
      </w:r>
    </w:p>
    <w:p w:rsidR="00A96C59" w:rsidRPr="00CA2416" w:rsidRDefault="00A96C59"/>
    <w:sectPr w:rsidR="00A96C59" w:rsidRPr="00CA2416" w:rsidSect="00BF52A2">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90" w:rsidRDefault="00906190" w:rsidP="00B005D2">
      <w:r>
        <w:separator/>
      </w:r>
    </w:p>
  </w:endnote>
  <w:endnote w:type="continuationSeparator" w:id="0">
    <w:p w:rsidR="00906190" w:rsidRDefault="00906190" w:rsidP="00B005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98693249"/>
      <w:docPartObj>
        <w:docPartGallery w:val="Page Numbers (Bottom of Page)"/>
        <w:docPartUnique/>
      </w:docPartObj>
    </w:sdtPr>
    <w:sdtContent>
      <w:p w:rsidR="00BF04F9" w:rsidRPr="00BF52A2" w:rsidRDefault="00446D7D">
        <w:pPr>
          <w:pStyle w:val="a6"/>
          <w:jc w:val="center"/>
          <w:rPr>
            <w:rFonts w:ascii="Times New Roman" w:hAnsi="Times New Roman" w:cs="Times New Roman"/>
            <w:sz w:val="24"/>
            <w:szCs w:val="24"/>
          </w:rPr>
        </w:pPr>
        <w:r w:rsidRPr="00BF52A2">
          <w:rPr>
            <w:rFonts w:ascii="Times New Roman" w:hAnsi="Times New Roman" w:cs="Times New Roman"/>
            <w:sz w:val="24"/>
            <w:szCs w:val="24"/>
          </w:rPr>
          <w:fldChar w:fldCharType="begin"/>
        </w:r>
        <w:r w:rsidR="00BF04F9" w:rsidRPr="00BF52A2">
          <w:rPr>
            <w:rFonts w:ascii="Times New Roman" w:hAnsi="Times New Roman" w:cs="Times New Roman"/>
            <w:sz w:val="24"/>
            <w:szCs w:val="24"/>
          </w:rPr>
          <w:instrText>PAGE   \* MERGEFORMAT</w:instrText>
        </w:r>
        <w:r w:rsidRPr="00BF52A2">
          <w:rPr>
            <w:rFonts w:ascii="Times New Roman" w:hAnsi="Times New Roman" w:cs="Times New Roman"/>
            <w:sz w:val="24"/>
            <w:szCs w:val="24"/>
          </w:rPr>
          <w:fldChar w:fldCharType="separate"/>
        </w:r>
        <w:r w:rsidR="00413D17" w:rsidRPr="00413D17">
          <w:rPr>
            <w:rFonts w:ascii="Times New Roman" w:hAnsi="Times New Roman" w:cs="Times New Roman"/>
            <w:noProof/>
            <w:sz w:val="24"/>
            <w:szCs w:val="24"/>
            <w:lang w:val="zh-CN"/>
          </w:rPr>
          <w:t>-</w:t>
        </w:r>
        <w:r w:rsidR="00413D17">
          <w:rPr>
            <w:rFonts w:ascii="Times New Roman" w:hAnsi="Times New Roman" w:cs="Times New Roman"/>
            <w:noProof/>
            <w:sz w:val="24"/>
            <w:szCs w:val="24"/>
          </w:rPr>
          <w:t xml:space="preserve"> 8 -</w:t>
        </w:r>
        <w:r w:rsidRPr="00BF52A2">
          <w:rPr>
            <w:rFonts w:ascii="Times New Roman" w:hAnsi="Times New Roman" w:cs="Times New Roman"/>
            <w:sz w:val="24"/>
            <w:szCs w:val="24"/>
          </w:rPr>
          <w:fldChar w:fldCharType="end"/>
        </w:r>
      </w:p>
    </w:sdtContent>
  </w:sdt>
  <w:p w:rsidR="00BF04F9" w:rsidRDefault="00BF04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90" w:rsidRDefault="00906190" w:rsidP="00B005D2">
      <w:r>
        <w:separator/>
      </w:r>
    </w:p>
  </w:footnote>
  <w:footnote w:type="continuationSeparator" w:id="0">
    <w:p w:rsidR="00906190" w:rsidRDefault="00906190" w:rsidP="00B005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2416"/>
    <w:rsid w:val="000111CF"/>
    <w:rsid w:val="00025A3C"/>
    <w:rsid w:val="00036A46"/>
    <w:rsid w:val="000654A7"/>
    <w:rsid w:val="0008242B"/>
    <w:rsid w:val="00094521"/>
    <w:rsid w:val="0009581D"/>
    <w:rsid w:val="000C60AB"/>
    <w:rsid w:val="000F02C7"/>
    <w:rsid w:val="00323D36"/>
    <w:rsid w:val="00372D45"/>
    <w:rsid w:val="003815A2"/>
    <w:rsid w:val="003C31EC"/>
    <w:rsid w:val="003F2491"/>
    <w:rsid w:val="00413D17"/>
    <w:rsid w:val="004423C5"/>
    <w:rsid w:val="00446D7D"/>
    <w:rsid w:val="004A4CBE"/>
    <w:rsid w:val="005A72BE"/>
    <w:rsid w:val="00605A5D"/>
    <w:rsid w:val="00636E06"/>
    <w:rsid w:val="00640E09"/>
    <w:rsid w:val="00661E1B"/>
    <w:rsid w:val="006C1B3A"/>
    <w:rsid w:val="006D2541"/>
    <w:rsid w:val="00701046"/>
    <w:rsid w:val="0080665D"/>
    <w:rsid w:val="00857640"/>
    <w:rsid w:val="00875B40"/>
    <w:rsid w:val="008A07E1"/>
    <w:rsid w:val="008A56AE"/>
    <w:rsid w:val="00906190"/>
    <w:rsid w:val="00946208"/>
    <w:rsid w:val="00990CE0"/>
    <w:rsid w:val="009944FE"/>
    <w:rsid w:val="009B45C2"/>
    <w:rsid w:val="009D1AE9"/>
    <w:rsid w:val="009F3B8F"/>
    <w:rsid w:val="00A462B7"/>
    <w:rsid w:val="00A71924"/>
    <w:rsid w:val="00A96C59"/>
    <w:rsid w:val="00AD295B"/>
    <w:rsid w:val="00B005D2"/>
    <w:rsid w:val="00B0063F"/>
    <w:rsid w:val="00B91E32"/>
    <w:rsid w:val="00BD69B5"/>
    <w:rsid w:val="00BF04F9"/>
    <w:rsid w:val="00BF52A2"/>
    <w:rsid w:val="00C27797"/>
    <w:rsid w:val="00C90CC8"/>
    <w:rsid w:val="00CA2416"/>
    <w:rsid w:val="00CE3AD7"/>
    <w:rsid w:val="00D13334"/>
    <w:rsid w:val="00D216BC"/>
    <w:rsid w:val="00D44A31"/>
    <w:rsid w:val="00D85F6E"/>
    <w:rsid w:val="00E02082"/>
    <w:rsid w:val="00E20EF3"/>
    <w:rsid w:val="00F0069C"/>
    <w:rsid w:val="00F53571"/>
    <w:rsid w:val="00F732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4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A2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2416"/>
    <w:rPr>
      <w:sz w:val="18"/>
      <w:szCs w:val="18"/>
    </w:rPr>
  </w:style>
  <w:style w:type="paragraph" w:styleId="a5">
    <w:name w:val="List Paragraph"/>
    <w:basedOn w:val="a"/>
    <w:uiPriority w:val="34"/>
    <w:qFormat/>
    <w:rsid w:val="00CA2416"/>
    <w:pPr>
      <w:ind w:firstLineChars="200" w:firstLine="420"/>
    </w:pPr>
    <w:rPr>
      <w:rFonts w:ascii="Calibri" w:eastAsia="宋体" w:hAnsi="Calibri" w:cs="Calibri"/>
      <w:szCs w:val="21"/>
    </w:rPr>
  </w:style>
  <w:style w:type="paragraph" w:styleId="a6">
    <w:name w:val="footer"/>
    <w:basedOn w:val="a"/>
    <w:link w:val="Char0"/>
    <w:uiPriority w:val="99"/>
    <w:unhideWhenUsed/>
    <w:rsid w:val="00B005D2"/>
    <w:pPr>
      <w:tabs>
        <w:tab w:val="center" w:pos="4153"/>
        <w:tab w:val="right" w:pos="8306"/>
      </w:tabs>
      <w:snapToGrid w:val="0"/>
      <w:jc w:val="left"/>
    </w:pPr>
    <w:rPr>
      <w:sz w:val="18"/>
      <w:szCs w:val="18"/>
    </w:rPr>
  </w:style>
  <w:style w:type="character" w:customStyle="1" w:styleId="Char0">
    <w:name w:val="页脚 Char"/>
    <w:basedOn w:val="a0"/>
    <w:link w:val="a6"/>
    <w:uiPriority w:val="99"/>
    <w:rsid w:val="00B005D2"/>
    <w:rPr>
      <w:sz w:val="18"/>
      <w:szCs w:val="18"/>
    </w:rPr>
  </w:style>
  <w:style w:type="paragraph" w:styleId="a7">
    <w:name w:val="Balloon Text"/>
    <w:basedOn w:val="a"/>
    <w:link w:val="Char1"/>
    <w:uiPriority w:val="99"/>
    <w:semiHidden/>
    <w:unhideWhenUsed/>
    <w:rsid w:val="000F02C7"/>
    <w:rPr>
      <w:sz w:val="18"/>
      <w:szCs w:val="18"/>
    </w:rPr>
  </w:style>
  <w:style w:type="character" w:customStyle="1" w:styleId="Char1">
    <w:name w:val="批注框文本 Char"/>
    <w:basedOn w:val="a0"/>
    <w:link w:val="a7"/>
    <w:uiPriority w:val="99"/>
    <w:semiHidden/>
    <w:rsid w:val="000F02C7"/>
    <w:rPr>
      <w:sz w:val="18"/>
      <w:szCs w:val="18"/>
    </w:rPr>
  </w:style>
</w:styles>
</file>

<file path=word/webSettings.xml><?xml version="1.0" encoding="utf-8"?>
<w:webSettings xmlns:r="http://schemas.openxmlformats.org/officeDocument/2006/relationships" xmlns:w="http://schemas.openxmlformats.org/wordprocessingml/2006/main">
  <w:divs>
    <w:div w:id="2103404984">
      <w:bodyDiv w:val="1"/>
      <w:marLeft w:val="0"/>
      <w:marRight w:val="0"/>
      <w:marTop w:val="0"/>
      <w:marBottom w:val="0"/>
      <w:divBdr>
        <w:top w:val="none" w:sz="0" w:space="0" w:color="auto"/>
        <w:left w:val="none" w:sz="0" w:space="0" w:color="auto"/>
        <w:bottom w:val="none" w:sz="0" w:space="0" w:color="auto"/>
        <w:right w:val="none" w:sz="0" w:space="0" w:color="auto"/>
      </w:divBdr>
      <w:divsChild>
        <w:div w:id="793450567">
          <w:marLeft w:val="0"/>
          <w:marRight w:val="0"/>
          <w:marTop w:val="0"/>
          <w:marBottom w:val="0"/>
          <w:divBdr>
            <w:top w:val="none" w:sz="0" w:space="0" w:color="auto"/>
            <w:left w:val="none" w:sz="0" w:space="0" w:color="auto"/>
            <w:bottom w:val="none" w:sz="0" w:space="0" w:color="auto"/>
            <w:right w:val="none" w:sz="0" w:space="0" w:color="auto"/>
          </w:divBdr>
          <w:divsChild>
            <w:div w:id="1587348074">
              <w:marLeft w:val="0"/>
              <w:marRight w:val="0"/>
              <w:marTop w:val="44"/>
              <w:marBottom w:val="0"/>
              <w:divBdr>
                <w:top w:val="none" w:sz="0" w:space="0" w:color="auto"/>
                <w:left w:val="none" w:sz="0" w:space="0" w:color="auto"/>
                <w:bottom w:val="none" w:sz="0" w:space="0" w:color="auto"/>
                <w:right w:val="none" w:sz="0" w:space="0" w:color="auto"/>
              </w:divBdr>
              <w:divsChild>
                <w:div w:id="420297631">
                  <w:marLeft w:val="0"/>
                  <w:marRight w:val="0"/>
                  <w:marTop w:val="0"/>
                  <w:marBottom w:val="0"/>
                  <w:divBdr>
                    <w:top w:val="none" w:sz="0" w:space="0" w:color="auto"/>
                    <w:left w:val="none" w:sz="0" w:space="0" w:color="auto"/>
                    <w:bottom w:val="none" w:sz="0" w:space="0" w:color="auto"/>
                    <w:right w:val="none" w:sz="0" w:space="0" w:color="auto"/>
                  </w:divBdr>
                  <w:divsChild>
                    <w:div w:id="5808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629</Words>
  <Characters>3587</Characters>
  <Application>Microsoft Office Word</Application>
  <DocSecurity>0</DocSecurity>
  <Lines>29</Lines>
  <Paragraphs>8</Paragraphs>
  <ScaleCrop>false</ScaleCrop>
  <Company>SHFE</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2023-06-05T07:52:00Z</dcterms:created>
  <dcterms:modified xsi:type="dcterms:W3CDTF">2023-06-05T07:52:00Z</dcterms:modified>
</cp:coreProperties>
</file>