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0E5" w:rsidRDefault="00CE78D6" w:rsidP="00A820E5">
      <w:pPr>
        <w:rPr>
          <w:rFonts w:ascii="方正大标宋简体" w:eastAsia="方正大标宋简体"/>
          <w:bCs/>
          <w:kern w:val="0"/>
          <w:sz w:val="42"/>
          <w:szCs w:val="42"/>
        </w:rPr>
      </w:pPr>
      <w:r w:rsidRPr="00CE78D6">
        <w:rPr>
          <w:rFonts w:ascii="方正大标宋简体" w:eastAsia="方正大标宋简体" w:hint="eastAsia"/>
          <w:bCs/>
          <w:kern w:val="0"/>
          <w:sz w:val="42"/>
          <w:szCs w:val="42"/>
        </w:rPr>
        <w:t>附件</w:t>
      </w:r>
      <w:r w:rsidRPr="008A23AC">
        <w:rPr>
          <w:rFonts w:eastAsia="方正大标宋简体"/>
          <w:bCs/>
          <w:kern w:val="0"/>
          <w:sz w:val="42"/>
          <w:szCs w:val="42"/>
        </w:rPr>
        <w:t>2</w:t>
      </w:r>
    </w:p>
    <w:p w:rsidR="00CE78D6" w:rsidRPr="008A23AC" w:rsidRDefault="00CE78D6" w:rsidP="008A23AC"/>
    <w:p w:rsidR="008B6CDD" w:rsidRDefault="008B6CDD" w:rsidP="00C02978">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上海期货交易所交割细则</w:t>
      </w:r>
    </w:p>
    <w:p w:rsidR="008C52C0" w:rsidRPr="008C52C0" w:rsidRDefault="008C52C0" w:rsidP="008B6CDD">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w:t>
      </w:r>
      <w:r w:rsidR="00256800">
        <w:rPr>
          <w:rFonts w:ascii="方正大标宋简体" w:eastAsia="方正大标宋简体" w:hint="eastAsia"/>
          <w:bCs/>
          <w:kern w:val="0"/>
          <w:sz w:val="42"/>
          <w:szCs w:val="42"/>
        </w:rPr>
        <w:t>修订版）</w:t>
      </w:r>
    </w:p>
    <w:p w:rsidR="008B6CDD" w:rsidRPr="00A820E5" w:rsidRDefault="008B6CDD" w:rsidP="00A820E5"/>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第一章</w:t>
      </w:r>
      <w:r>
        <w:rPr>
          <w:rFonts w:eastAsia="方正黑体简体"/>
          <w:sz w:val="30"/>
          <w:szCs w:val="30"/>
        </w:rPr>
        <w:t xml:space="preserve"> </w:t>
      </w:r>
      <w:r>
        <w:rPr>
          <w:rFonts w:eastAsia="方正黑体简体"/>
          <w:sz w:val="30"/>
          <w:szCs w:val="30"/>
        </w:rPr>
        <w:t>总</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第一条</w:t>
      </w:r>
      <w:r>
        <w:rPr>
          <w:rFonts w:eastAsia="方正仿宋简体"/>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第二条</w:t>
      </w:r>
      <w:r>
        <w:rPr>
          <w:rFonts w:eastAsia="方正仿宋简体"/>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第二章</w:t>
      </w:r>
      <w:r>
        <w:rPr>
          <w:rFonts w:eastAsia="方正黑体简体"/>
          <w:sz w:val="30"/>
          <w:szCs w:val="30"/>
        </w:rPr>
        <w:t xml:space="preserve"> </w:t>
      </w:r>
      <w:r>
        <w:rPr>
          <w:rFonts w:eastAsia="方正黑体简体"/>
          <w:sz w:val="30"/>
          <w:szCs w:val="30"/>
        </w:rPr>
        <w:t>交割流程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第三条</w:t>
      </w:r>
      <w:r>
        <w:rPr>
          <w:rFonts w:eastAsia="方正仿宋简体"/>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r>
        <w:rPr>
          <w:rFonts w:eastAsia="方正仿宋简体"/>
          <w:color w:val="000000"/>
          <w:kern w:val="0"/>
          <w:sz w:val="30"/>
          <w:szCs w:val="30"/>
        </w:rPr>
        <w:t xml:space="preserve"> </w:t>
      </w:r>
    </w:p>
    <w:p w:rsidR="00D37579" w:rsidRPr="00D37579"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第四条</w:t>
      </w:r>
      <w:r w:rsidR="00D37579">
        <w:rPr>
          <w:rFonts w:eastAsia="方正仿宋简体" w:hint="eastAsia"/>
          <w:b/>
          <w:color w:val="000000"/>
          <w:kern w:val="0"/>
          <w:sz w:val="30"/>
          <w:szCs w:val="30"/>
        </w:rPr>
        <w:t xml:space="preserve"> </w:t>
      </w:r>
      <w:r w:rsidR="00D37579" w:rsidRPr="00D37579">
        <w:rPr>
          <w:rFonts w:eastAsia="方正仿宋简体" w:hint="eastAsia"/>
          <w:color w:val="000000"/>
          <w:kern w:val="0"/>
          <w:sz w:val="30"/>
          <w:szCs w:val="30"/>
        </w:rPr>
        <w:t>在合约最后交易日后，所有未平仓合约的持有者应当以实物交割方式履约。客户的实物交割应当由会员办理，并以会员名义在交易所进行。</w:t>
      </w:r>
    </w:p>
    <w:p w:rsidR="00D37579" w:rsidRP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不能交付或者接收增值税专用发票的客户不允许交割。</w:t>
      </w:r>
    </w:p>
    <w:p w:rsid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某一期货合约最后交易日前第五个交易日收盘后，自然人客户该期货合约的持仓应当为</w:t>
      </w:r>
      <w:r w:rsidRPr="00D37579">
        <w:rPr>
          <w:rFonts w:eastAsia="方正仿宋简体" w:hint="eastAsia"/>
          <w:color w:val="000000"/>
          <w:kern w:val="0"/>
          <w:sz w:val="30"/>
          <w:szCs w:val="30"/>
        </w:rPr>
        <w:t>0</w:t>
      </w:r>
      <w:r w:rsidRPr="00D37579">
        <w:rPr>
          <w:rFonts w:eastAsia="方正仿宋简体" w:hint="eastAsia"/>
          <w:color w:val="000000"/>
          <w:kern w:val="0"/>
          <w:sz w:val="30"/>
          <w:szCs w:val="30"/>
        </w:rPr>
        <w:t>手。自最后交易日前第四个交易日起，对自然人客户的该月份持仓按照交易所的规定强行平仓。</w:t>
      </w:r>
    </w:p>
    <w:p w:rsidR="008B6CDD"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第五条</w:t>
      </w:r>
      <w:r>
        <w:rPr>
          <w:rFonts w:eastAsia="方正仿宋简体"/>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sidR="00584B27">
        <w:rPr>
          <w:rFonts w:eastAsia="方正仿宋简体" w:hint="eastAsia"/>
          <w:color w:val="000000"/>
          <w:kern w:val="0"/>
          <w:sz w:val="30"/>
          <w:szCs w:val="30"/>
        </w:rPr>
        <w:t>二</w:t>
      </w:r>
      <w:r>
        <w:rPr>
          <w:rFonts w:eastAsia="方正仿宋简体"/>
          <w:color w:val="000000"/>
          <w:kern w:val="0"/>
          <w:sz w:val="30"/>
          <w:szCs w:val="30"/>
        </w:rPr>
        <w:t>个工作日。该</w:t>
      </w:r>
      <w:r w:rsidR="00584B27">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sidR="00584B27">
        <w:rPr>
          <w:rFonts w:eastAsia="方正仿宋简体" w:hint="eastAsia"/>
          <w:color w:val="000000"/>
          <w:kern w:val="0"/>
          <w:sz w:val="30"/>
          <w:szCs w:val="30"/>
        </w:rPr>
        <w:t>二</w:t>
      </w:r>
      <w:r>
        <w:rPr>
          <w:rFonts w:eastAsia="方正仿宋简体"/>
          <w:color w:val="000000"/>
          <w:kern w:val="0"/>
          <w:sz w:val="30"/>
          <w:szCs w:val="30"/>
        </w:rPr>
        <w:t>交割日为最后交割日。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第六条</w:t>
      </w:r>
      <w:r>
        <w:rPr>
          <w:rFonts w:eastAsia="方正仿宋简体"/>
          <w:color w:val="000000"/>
          <w:kern w:val="0"/>
          <w:sz w:val="30"/>
          <w:szCs w:val="30"/>
        </w:rPr>
        <w:t xml:space="preserve"> </w:t>
      </w:r>
      <w:r>
        <w:rPr>
          <w:rFonts w:eastAsia="方正仿宋简体"/>
          <w:color w:val="000000"/>
          <w:kern w:val="0"/>
          <w:sz w:val="30"/>
          <w:szCs w:val="30"/>
        </w:rPr>
        <w:t>交割程序：</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（一）第一交割日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（二）第二交割日</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1</w:t>
      </w:r>
      <w:r w:rsidR="00A820E5">
        <w:rPr>
          <w:rFonts w:eastAsia="方正仿宋简体" w:hint="eastAsia"/>
          <w:color w:val="000000"/>
          <w:kern w:val="0"/>
          <w:sz w:val="30"/>
          <w:szCs w:val="30"/>
        </w:rPr>
        <w:t>．</w:t>
      </w:r>
      <w:r w:rsidR="008B6CDD">
        <w:rPr>
          <w:rFonts w:eastAsia="方正仿宋简体"/>
          <w:color w:val="000000"/>
          <w:kern w:val="0"/>
          <w:sz w:val="30"/>
          <w:szCs w:val="30"/>
        </w:rPr>
        <w:t>交易所分配标准仓单。交易所在第二交割日根据已有资源，</w:t>
      </w:r>
      <w:r w:rsidR="008B6CDD">
        <w:rPr>
          <w:rFonts w:ascii="方正仿宋简体" w:eastAsia="方正仿宋简体" w:hint="eastAsia"/>
          <w:color w:val="000000"/>
          <w:kern w:val="0"/>
          <w:sz w:val="30"/>
          <w:szCs w:val="30"/>
        </w:rPr>
        <w:t>按照“时间优先、数量取整、就近配对、统筹安排”的原则，向买</w:t>
      </w:r>
      <w:r w:rsidR="008B6CDD">
        <w:rPr>
          <w:rFonts w:eastAsia="方正仿宋简体"/>
          <w:color w:val="000000"/>
          <w:kern w:val="0"/>
          <w:sz w:val="30"/>
          <w:szCs w:val="30"/>
        </w:rPr>
        <w:t>方分配标准仓单。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sidR="008B6CDD">
        <w:rPr>
          <w:rFonts w:eastAsia="方正仿宋简体" w:hint="eastAsia"/>
          <w:color w:val="000000"/>
          <w:kern w:val="0"/>
          <w:sz w:val="30"/>
          <w:szCs w:val="30"/>
        </w:rPr>
        <w:t>．</w:t>
      </w:r>
      <w:r w:rsidR="008B6CDD">
        <w:rPr>
          <w:rFonts w:eastAsia="方正仿宋简体"/>
          <w:color w:val="000000"/>
          <w:kern w:val="0"/>
          <w:sz w:val="30"/>
          <w:szCs w:val="30"/>
        </w:rPr>
        <w:t>买方交款、取单。买方应当在第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14:00</w:t>
      </w:r>
      <w:r w:rsidR="008B6CDD">
        <w:rPr>
          <w:rFonts w:eastAsia="方正仿宋简体"/>
          <w:color w:val="000000"/>
          <w:kern w:val="0"/>
          <w:sz w:val="30"/>
          <w:szCs w:val="30"/>
        </w:rPr>
        <w:t>前到交易所交付货款并取得标准仓单。</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3</w:t>
      </w:r>
      <w:r w:rsidR="008B6CDD">
        <w:rPr>
          <w:rFonts w:eastAsia="方正仿宋简体" w:hint="eastAsia"/>
          <w:color w:val="000000"/>
          <w:kern w:val="0"/>
          <w:sz w:val="30"/>
          <w:szCs w:val="30"/>
        </w:rPr>
        <w:t>．</w:t>
      </w:r>
      <w:r w:rsidR="008B6CDD">
        <w:rPr>
          <w:rFonts w:eastAsia="方正仿宋简体"/>
          <w:color w:val="000000"/>
          <w:kern w:val="0"/>
          <w:sz w:val="30"/>
          <w:szCs w:val="30"/>
        </w:rPr>
        <w:t>卖方收款。交易所应当在第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16:00</w:t>
      </w:r>
      <w:r w:rsidR="008B6CDD">
        <w:rPr>
          <w:rFonts w:eastAsia="方正仿宋简体"/>
          <w:color w:val="000000"/>
          <w:kern w:val="0"/>
          <w:sz w:val="30"/>
          <w:szCs w:val="30"/>
        </w:rPr>
        <w:t>前将货款付给卖方，如遇特殊情况交易所可以延长交割货款给付时间。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第七条</w:t>
      </w:r>
      <w:r>
        <w:rPr>
          <w:rFonts w:eastAsia="方正仿宋简体"/>
          <w:color w:val="000000"/>
          <w:kern w:val="0"/>
          <w:sz w:val="30"/>
          <w:szCs w:val="30"/>
        </w:rPr>
        <w:t xml:space="preserve"> </w:t>
      </w:r>
      <w:r>
        <w:rPr>
          <w:rFonts w:eastAsia="方正仿宋简体"/>
          <w:color w:val="000000"/>
          <w:kern w:val="0"/>
          <w:sz w:val="30"/>
          <w:szCs w:val="30"/>
        </w:rPr>
        <w:t>标准仓单在交易所进行实物交割的，其流转程序如下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（二）卖方会员将标准仓单提交给交易所</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（三）交易所将标准仓单分配给买方会员</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第八条</w:t>
      </w:r>
      <w:r>
        <w:rPr>
          <w:rFonts w:eastAsia="方正仿宋简体"/>
          <w:color w:val="000000"/>
          <w:kern w:val="0"/>
          <w:sz w:val="30"/>
          <w:szCs w:val="30"/>
        </w:rPr>
        <w:t xml:space="preserve"> </w:t>
      </w:r>
      <w:r>
        <w:rPr>
          <w:rFonts w:eastAsia="方正仿宋简体"/>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Pr>
          <w:rFonts w:eastAsia="方正仿宋简体"/>
          <w:color w:val="000000"/>
          <w:kern w:val="0"/>
          <w:sz w:val="30"/>
          <w:szCs w:val="30"/>
        </w:rPr>
        <w:t>15</w:t>
      </w:r>
      <w:r>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w:t>
      </w:r>
      <w:r>
        <w:rPr>
          <w:rFonts w:eastAsia="方正仿宋简体" w:hint="eastAsia"/>
          <w:color w:val="000000"/>
          <w:kern w:val="0"/>
          <w:sz w:val="30"/>
          <w:szCs w:val="30"/>
        </w:rPr>
        <w:t>1</w:t>
      </w:r>
      <w:r>
        <w:rPr>
          <w:rFonts w:eastAsia="方正仿宋简体"/>
          <w:color w:val="000000"/>
          <w:kern w:val="0"/>
          <w:sz w:val="30"/>
          <w:szCs w:val="30"/>
        </w:rPr>
        <w:t>，铅、镍、锡、白银、漂白硫酸盐针叶木浆指定的质量监督检验机构名单由交易所另行公告）出具的质量鉴定结论。逾期未提出申</w:t>
      </w:r>
      <w:bookmarkStart w:id="0" w:name="_GoBack"/>
      <w:bookmarkEnd w:id="0"/>
      <w:r>
        <w:rPr>
          <w:rFonts w:eastAsia="方正仿宋简体"/>
          <w:color w:val="000000"/>
          <w:kern w:val="0"/>
          <w:sz w:val="30"/>
          <w:szCs w:val="30"/>
        </w:rPr>
        <w:t>请的，视为买方对所交割商品无异议，交易所不再受理交割商品有异议的申请。但</w:t>
      </w:r>
      <w:r w:rsidR="00CA0BA1">
        <w:rPr>
          <w:rFonts w:eastAsia="方正仿宋简体" w:hint="eastAsia"/>
          <w:color w:val="000000"/>
          <w:kern w:val="0"/>
          <w:sz w:val="30"/>
          <w:szCs w:val="30"/>
        </w:rPr>
        <w:t>氧化铝、</w:t>
      </w:r>
      <w:r>
        <w:rPr>
          <w:rFonts w:eastAsia="方正仿宋简体"/>
          <w:color w:val="000000"/>
          <w:kern w:val="0"/>
          <w:sz w:val="30"/>
          <w:szCs w:val="30"/>
        </w:rPr>
        <w:t>螺纹钢、线材、热轧卷板和不锈钢交割商品的质量、数量异议相关要求本条第二款另有规定的，从其规定。</w:t>
      </w:r>
      <w:r>
        <w:rPr>
          <w:rFonts w:eastAsia="方正仿宋简体"/>
          <w:color w:val="000000"/>
          <w:kern w:val="0"/>
          <w:sz w:val="30"/>
          <w:szCs w:val="30"/>
        </w:rPr>
        <w:t xml:space="preserve"> </w:t>
      </w:r>
    </w:p>
    <w:p w:rsidR="008B6CDD" w:rsidRDefault="00DE01FC" w:rsidP="00DE01FC">
      <w:pPr>
        <w:adjustRightInd w:val="0"/>
        <w:spacing w:line="570" w:lineRule="exact"/>
        <w:ind w:firstLineChars="200" w:firstLine="600"/>
        <w:rPr>
          <w:rFonts w:eastAsia="方正仿宋简体"/>
          <w:color w:val="000000"/>
          <w:kern w:val="0"/>
          <w:sz w:val="30"/>
          <w:szCs w:val="30"/>
        </w:rPr>
      </w:pPr>
      <w:r w:rsidRPr="00DE01FC">
        <w:rPr>
          <w:rFonts w:eastAsia="方正仿宋简体" w:hint="eastAsia"/>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DE01FC">
        <w:rPr>
          <w:rFonts w:eastAsia="方正仿宋简体" w:hint="eastAsia"/>
          <w:color w:val="000000"/>
          <w:kern w:val="0"/>
          <w:sz w:val="30"/>
          <w:szCs w:val="30"/>
        </w:rPr>
        <w:t>15</w:t>
      </w:r>
      <w:r w:rsidRPr="00DE01FC">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w:t>
      </w:r>
      <w:r w:rsidRPr="00DE01FC">
        <w:rPr>
          <w:rFonts w:eastAsia="方正仿宋简体" w:hint="eastAsia"/>
          <w:color w:val="000000"/>
          <w:kern w:val="0"/>
          <w:sz w:val="30"/>
          <w:szCs w:val="30"/>
        </w:rPr>
        <w:lastRenderedPageBreak/>
        <w:t>批交割商品的实际质量仍需承担全部责任。</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第九条</w:t>
      </w:r>
      <w:r>
        <w:rPr>
          <w:rFonts w:eastAsia="方正仿宋简体"/>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第三章</w:t>
      </w:r>
      <w:r>
        <w:rPr>
          <w:rFonts w:eastAsia="方正黑体简体"/>
          <w:sz w:val="30"/>
          <w:szCs w:val="30"/>
        </w:rPr>
        <w:t xml:space="preserve"> </w:t>
      </w:r>
      <w:r>
        <w:rPr>
          <w:rFonts w:eastAsia="方正黑体简体"/>
          <w:sz w:val="30"/>
          <w:szCs w:val="30"/>
        </w:rPr>
        <w:t>入库与出库</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eastAsia="方正仿宋简体"/>
          <w:color w:val="000000"/>
          <w:kern w:val="0"/>
          <w:sz w:val="30"/>
          <w:szCs w:val="30"/>
        </w:rPr>
        <w:t xml:space="preserve"> </w:t>
      </w:r>
      <w:r>
        <w:rPr>
          <w:rFonts w:eastAsia="方正仿宋简体"/>
          <w:color w:val="000000"/>
          <w:kern w:val="0"/>
          <w:sz w:val="30"/>
          <w:szCs w:val="30"/>
        </w:rPr>
        <w:t>货主向指定交割仓库发货前，应当办理入库申报（交割预报）。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eastAsia="方正仿宋简体"/>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eastAsia="方正仿宋简体"/>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eastAsia="方正仿宋简体"/>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第十四条</w:t>
      </w:r>
      <w:r>
        <w:rPr>
          <w:rFonts w:eastAsia="方正仿宋简体"/>
          <w:color w:val="000000"/>
          <w:kern w:val="0"/>
          <w:sz w:val="30"/>
          <w:szCs w:val="30"/>
        </w:rPr>
        <w:t xml:space="preserve"> </w:t>
      </w:r>
      <w:r>
        <w:rPr>
          <w:rFonts w:eastAsia="方正仿宋简体"/>
          <w:color w:val="000000"/>
          <w:kern w:val="0"/>
          <w:sz w:val="30"/>
          <w:szCs w:val="30"/>
        </w:rPr>
        <w:t>指定交割仓库发货时，应当及时填制《标准仓单出库确认单》（一式二份，货主和指定交割仓库各执一份），并妥善保管备查。</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第四章</w:t>
      </w:r>
      <w:r>
        <w:rPr>
          <w:rFonts w:eastAsia="方正黑体简体"/>
          <w:sz w:val="30"/>
          <w:szCs w:val="30"/>
        </w:rPr>
        <w:t xml:space="preserve"> </w:t>
      </w:r>
      <w:r>
        <w:rPr>
          <w:rFonts w:eastAsia="方正黑体简体"/>
          <w:sz w:val="30"/>
          <w:szCs w:val="30"/>
        </w:rPr>
        <w:t>阴极铜的交割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第五章</w:t>
      </w:r>
      <w:r>
        <w:rPr>
          <w:rFonts w:eastAsia="方正黑体简体"/>
          <w:sz w:val="30"/>
          <w:szCs w:val="30"/>
        </w:rPr>
        <w:t xml:space="preserve"> </w:t>
      </w:r>
      <w:r>
        <w:rPr>
          <w:rFonts w:eastAsia="方正黑体简体"/>
          <w:sz w:val="30"/>
          <w:szCs w:val="30"/>
        </w:rPr>
        <w:t>铝锭的交割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eastAsia="方正仿宋简体"/>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交割品级见《上海期货交易所铝期货合约》。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eastAsia="方正仿宋简体"/>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eastAsia="方正仿宋简体"/>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lastRenderedPageBreak/>
        <w:t>第六章</w:t>
      </w:r>
      <w:r>
        <w:rPr>
          <w:rFonts w:eastAsia="方正黑体简体"/>
          <w:sz w:val="30"/>
          <w:szCs w:val="30"/>
        </w:rPr>
        <w:t xml:space="preserve"> </w:t>
      </w:r>
      <w:r>
        <w:rPr>
          <w:rFonts w:eastAsia="方正黑体简体"/>
          <w:sz w:val="30"/>
          <w:szCs w:val="30"/>
        </w:rPr>
        <w:t>锌锭的交割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第三十二条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交割品级见《上海期货交易所锌期货合约》。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w:t>
      </w:r>
      <w:r>
        <w:rPr>
          <w:rFonts w:eastAsia="方正仿宋简体"/>
          <w:color w:val="000000"/>
          <w:kern w:val="0"/>
          <w:sz w:val="30"/>
          <w:szCs w:val="30"/>
        </w:rPr>
        <w:t xml:space="preserve"> </w:t>
      </w:r>
      <w:r>
        <w:rPr>
          <w:rFonts w:eastAsia="方正仿宋简体"/>
          <w:color w:val="000000"/>
          <w:kern w:val="0"/>
          <w:sz w:val="30"/>
          <w:szCs w:val="30"/>
        </w:rPr>
        <w:t>国产锌的每锭重量为</w:t>
      </w:r>
      <w:r>
        <w:rPr>
          <w:rFonts w:eastAsia="方正仿宋简体"/>
          <w:color w:val="000000"/>
          <w:kern w:val="0"/>
          <w:sz w:val="30"/>
          <w:szCs w:val="30"/>
        </w:rPr>
        <w:t>18-30KG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第三十七条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第七章</w:t>
      </w:r>
      <w:r>
        <w:rPr>
          <w:rFonts w:eastAsia="方正黑体简体"/>
          <w:sz w:val="30"/>
          <w:szCs w:val="30"/>
        </w:rPr>
        <w:t xml:space="preserve"> </w:t>
      </w:r>
      <w:r>
        <w:rPr>
          <w:rFonts w:eastAsia="方正黑体简体"/>
          <w:sz w:val="30"/>
          <w:szCs w:val="30"/>
        </w:rPr>
        <w:t>铅锭的交割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交割品级见《上海期货交易所铅期货合约》。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w:t>
      </w:r>
      <w:r>
        <w:rPr>
          <w:rFonts w:eastAsia="方正仿宋简体"/>
          <w:color w:val="000000"/>
          <w:kern w:val="0"/>
          <w:sz w:val="30"/>
          <w:szCs w:val="30"/>
        </w:rPr>
        <w:lastRenderedPageBreak/>
        <w:t>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t>24kg±1kg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第八章</w:t>
      </w:r>
      <w:r>
        <w:rPr>
          <w:rFonts w:eastAsia="方正黑体简体"/>
          <w:sz w:val="30"/>
          <w:szCs w:val="30"/>
        </w:rPr>
        <w:t xml:space="preserve"> </w:t>
      </w:r>
      <w:r>
        <w:rPr>
          <w:rFonts w:eastAsia="方正黑体简体"/>
          <w:sz w:val="30"/>
          <w:szCs w:val="30"/>
        </w:rPr>
        <w:t>电解镍的交割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交割品级见《上海期货交易所镍期货合约》。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第五十条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应当是在交易所注册的生产企业生产的注册品牌商品或者交易所认可的生产企业生产的指定品牌商品。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第九章</w:t>
      </w:r>
      <w:r>
        <w:rPr>
          <w:rFonts w:eastAsia="方正黑体简体"/>
          <w:sz w:val="30"/>
          <w:szCs w:val="30"/>
        </w:rPr>
        <w:t xml:space="preserve"> </w:t>
      </w:r>
      <w:r>
        <w:rPr>
          <w:rFonts w:eastAsia="方正黑体简体"/>
          <w:sz w:val="30"/>
          <w:szCs w:val="30"/>
        </w:rPr>
        <w:t>锡锭的交割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交割品级见《上海期货交易所锡期货合约》。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w:t>
      </w:r>
      <w:r>
        <w:rPr>
          <w:rFonts w:eastAsia="方正仿宋简体"/>
          <w:color w:val="000000"/>
          <w:kern w:val="0"/>
          <w:sz w:val="30"/>
          <w:szCs w:val="30"/>
        </w:rPr>
        <w:lastRenderedPageBreak/>
        <w:t>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eastAsia="方正仿宋简体"/>
          <w:b/>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w:t>
      </w:r>
      <w:r>
        <w:rPr>
          <w:rFonts w:eastAsia="方正仿宋简体"/>
          <w:color w:val="000000"/>
          <w:kern w:val="0"/>
          <w:sz w:val="30"/>
          <w:szCs w:val="30"/>
        </w:rPr>
        <w:lastRenderedPageBreak/>
        <w:t>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第六十三条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rsidR="00DA33AC" w:rsidRDefault="00DA33AC" w:rsidP="00642765">
      <w:pPr>
        <w:spacing w:beforeLines="50" w:before="156" w:line="560" w:lineRule="exact"/>
        <w:jc w:val="center"/>
        <w:rPr>
          <w:rFonts w:eastAsia="方正黑体简体"/>
          <w:sz w:val="30"/>
          <w:szCs w:val="30"/>
        </w:rPr>
      </w:pPr>
      <w:r w:rsidRPr="00DA33AC">
        <w:rPr>
          <w:rFonts w:eastAsia="方正黑体简体" w:hint="eastAsia"/>
          <w:sz w:val="30"/>
          <w:szCs w:val="30"/>
        </w:rPr>
        <w:t>第十章</w:t>
      </w:r>
      <w:r w:rsidRPr="00DA33AC">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2B38F5" w:rsidRPr="002B38F5"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Pr="002B38F5">
        <w:rPr>
          <w:rFonts w:eastAsia="方正仿宋简体" w:hint="eastAsia"/>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sidR="008972AB">
        <w:rPr>
          <w:rFonts w:eastAsia="方正仿宋简体" w:hint="eastAsia"/>
          <w:color w:val="000000"/>
          <w:kern w:val="0"/>
          <w:sz w:val="30"/>
          <w:szCs w:val="30"/>
        </w:rPr>
        <w:t>。</w:t>
      </w:r>
    </w:p>
    <w:p w:rsidR="002B38F5" w:rsidRPr="00BF2BAF"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Pr="002B38F5">
        <w:rPr>
          <w:rFonts w:eastAsia="方正仿宋简体" w:hint="eastAsia"/>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w:t>
      </w:r>
      <w:r w:rsidR="00740C30" w:rsidRPr="003B6C18">
        <w:rPr>
          <w:rFonts w:eastAsia="方正仿宋简体" w:hint="eastAsia"/>
          <w:color w:val="000000"/>
          <w:kern w:val="0"/>
          <w:sz w:val="30"/>
          <w:szCs w:val="30"/>
        </w:rPr>
        <w:t>产日期指进口货物报关单上载明的进口</w:t>
      </w:r>
      <w:r w:rsidRPr="003B6C18">
        <w:rPr>
          <w:rFonts w:eastAsia="方正仿宋简体" w:hint="eastAsia"/>
          <w:color w:val="000000"/>
          <w:kern w:val="0"/>
          <w:sz w:val="30"/>
          <w:szCs w:val="30"/>
        </w:rPr>
        <w:t>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交割商品的规格</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w:t>
      </w:r>
      <w:r w:rsidRPr="00BF2BAF">
        <w:rPr>
          <w:rFonts w:eastAsia="方正仿宋简体" w:hint="eastAsia"/>
          <w:color w:val="000000"/>
          <w:kern w:val="0"/>
          <w:sz w:val="30"/>
          <w:szCs w:val="30"/>
        </w:rPr>
        <w:lastRenderedPageBreak/>
        <w:t>号、同一生产日期、同一包装规格的商品组成。</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第六十八条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交割氧化铝的包装与堆放</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（一）交割氧化铝的包装应当符合《上海期货交易所交割氧化铝注册及认可管理规定》的规定。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0084108C"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2B38F5" w:rsidRPr="00BF2BAF" w:rsidRDefault="003F503B"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w:t>
      </w:r>
      <w:r w:rsidR="002B38F5" w:rsidRPr="0069400B">
        <w:rPr>
          <w:rFonts w:eastAsia="方正仿宋简体" w:hint="eastAsia"/>
          <w:color w:val="000000"/>
          <w:kern w:val="0"/>
          <w:sz w:val="30"/>
          <w:szCs w:val="30"/>
        </w:rPr>
        <w:t>外包装袋明显破损的，</w:t>
      </w:r>
      <w:r w:rsidR="002B38F5" w:rsidRPr="00BF2BAF">
        <w:rPr>
          <w:rFonts w:eastAsia="方正仿宋简体" w:hint="eastAsia"/>
          <w:color w:val="000000"/>
          <w:kern w:val="0"/>
          <w:sz w:val="30"/>
          <w:szCs w:val="30"/>
        </w:rPr>
        <w:t>应当重新进行打包，方可用于交割。包装费用由货主承担。</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Pr="005A51FB">
        <w:rPr>
          <w:rFonts w:eastAsia="方正仿宋简体"/>
          <w:b/>
          <w:color w:val="000000"/>
          <w:kern w:val="0"/>
          <w:sz w:val="30"/>
          <w:szCs w:val="30"/>
        </w:rPr>
        <w:t xml:space="preserve"> </w:t>
      </w:r>
      <w:r w:rsidRPr="005A51FB">
        <w:rPr>
          <w:rFonts w:eastAsia="方正仿宋简体" w:hint="eastAsia"/>
          <w:color w:val="000000"/>
          <w:kern w:val="0"/>
          <w:sz w:val="30"/>
          <w:szCs w:val="30"/>
        </w:rPr>
        <w:t>交割商品必备单证</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计量和溢短</w:t>
      </w:r>
    </w:p>
    <w:p w:rsidR="002B38F5" w:rsidRPr="005A51FB" w:rsidRDefault="00CC5A84"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w:t>
      </w:r>
      <w:r w:rsidR="002B38F5" w:rsidRPr="0069400B">
        <w:rPr>
          <w:rFonts w:eastAsia="方正仿宋简体" w:hint="eastAsia"/>
          <w:color w:val="000000"/>
          <w:kern w:val="0"/>
          <w:sz w:val="30"/>
          <w:szCs w:val="30"/>
        </w:rPr>
        <w:t>进行计量。</w:t>
      </w:r>
      <w:r w:rsidR="002B38F5" w:rsidRPr="005A51FB">
        <w:rPr>
          <w:rFonts w:eastAsia="方正仿宋简体" w:hint="eastAsia"/>
          <w:color w:val="000000"/>
          <w:kern w:val="0"/>
          <w:sz w:val="30"/>
          <w:szCs w:val="30"/>
        </w:rPr>
        <w:t>每张标准仓单实物溢短不超过±</w:t>
      </w:r>
      <w:r w:rsidR="002B38F5" w:rsidRPr="005A51FB">
        <w:rPr>
          <w:rFonts w:eastAsia="方正仿宋简体"/>
          <w:color w:val="000000"/>
          <w:kern w:val="0"/>
          <w:sz w:val="30"/>
          <w:szCs w:val="30"/>
        </w:rPr>
        <w:t>1%</w:t>
      </w:r>
      <w:r w:rsidR="002B38F5" w:rsidRPr="005A51FB">
        <w:rPr>
          <w:rFonts w:eastAsia="方正仿宋简体" w:hint="eastAsia"/>
          <w:color w:val="000000"/>
          <w:kern w:val="0"/>
          <w:sz w:val="30"/>
          <w:szCs w:val="30"/>
        </w:rPr>
        <w:t>，磅差不超过±</w:t>
      </w:r>
      <w:r w:rsidR="002B38F5" w:rsidRPr="005A51FB">
        <w:rPr>
          <w:rFonts w:eastAsia="方正仿宋简体"/>
          <w:color w:val="000000"/>
          <w:kern w:val="0"/>
          <w:sz w:val="30"/>
          <w:szCs w:val="30"/>
        </w:rPr>
        <w:t>0.3%</w:t>
      </w:r>
      <w:r w:rsidR="002B38F5" w:rsidRPr="005A51FB">
        <w:rPr>
          <w:rFonts w:eastAsia="方正仿宋简体" w:hint="eastAsia"/>
          <w:color w:val="000000"/>
          <w:kern w:val="0"/>
          <w:sz w:val="30"/>
          <w:szCs w:val="30"/>
        </w:rPr>
        <w:t>。</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交割结算价：氧化铝期货的交割结算价为该合</w:t>
      </w:r>
      <w:r w:rsidRPr="005A51FB">
        <w:rPr>
          <w:rFonts w:eastAsia="方正仿宋简体" w:hint="eastAsia"/>
          <w:color w:val="000000"/>
          <w:kern w:val="0"/>
          <w:sz w:val="30"/>
          <w:szCs w:val="30"/>
        </w:rPr>
        <w:lastRenderedPageBreak/>
        <w:t>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第七十二条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卖方应当在最后交易日后五个工作日内提交增值税专用发票。</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包装袋异议的处理</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DA33AC" w:rsidRDefault="002B38F5" w:rsidP="00A820E5">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第十</w:t>
      </w:r>
      <w:r w:rsidR="00DA33AC">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螺纹钢的交割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交割品级见《上海期货交易所螺纹钢期货合约》。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部分：热轧带肋钢筋》的规定。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七十八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交割螺纹钢包装、标志及质量证明书等应当符合</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二</w:t>
      </w:r>
      <w:r>
        <w:rPr>
          <w:rFonts w:eastAsia="方正黑体简体"/>
          <w:sz w:val="30"/>
          <w:szCs w:val="30"/>
        </w:rPr>
        <w:t>章</w:t>
      </w:r>
      <w:r>
        <w:rPr>
          <w:rFonts w:eastAsia="方正黑体简体"/>
          <w:sz w:val="30"/>
          <w:szCs w:val="30"/>
        </w:rPr>
        <w:t xml:space="preserve"> </w:t>
      </w:r>
      <w:r>
        <w:rPr>
          <w:rFonts w:eastAsia="方正黑体简体"/>
          <w:sz w:val="30"/>
          <w:szCs w:val="30"/>
        </w:rPr>
        <w:t>线材的交割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八十四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交割品级见《上海期货交易所线材期货合约》。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八十五</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交割线材质量规定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交割线材的包装与堆放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第十</w:t>
      </w:r>
      <w:r w:rsidR="00251EEB">
        <w:rPr>
          <w:rFonts w:eastAsia="方正黑体简体" w:hint="eastAsia"/>
          <w:sz w:val="30"/>
          <w:szCs w:val="30"/>
        </w:rPr>
        <w:t>三</w:t>
      </w:r>
      <w:r>
        <w:rPr>
          <w:rFonts w:eastAsia="方正黑体简体"/>
          <w:sz w:val="30"/>
          <w:szCs w:val="30"/>
        </w:rPr>
        <w:t>章</w:t>
      </w:r>
      <w:r>
        <w:rPr>
          <w:rFonts w:eastAsia="方正黑体简体"/>
          <w:sz w:val="30"/>
          <w:szCs w:val="30"/>
        </w:rPr>
        <w:t xml:space="preserve"> </w:t>
      </w:r>
      <w:r>
        <w:rPr>
          <w:rFonts w:eastAsia="方正黑体简体"/>
          <w:sz w:val="30"/>
          <w:szCs w:val="30"/>
        </w:rPr>
        <w:t>热轧卷板的交割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交割品级见《上海期货交易所热轧卷板期货合约》。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 xml:space="preserve">GB/T </w:t>
      </w:r>
      <w:r>
        <w:rPr>
          <w:rFonts w:eastAsia="方正仿宋简体"/>
          <w:color w:val="000000"/>
          <w:kern w:val="0"/>
          <w:sz w:val="30"/>
          <w:szCs w:val="30"/>
        </w:rPr>
        <w:lastRenderedPageBreak/>
        <w: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四</w:t>
      </w:r>
      <w:r>
        <w:rPr>
          <w:rFonts w:eastAsia="方正黑体简体"/>
          <w:sz w:val="30"/>
          <w:szCs w:val="30"/>
        </w:rPr>
        <w:t>章</w:t>
      </w:r>
      <w:r w:rsidR="00A820E5">
        <w:rPr>
          <w:rFonts w:eastAsia="方正黑体简体"/>
          <w:sz w:val="30"/>
          <w:szCs w:val="30"/>
        </w:rPr>
        <w:t xml:space="preserve"> </w:t>
      </w:r>
      <w:r>
        <w:rPr>
          <w:rFonts w:eastAsia="方正黑体简体"/>
          <w:sz w:val="30"/>
          <w:szCs w:val="30"/>
        </w:rPr>
        <w:t>不锈钢的交割</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一百零一</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交割品级见《上海期货交易所不锈钢期货合约》。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一百零二</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交割不锈钢质量规定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w:t>
      </w:r>
      <w:r>
        <w:rPr>
          <w:rFonts w:eastAsia="方正仿宋简体"/>
          <w:sz w:val="30"/>
          <w:szCs w:val="30"/>
        </w:rPr>
        <w:lastRenderedPageBreak/>
        <w:t>定并公告）。</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交割不锈钢的质量应当符合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8B6CDD" w:rsidRDefault="008B6CDD" w:rsidP="00A820E5">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一百零三</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交割商品的规格</w:t>
      </w:r>
    </w:p>
    <w:p w:rsidR="008B6CDD" w:rsidRDefault="008B6CDD" w:rsidP="00A820E5">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一百零四</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交割不锈钢的包装与堆放</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一百零五</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交割商品必备单证</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一百零六</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计量和溢短</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交割不锈钢按净重进行计量。每张不锈钢标准仓单的实物溢短不超过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一百零七</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一百零八</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卖方应当在最后交易日后五个工作日内提交增值税专用发票。</w:t>
      </w:r>
    </w:p>
    <w:p w:rsidR="008B6CDD" w:rsidRDefault="008B6CDD" w:rsidP="00A820E5">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r>
        <w:rPr>
          <w:rFonts w:eastAsia="方正仿宋简体"/>
          <w:sz w:val="30"/>
          <w:szCs w:val="30"/>
        </w:rPr>
        <w:t xml:space="preserve"> </w:t>
      </w:r>
    </w:p>
    <w:p w:rsidR="00A820E5"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一百零九</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交收地点：交易所指定交割仓库和厂库（由交易所指定并公告）。</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包装以及表面质量异议的处理</w:t>
      </w:r>
    </w:p>
    <w:p w:rsidR="008B6CDD" w:rsidRDefault="008B6CDD" w:rsidP="00A820E5">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8B6CDD" w:rsidRDefault="008B6CDD" w:rsidP="00A820E5">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8B6CDD" w:rsidRDefault="008B6CDD" w:rsidP="00642765">
      <w:pPr>
        <w:spacing w:beforeLines="50" w:before="156"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五</w:t>
      </w:r>
      <w:r>
        <w:rPr>
          <w:rFonts w:eastAsia="方正黑体简体"/>
          <w:sz w:val="30"/>
          <w:szCs w:val="30"/>
        </w:rPr>
        <w:t>章</w:t>
      </w:r>
      <w:r>
        <w:rPr>
          <w:rFonts w:eastAsia="方正黑体简体"/>
          <w:sz w:val="30"/>
          <w:szCs w:val="30"/>
        </w:rPr>
        <w:t xml:space="preserve"> </w:t>
      </w:r>
      <w:r>
        <w:rPr>
          <w:rFonts w:eastAsia="方正黑体简体"/>
          <w:sz w:val="30"/>
          <w:szCs w:val="30"/>
        </w:rPr>
        <w:t>天然橡胶的交割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交割单位：实物交割以每手或其整数倍交割。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一百一十二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交割品级见《上海期货交易所天然橡胶期货合约》。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国产天然橡胶的注册品牌由交易所另行发布。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（二）进口３号烟胶片为胶片复盖的胶包，每个交货批次的胶包重量应当一致，标准件重为</w:t>
      </w:r>
      <w:r>
        <w:rPr>
          <w:rFonts w:eastAsia="方正仿宋简体"/>
          <w:color w:val="000000"/>
          <w:kern w:val="0"/>
          <w:sz w:val="30"/>
          <w:szCs w:val="30"/>
        </w:rPr>
        <w:t>111.11kg</w:t>
      </w:r>
      <w:r>
        <w:rPr>
          <w:rFonts w:eastAsia="方正仿宋简体"/>
          <w:color w:val="000000"/>
          <w:kern w:val="0"/>
          <w:sz w:val="30"/>
          <w:szCs w:val="30"/>
        </w:rPr>
        <w:t>，每吨９包，无溢短。非标准件重可以按实计量，允许有</w:t>
      </w:r>
      <w:r>
        <w:rPr>
          <w:rFonts w:eastAsia="方正仿宋简体"/>
          <w:color w:val="000000"/>
          <w:kern w:val="0"/>
          <w:sz w:val="30"/>
          <w:szCs w:val="30"/>
        </w:rPr>
        <w:t>±0.2%</w:t>
      </w:r>
      <w:r>
        <w:rPr>
          <w:rFonts w:eastAsia="方正仿宋简体"/>
          <w:color w:val="000000"/>
          <w:kern w:val="0"/>
          <w:sz w:val="30"/>
          <w:szCs w:val="30"/>
        </w:rPr>
        <w:t>的磅差和</w:t>
      </w:r>
      <w:r>
        <w:rPr>
          <w:rFonts w:eastAsia="方正仿宋简体"/>
          <w:color w:val="000000"/>
          <w:kern w:val="0"/>
          <w:sz w:val="30"/>
          <w:szCs w:val="30"/>
        </w:rPr>
        <w:t>±3%</w:t>
      </w:r>
      <w:r>
        <w:rPr>
          <w:rFonts w:eastAsia="方正仿宋简体"/>
          <w:color w:val="000000"/>
          <w:kern w:val="0"/>
          <w:sz w:val="30"/>
          <w:szCs w:val="30"/>
        </w:rPr>
        <w:t>的溢短。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有效期：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标准仓单所列标的物应当是同一批次、同一包装规格的天然橡胶。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w:t>
      </w:r>
      <w:r>
        <w:rPr>
          <w:rFonts w:eastAsia="方正仿宋简体"/>
          <w:color w:val="000000"/>
          <w:kern w:val="0"/>
          <w:sz w:val="30"/>
          <w:szCs w:val="30"/>
        </w:rPr>
        <w:lastRenderedPageBreak/>
        <w:t>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CE78D6" w:rsidRPr="00CE78D6" w:rsidRDefault="00CE78D6" w:rsidP="00642765">
      <w:pPr>
        <w:spacing w:beforeLines="50" w:before="156" w:line="560" w:lineRule="exact"/>
        <w:jc w:val="center"/>
        <w:rPr>
          <w:rFonts w:ascii="方正黑体简体" w:eastAsia="方正黑体简体"/>
          <w:sz w:val="30"/>
          <w:szCs w:val="30"/>
        </w:rPr>
      </w:pPr>
      <w:r w:rsidRPr="00CE78D6">
        <w:rPr>
          <w:rFonts w:ascii="方正黑体简体" w:eastAsia="方正黑体简体"/>
          <w:sz w:val="30"/>
          <w:szCs w:val="30"/>
        </w:rPr>
        <w:t>第十</w:t>
      </w:r>
      <w:r w:rsidRPr="00CE78D6">
        <w:rPr>
          <w:rFonts w:ascii="方正黑体简体" w:eastAsia="方正黑体简体" w:hint="eastAsia"/>
          <w:sz w:val="30"/>
          <w:szCs w:val="30"/>
        </w:rPr>
        <w:t>六</w:t>
      </w:r>
      <w:r w:rsidRPr="00CE78D6">
        <w:rPr>
          <w:rFonts w:ascii="方正黑体简体" w:eastAsia="方正黑体简体"/>
          <w:sz w:val="30"/>
          <w:szCs w:val="30"/>
        </w:rPr>
        <w:t>章 丁二烯橡胶的交割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交割单位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丁二烯橡胶期货合约的交割单位为每一标准仓单</w:t>
      </w:r>
      <w:r w:rsidRPr="00CE78D6">
        <w:rPr>
          <w:rFonts w:eastAsia="方正仿宋简体"/>
          <w:color w:val="000000"/>
          <w:kern w:val="0"/>
          <w:sz w:val="30"/>
          <w:szCs w:val="30"/>
        </w:rPr>
        <w:t>10</w:t>
      </w:r>
      <w:r w:rsidRPr="00CE78D6">
        <w:rPr>
          <w:rFonts w:eastAsia="方正仿宋简体"/>
          <w:color w:val="000000"/>
          <w:kern w:val="0"/>
          <w:sz w:val="30"/>
          <w:szCs w:val="30"/>
        </w:rPr>
        <w:t>吨，交割应当是每一标准仓单的整数倍交割。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一百二十三</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交割品级见《上海期货交易所丁二烯橡胶期货合约》。</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一百二十四</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交割丁二烯橡胶质量规定</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交割丁二烯橡胶应当是交易所认证的商品，具体认证商品由交易所认证并公告。</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一百二十五</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交割商品的包装与堆放</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CE78D6">
        <w:rPr>
          <w:rFonts w:eastAsia="方正仿宋简体"/>
          <w:color w:val="000000"/>
          <w:kern w:val="0"/>
          <w:sz w:val="30"/>
          <w:szCs w:val="30"/>
        </w:rPr>
        <w:t>30</w:t>
      </w:r>
      <w:r w:rsidRPr="00CE78D6">
        <w:rPr>
          <w:rFonts w:eastAsia="方正仿宋简体"/>
          <w:color w:val="000000"/>
          <w:kern w:val="0"/>
          <w:sz w:val="30"/>
          <w:szCs w:val="30"/>
        </w:rPr>
        <w:t>日，且以最早日期作为该标准仓单的生产日期。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（二）用于交割的丁二烯橡胶，应当符合交易所认证商品的包装要求，每件胶包外包装应当明显标出用以识别的产品名称等</w:t>
      </w:r>
      <w:r w:rsidRPr="00CE78D6">
        <w:rPr>
          <w:rFonts w:eastAsia="方正仿宋简体"/>
          <w:color w:val="000000"/>
          <w:kern w:val="0"/>
          <w:sz w:val="30"/>
          <w:szCs w:val="30"/>
        </w:rPr>
        <w:lastRenderedPageBreak/>
        <w:t>信息。</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（三）用于交割的丁二烯橡胶每一标准仓单的标的实物应当按货位堆放，以</w:t>
      </w:r>
      <w:r w:rsidRPr="00CE78D6">
        <w:rPr>
          <w:rFonts w:eastAsia="方正仿宋简体"/>
          <w:color w:val="000000"/>
          <w:kern w:val="0"/>
          <w:sz w:val="30"/>
          <w:szCs w:val="30"/>
        </w:rPr>
        <w:t>100</w:t>
      </w:r>
      <w:r w:rsidRPr="00CE78D6">
        <w:rPr>
          <w:rFonts w:eastAsia="方正仿宋简体"/>
          <w:color w:val="000000"/>
          <w:kern w:val="0"/>
          <w:sz w:val="30"/>
          <w:szCs w:val="30"/>
        </w:rPr>
        <w:t>吨为一个堆放货位。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（四）用于交割的丁二烯橡胶外包装应当用聚乙烯薄膜和复合塑料编织袋或者交易所认可的其他形式包装。每袋丁二烯橡胶净含量</w:t>
      </w:r>
      <w:r w:rsidRPr="00CE78D6">
        <w:rPr>
          <w:rFonts w:eastAsia="方正仿宋简体"/>
          <w:color w:val="000000"/>
          <w:kern w:val="0"/>
          <w:sz w:val="30"/>
          <w:szCs w:val="30"/>
        </w:rPr>
        <w:t>25kg</w:t>
      </w:r>
      <w:r w:rsidRPr="00CE78D6">
        <w:rPr>
          <w:rFonts w:eastAsia="方正仿宋简体"/>
          <w:color w:val="000000"/>
          <w:kern w:val="0"/>
          <w:sz w:val="30"/>
          <w:szCs w:val="30"/>
        </w:rPr>
        <w:t>或者交易所认可的其他包装单元。</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一百二十六</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交割商品必备单证</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（一）国产商品：应当提供交易所指定</w:t>
      </w:r>
      <w:r w:rsidRPr="00CE78D6">
        <w:rPr>
          <w:rFonts w:eastAsia="方正仿宋简体"/>
          <w:kern w:val="0"/>
          <w:sz w:val="30"/>
          <w:szCs w:val="30"/>
        </w:rPr>
        <w:t>检验机构出具的检验证书</w:t>
      </w:r>
      <w:r w:rsidRPr="00CE78D6">
        <w:rPr>
          <w:rFonts w:eastAsia="方正仿宋简体"/>
          <w:color w:val="000000"/>
          <w:kern w:val="0"/>
          <w:sz w:val="30"/>
          <w:szCs w:val="30"/>
        </w:rPr>
        <w:t>以及认证商品的生产企业出具的产品质量证明书。</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国家税收、海关等政策调整的，应当遵守其规定，相关进口商品的单证要求由交易所另行发布。</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一百二十七</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入出库检验</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（一）到库丁二烯橡胶应当由交易所指定检验机构进行品质检验，品质检验以指定检验机构检验报告为准，品质检验报告符</w:t>
      </w:r>
      <w:r w:rsidRPr="00CE78D6">
        <w:rPr>
          <w:rFonts w:eastAsia="方正仿宋简体"/>
          <w:color w:val="000000"/>
          <w:kern w:val="0"/>
          <w:sz w:val="30"/>
          <w:szCs w:val="30"/>
        </w:rPr>
        <w:lastRenderedPageBreak/>
        <w:t>合交易所规定的质量标准才能生成标准仓单。货主应当确保入库商品符合交易所规定的质量标准。</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（二）品质检验为抽样检验，抽样地点应当在交割仓库内，严禁在车站、码头等运输途中抽样。以</w:t>
      </w:r>
      <w:r w:rsidRPr="00CE78D6">
        <w:rPr>
          <w:rFonts w:eastAsia="方正仿宋简体"/>
          <w:color w:val="000000"/>
          <w:kern w:val="0"/>
          <w:sz w:val="30"/>
          <w:szCs w:val="30"/>
        </w:rPr>
        <w:t>100</w:t>
      </w:r>
      <w:r w:rsidRPr="00CE78D6">
        <w:rPr>
          <w:rFonts w:eastAsia="方正仿宋简体"/>
          <w:color w:val="000000"/>
          <w:kern w:val="0"/>
          <w:sz w:val="30"/>
          <w:szCs w:val="30"/>
        </w:rPr>
        <w:t>吨以下（包括</w:t>
      </w:r>
      <w:r w:rsidRPr="00CE78D6">
        <w:rPr>
          <w:rFonts w:eastAsia="方正仿宋简体"/>
          <w:color w:val="000000"/>
          <w:kern w:val="0"/>
          <w:sz w:val="30"/>
          <w:szCs w:val="30"/>
        </w:rPr>
        <w:t>100</w:t>
      </w:r>
      <w:r w:rsidRPr="00CE78D6">
        <w:rPr>
          <w:rFonts w:eastAsia="方正仿宋简体"/>
          <w:color w:val="000000"/>
          <w:kern w:val="0"/>
          <w:sz w:val="30"/>
          <w:szCs w:val="30"/>
        </w:rPr>
        <w:t>吨）为一个检验批次，超过</w:t>
      </w:r>
      <w:r w:rsidRPr="00CE78D6">
        <w:rPr>
          <w:rFonts w:eastAsia="方正仿宋简体"/>
          <w:color w:val="000000"/>
          <w:kern w:val="0"/>
          <w:sz w:val="30"/>
          <w:szCs w:val="30"/>
        </w:rPr>
        <w:t>100</w:t>
      </w:r>
      <w:r w:rsidRPr="00CE78D6">
        <w:rPr>
          <w:rFonts w:eastAsia="方正仿宋简体"/>
          <w:color w:val="000000"/>
          <w:kern w:val="0"/>
          <w:sz w:val="30"/>
          <w:szCs w:val="30"/>
        </w:rPr>
        <w:t>吨应当分若干批次检验。每一检验批次的丁二烯橡胶应当由同一生产企业、同一品牌、同一牌号、同一包装规格的商品所组成。</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（三）交割仓库应当配合指定检验机构的检验工作，并核定丁二烯橡胶入出库数（重）量。</w:t>
      </w:r>
    </w:p>
    <w:p w:rsidR="00CE78D6" w:rsidRPr="00CE78D6" w:rsidRDefault="00CE78D6" w:rsidP="00CE78D6">
      <w:pPr>
        <w:adjustRightInd w:val="0"/>
        <w:spacing w:line="560" w:lineRule="exact"/>
        <w:ind w:firstLineChars="200" w:firstLine="602"/>
        <w:rPr>
          <w:rFonts w:eastAsia="方正仿宋简体"/>
          <w:b/>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一百二十八</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计量和溢短</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kern w:val="0"/>
          <w:sz w:val="30"/>
          <w:szCs w:val="30"/>
        </w:rPr>
        <w:t>丁二烯橡胶交割以包装标识净重或净含量计重。每一标准仓单的国产丁二烯橡胶无溢短，每一标准仓单的进口丁二烯橡胶实物溢短不超过</w:t>
      </w:r>
      <w:r w:rsidRPr="00CE78D6">
        <w:rPr>
          <w:rFonts w:eastAsia="方正仿宋简体"/>
          <w:kern w:val="0"/>
          <w:sz w:val="30"/>
          <w:szCs w:val="30"/>
        </w:rPr>
        <w:t>±5%</w:t>
      </w:r>
      <w:r w:rsidRPr="00CE78D6">
        <w:rPr>
          <w:rFonts w:eastAsia="方正仿宋简体"/>
          <w:kern w:val="0"/>
          <w:sz w:val="30"/>
          <w:szCs w:val="30"/>
        </w:rPr>
        <w:t>。</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一百二十九</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仓库标准仓单有效期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丁二烯橡胶仓库标准仓单的有效期为生产年份的第二年的</w:t>
      </w:r>
      <w:r w:rsidRPr="00CE78D6">
        <w:rPr>
          <w:rFonts w:eastAsia="方正仿宋简体"/>
          <w:color w:val="000000"/>
          <w:kern w:val="0"/>
          <w:sz w:val="30"/>
          <w:szCs w:val="30"/>
        </w:rPr>
        <w:t>6</w:t>
      </w:r>
      <w:r w:rsidRPr="00CE78D6">
        <w:rPr>
          <w:rFonts w:eastAsia="方正仿宋简体"/>
          <w:color w:val="000000"/>
          <w:kern w:val="0"/>
          <w:sz w:val="30"/>
          <w:szCs w:val="30"/>
        </w:rPr>
        <w:t>月</w:t>
      </w:r>
      <w:r w:rsidRPr="00CE78D6">
        <w:rPr>
          <w:rFonts w:eastAsia="方正仿宋简体"/>
          <w:color w:val="000000"/>
          <w:kern w:val="0"/>
          <w:sz w:val="30"/>
          <w:szCs w:val="30"/>
        </w:rPr>
        <w:t>30</w:t>
      </w:r>
      <w:r w:rsidRPr="00CE78D6">
        <w:rPr>
          <w:rFonts w:eastAsia="方正仿宋简体"/>
          <w:color w:val="000000"/>
          <w:kern w:val="0"/>
          <w:sz w:val="30"/>
          <w:szCs w:val="30"/>
        </w:rPr>
        <w:t>日，超过期限的转作现货并注销。</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用于实物交割的丁二烯橡胶，最迟应当在生产日期起六个月内入库完毕，超过期限不得用于交割。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丁二烯橡胶期货的交割结算价为该期货合约最后</w:t>
      </w:r>
      <w:r w:rsidRPr="00CE78D6">
        <w:rPr>
          <w:rFonts w:eastAsia="方正仿宋简体"/>
          <w:color w:val="000000"/>
          <w:kern w:val="0"/>
          <w:sz w:val="30"/>
          <w:szCs w:val="30"/>
        </w:rPr>
        <w:t>5</w:t>
      </w:r>
      <w:r w:rsidRPr="00CE78D6">
        <w:rPr>
          <w:rFonts w:eastAsia="方正仿宋简体"/>
          <w:color w:val="000000"/>
          <w:kern w:val="0"/>
          <w:sz w:val="30"/>
          <w:szCs w:val="30"/>
        </w:rPr>
        <w:t>个有成交交易日的结算价的算术平均值。</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一百三十一</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之前办妥标准仓单、增值税专用发票、货款等交割事宜的，交易所当日即清退其相应的交割部位保</w:t>
      </w:r>
      <w:r w:rsidRPr="00CE78D6">
        <w:rPr>
          <w:rFonts w:eastAsia="方正仿宋简体"/>
          <w:color w:val="000000"/>
          <w:kern w:val="0"/>
          <w:sz w:val="30"/>
          <w:szCs w:val="30"/>
        </w:rPr>
        <w:lastRenderedPageBreak/>
        <w:t>证金</w:t>
      </w:r>
      <w:r w:rsidRPr="00CE78D6">
        <w:rPr>
          <w:rFonts w:eastAsia="方正仿宋简体"/>
          <w:color w:val="000000"/>
          <w:kern w:val="0"/>
          <w:sz w:val="30"/>
          <w:szCs w:val="30"/>
        </w:rPr>
        <w:t>;</w:t>
      </w:r>
      <w:r w:rsidRPr="00CE78D6">
        <w:rPr>
          <w:rFonts w:eastAsia="方正仿宋简体"/>
          <w:color w:val="000000"/>
          <w:kern w:val="0"/>
          <w:sz w:val="30"/>
          <w:szCs w:val="30"/>
        </w:rPr>
        <w:t>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交收地点：交易所交割仓库和厂库（由交易所指定并另行公告）。</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第十七章</w:t>
      </w:r>
      <w:r w:rsidRPr="00CE78D6">
        <w:rPr>
          <w:rFonts w:eastAsia="方正黑体简体" w:hint="eastAsia"/>
          <w:sz w:val="30"/>
          <w:szCs w:val="30"/>
        </w:rPr>
        <w:t xml:space="preserve"> </w:t>
      </w:r>
      <w:r w:rsidRPr="00CE78D6">
        <w:rPr>
          <w:rFonts w:eastAsia="方正黑体简体" w:hint="eastAsia"/>
          <w:sz w:val="30"/>
          <w:szCs w:val="30"/>
        </w:rPr>
        <w:t>白银的交割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交割品级见《上海期货交易所白银期货合约》。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应当是在本交易所注册的生产厂生产的注册商标的商品。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交割商品的规格</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交割银锭的规格为</w:t>
      </w:r>
      <w:r w:rsidRPr="00CE78D6">
        <w:rPr>
          <w:rFonts w:eastAsia="方正仿宋简体"/>
          <w:color w:val="000000"/>
          <w:kern w:val="0"/>
          <w:sz w:val="30"/>
          <w:szCs w:val="30"/>
        </w:rPr>
        <w:t>15</w:t>
      </w:r>
      <w:r w:rsidRPr="00CE78D6">
        <w:rPr>
          <w:rFonts w:eastAsia="方正仿宋简体" w:hint="eastAsia"/>
          <w:color w:val="000000"/>
          <w:kern w:val="0"/>
          <w:sz w:val="30"/>
          <w:szCs w:val="30"/>
        </w:rPr>
        <w:t>千克</w:t>
      </w:r>
      <w:r w:rsidRPr="00CE78D6">
        <w:rPr>
          <w:rFonts w:eastAsia="方正仿宋简体"/>
          <w:color w:val="000000"/>
          <w:kern w:val="0"/>
          <w:sz w:val="30"/>
          <w:szCs w:val="30"/>
        </w:rPr>
        <w:t>±1</w:t>
      </w:r>
      <w:r w:rsidRPr="00CE78D6">
        <w:rPr>
          <w:rFonts w:eastAsia="方正仿宋简体" w:hint="eastAsia"/>
          <w:color w:val="000000"/>
          <w:kern w:val="0"/>
          <w:sz w:val="30"/>
          <w:szCs w:val="30"/>
        </w:rPr>
        <w:t>千克和</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r w:rsidRPr="00CE78D6">
        <w:rPr>
          <w:rFonts w:eastAsia="方正仿宋简体"/>
          <w:color w:val="000000"/>
          <w:kern w:val="0"/>
          <w:sz w:val="30"/>
          <w:szCs w:val="30"/>
        </w:rPr>
        <w:t>±2</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每一仓单的银锭，应当是同一生产企业生产、同一牌号、同一注册商标、同一块形的商品组成。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入库及出库银锭均无包装要求。</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（一）国产商品：应当提供注册生产企业出具的产品质量证明书。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溢短和磅差：每张银锭标准仓单溢短不超过</w:t>
      </w:r>
      <w:r w:rsidRPr="00CE78D6">
        <w:rPr>
          <w:rFonts w:eastAsia="方正仿宋简体"/>
          <w:color w:val="000000"/>
          <w:kern w:val="0"/>
          <w:sz w:val="30"/>
          <w:szCs w:val="30"/>
        </w:rPr>
        <w:t>±2</w:t>
      </w:r>
      <w:r w:rsidRPr="00CE78D6">
        <w:rPr>
          <w:rFonts w:eastAsia="方正仿宋简体" w:hint="eastAsia"/>
          <w:color w:val="000000"/>
          <w:kern w:val="0"/>
          <w:sz w:val="30"/>
          <w:szCs w:val="30"/>
        </w:rPr>
        <w:t>千克，每块银锭磅差不超过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入库银锭的数（重）量检验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指定交割仓库对入库银锭进行点数并逐一复磅。在规定的磅差范围内，每块银锭的重量以生产企业的质量证明书标识的重量为准。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之前办妥标准仓单、增值税专用发票、货款等交割事宜的，交易所当日即清退其相应的交割部位保证金；如当日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第十八章</w:t>
      </w:r>
      <w:r w:rsidRPr="00CE78D6">
        <w:rPr>
          <w:rFonts w:eastAsia="方正黑体简体" w:hint="eastAsia"/>
          <w:sz w:val="30"/>
          <w:szCs w:val="30"/>
        </w:rPr>
        <w:t xml:space="preserve"> </w:t>
      </w:r>
      <w:r w:rsidRPr="00CE78D6">
        <w:rPr>
          <w:rFonts w:eastAsia="方正黑体简体" w:hint="eastAsia"/>
          <w:sz w:val="30"/>
          <w:szCs w:val="30"/>
        </w:rPr>
        <w:t>漂白硫酸盐针叶木浆的交割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漂白硫酸盐针叶木浆（以下简称漂针浆）期货合约的交割单位为每一标准仓单重量（风干重）</w:t>
      </w:r>
      <w:r w:rsidRPr="00CE78D6">
        <w:rPr>
          <w:rFonts w:eastAsia="方正仿宋简体"/>
          <w:color w:val="000000"/>
          <w:kern w:val="0"/>
          <w:sz w:val="30"/>
          <w:szCs w:val="30"/>
        </w:rPr>
        <w:t>20</w:t>
      </w:r>
      <w:r w:rsidRPr="00CE78D6">
        <w:rPr>
          <w:rFonts w:eastAsia="方正仿宋简体" w:hint="eastAsia"/>
          <w:color w:val="000000"/>
          <w:kern w:val="0"/>
          <w:sz w:val="30"/>
          <w:szCs w:val="30"/>
        </w:rPr>
        <w:t>吨，交割应当以每一标准仓单的整数倍交割。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交割品级见《上海期货交易所漂白硫酸盐针叶木浆期货合约》。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交割漂针浆质量规定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交割漂针浆应当是交易所认可的生产厂生产的指定品牌的正品浆。指定品牌和生产厂由交易所另行发布。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交割商品的包装与堆放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（一）每一标准仓单的漂针浆应当是同一生产厂生产、同一品牌的正品浆商品组成。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（二）用于交割的漂针浆，应当符合交易所认可的生产厂生产的指定品牌商品的包装要求，每件浆包外包装应明显标出用以识别的产品名称等信息。</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（四）到库商品中，如遇包装铁丝断裂或散块商品，应当重新打包，用规定的铁丝捆扎紧固，方可用于交割。包装费用由货主承担。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（五）用于交割的漂针浆每一标准仓单的标的实物应当按货位堆放，以</w:t>
      </w:r>
      <w:r w:rsidRPr="00CE78D6">
        <w:rPr>
          <w:rFonts w:eastAsia="方正仿宋简体"/>
          <w:color w:val="000000"/>
          <w:kern w:val="0"/>
          <w:sz w:val="30"/>
          <w:szCs w:val="30"/>
        </w:rPr>
        <w:t>500</w:t>
      </w:r>
      <w:r w:rsidRPr="00CE78D6">
        <w:rPr>
          <w:rFonts w:eastAsia="方正仿宋简体" w:hint="eastAsia"/>
          <w:color w:val="000000"/>
          <w:kern w:val="0"/>
          <w:sz w:val="30"/>
          <w:szCs w:val="30"/>
        </w:rPr>
        <w:t>吨为一个堆放货位。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（一）国产商品：应当提供交易所指定检验机构出具的检验证书以及生产厂出具的产品质量证明书等材料，经交易所审定合格为有效。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国家税收、商检等政策调整的，应当遵守其规定，相关进口商品的单证要求由交易所另行发布。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入出库检验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（一）到库漂针浆应当由交易所指定检验机构进行检验，检验分为品质检验和重量检验两部分。品质检验以指定检验机构检</w:t>
      </w:r>
      <w:r w:rsidRPr="00CE78D6">
        <w:rPr>
          <w:rFonts w:eastAsia="方正仿宋简体" w:hint="eastAsia"/>
          <w:color w:val="000000"/>
          <w:kern w:val="0"/>
          <w:sz w:val="30"/>
          <w:szCs w:val="30"/>
        </w:rPr>
        <w:lastRenderedPageBreak/>
        <w:t>验报告为准，品质检验报告符合交易所规定的质量标准才能生成标准仓单；重量检验以指定检验机构签发的重量检验报告为准。货主应当确保入库商品符合交易所规定的质量标准。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漂针浆交割以实测风干重计重，每一标准仓单的实物溢短不超过</w:t>
      </w:r>
      <w:r w:rsidRPr="00CE78D6">
        <w:rPr>
          <w:rFonts w:eastAsia="方正仿宋简体"/>
          <w:color w:val="000000"/>
          <w:kern w:val="0"/>
          <w:sz w:val="30"/>
          <w:szCs w:val="30"/>
        </w:rPr>
        <w:t>±5%</w:t>
      </w:r>
      <w:r w:rsidRPr="00CE78D6">
        <w:rPr>
          <w:rFonts w:eastAsia="方正仿宋简体" w:hint="eastAsia"/>
          <w:color w:val="000000"/>
          <w:kern w:val="0"/>
          <w:sz w:val="30"/>
          <w:szCs w:val="30"/>
        </w:rPr>
        <w:t>，重量误差不超过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标准仓单有效期</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（一）用于实物交割的国产漂针浆有效期限为生产年份的第二年的最后一个交割月份，超过期限的转作现货并注销。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（二）用于实物交割的进口漂针浆应当在到港日起六个月内入库，有效期限为到港日的第二年的最后一个交割月份，超过期限的转作现货并注销。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漂针浆期货的交割结算价：漂针浆期货的交割结算价为该合约最后</w:t>
      </w:r>
      <w:r w:rsidRPr="00CE78D6">
        <w:rPr>
          <w:rFonts w:eastAsia="方正仿宋简体"/>
          <w:color w:val="000000"/>
          <w:kern w:val="0"/>
          <w:sz w:val="30"/>
          <w:szCs w:val="30"/>
        </w:rPr>
        <w:t>5</w:t>
      </w:r>
      <w:r w:rsidRPr="00CE78D6">
        <w:rPr>
          <w:rFonts w:eastAsia="方正仿宋简体" w:hint="eastAsia"/>
          <w:color w:val="000000"/>
          <w:kern w:val="0"/>
          <w:sz w:val="30"/>
          <w:szCs w:val="30"/>
        </w:rPr>
        <w:t>个有成交交易日的成交价格按照成交量的加权平均价。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之前办妥标准仓单、增值税专用发票、货款等交割事宜的，交易所当日即清退其相应的交割部位保证金；当日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之后办妥的，交易所将在下一交易日结算时</w:t>
      </w:r>
      <w:r w:rsidRPr="00CE78D6">
        <w:rPr>
          <w:rFonts w:eastAsia="方正仿宋简体" w:hint="eastAsia"/>
          <w:color w:val="000000"/>
          <w:kern w:val="0"/>
          <w:sz w:val="30"/>
          <w:szCs w:val="30"/>
        </w:rPr>
        <w:lastRenderedPageBreak/>
        <w:t>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第十九章</w:t>
      </w:r>
      <w:r w:rsidRPr="00CE78D6">
        <w:rPr>
          <w:rFonts w:eastAsia="方正黑体简体" w:hint="eastAsia"/>
          <w:sz w:val="30"/>
          <w:szCs w:val="30"/>
        </w:rPr>
        <w:t xml:space="preserve"> </w:t>
      </w:r>
      <w:r w:rsidRPr="00CE78D6">
        <w:rPr>
          <w:rFonts w:eastAsia="方正黑体简体" w:hint="eastAsia"/>
          <w:sz w:val="30"/>
          <w:szCs w:val="30"/>
        </w:rPr>
        <w:t>期货转现货</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期转现的期限为欲进行期转现合约的上市之日起至交割月份最后交易日前二个交易日（含当日）止。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持有同一交割月份合约的买卖双方会员（客户）达成协议后，在上述期限内的交易日的</w:t>
      </w:r>
      <w:r w:rsidRPr="00CE78D6">
        <w:rPr>
          <w:rFonts w:eastAsia="方正仿宋简体"/>
          <w:color w:val="000000"/>
          <w:kern w:val="0"/>
          <w:sz w:val="30"/>
          <w:szCs w:val="30"/>
        </w:rPr>
        <w:t>14:00</w:t>
      </w:r>
      <w:r w:rsidRPr="00CE78D6">
        <w:rPr>
          <w:rFonts w:eastAsia="方正仿宋简体" w:hint="eastAsia"/>
          <w:color w:val="000000"/>
          <w:kern w:val="0"/>
          <w:sz w:val="30"/>
          <w:szCs w:val="30"/>
        </w:rPr>
        <w:t>前，到交易所申请办理期转现手续，填写交易所统一印制的期转现申请单（见附件</w:t>
      </w:r>
      <w:r w:rsidRPr="00CE78D6">
        <w:rPr>
          <w:rFonts w:eastAsia="方正仿宋简体"/>
          <w:color w:val="000000"/>
          <w:kern w:val="0"/>
          <w:sz w:val="30"/>
          <w:szCs w:val="30"/>
        </w:rPr>
        <w:t>3</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用非标准仓单交割的，应当提供相关的买卖协议和提单复印件。</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期转现仅适用于本所所有上市品种的历史持仓，不适用在申请日的新开仓。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期转现的交割结算价为买卖双方会员（客户）达成的协议价。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申请期转现的买卖双方原持有的相应交割月份期货头寸，由交易所在申请日的</w:t>
      </w:r>
      <w:r w:rsidRPr="00CE78D6">
        <w:rPr>
          <w:rFonts w:eastAsia="方正仿宋简体"/>
          <w:color w:val="000000"/>
          <w:kern w:val="0"/>
          <w:sz w:val="30"/>
          <w:szCs w:val="30"/>
        </w:rPr>
        <w:t>15:00</w:t>
      </w:r>
      <w:r w:rsidRPr="00CE78D6">
        <w:rPr>
          <w:rFonts w:eastAsia="方正仿宋简体" w:hint="eastAsia"/>
          <w:color w:val="000000"/>
          <w:kern w:val="0"/>
          <w:sz w:val="30"/>
          <w:szCs w:val="30"/>
        </w:rPr>
        <w:t>之前，按申请日前一交易日交割月份合约的结算价平仓。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期转现的交易保证金按申请日前一交易日</w:t>
      </w:r>
      <w:r w:rsidRPr="00CE78D6">
        <w:rPr>
          <w:rFonts w:eastAsia="方正仿宋简体" w:hint="eastAsia"/>
          <w:color w:val="000000"/>
          <w:kern w:val="0"/>
          <w:sz w:val="30"/>
          <w:szCs w:val="30"/>
        </w:rPr>
        <w:lastRenderedPageBreak/>
        <w:t>交割月份期货合约结算价计算。</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期转现的票据交换（包括货款、仓单）在申请日后一交易日</w:t>
      </w:r>
      <w:r w:rsidRPr="00CE78D6">
        <w:rPr>
          <w:rFonts w:eastAsia="方正仿宋简体"/>
          <w:color w:val="000000"/>
          <w:kern w:val="0"/>
          <w:sz w:val="30"/>
          <w:szCs w:val="30"/>
        </w:rPr>
        <w:t>14:00</w:t>
      </w:r>
      <w:r w:rsidRPr="00CE78D6">
        <w:rPr>
          <w:rFonts w:eastAsia="方正仿宋简体" w:hint="eastAsia"/>
          <w:color w:val="000000"/>
          <w:kern w:val="0"/>
          <w:sz w:val="30"/>
          <w:szCs w:val="30"/>
        </w:rPr>
        <w:t>前在本交易所内完成。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期转现的交割货款可以采用内转或银行划转方式办理。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卖出方应当在办理期转现手续后七日内向交易所提交增值税专用发票。如卖方在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之前交付增值税专用发票的，经复核无误后，交易所退付卖方相应的保证金。如在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之后交付的，交易所在下一交易日结算时清退相应的保证金。交易所在收到卖方增值税专用发票的下一个工作日内向买方开具增值税专用发票。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未按时提交增值税发票的，按《上海期货交易所结算细则》中的有关规定处理。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未按本章第一百六十条规定的期限完成交割的，按本交割细则中有关交割违约的规定执行</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发生交割实物质量纠纷的，买方应当在票据交换日后的</w:t>
      </w:r>
      <w:r w:rsidRPr="00CE78D6">
        <w:rPr>
          <w:rFonts w:eastAsia="方正仿宋简体"/>
          <w:color w:val="000000"/>
          <w:kern w:val="0"/>
          <w:sz w:val="30"/>
          <w:szCs w:val="30"/>
        </w:rPr>
        <w:t>25</w:t>
      </w:r>
      <w:r w:rsidRPr="00CE78D6">
        <w:rPr>
          <w:rFonts w:eastAsia="方正仿宋简体" w:hint="eastAsia"/>
          <w:color w:val="000000"/>
          <w:kern w:val="0"/>
          <w:sz w:val="30"/>
          <w:szCs w:val="30"/>
        </w:rPr>
        <w:t>天内提出质量异议申请，并应当同时提供本交易所指定的质量监督检验机构出具的质量鉴定结论。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涉及非标准仓单交割实物质量纠纷的，由相关会员协调处理，交易所对此不承担担保责任。</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对非善意的期转现行为，按《上海期货交易所违规处理办法》中的有关规定处理。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交易所将及时公布期转现的有关信息。</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第二十章</w:t>
      </w:r>
      <w:r w:rsidRPr="00CE78D6">
        <w:rPr>
          <w:rFonts w:eastAsia="方正黑体简体" w:hint="eastAsia"/>
          <w:sz w:val="30"/>
          <w:szCs w:val="30"/>
        </w:rPr>
        <w:t xml:space="preserve"> </w:t>
      </w:r>
      <w:r w:rsidRPr="00CE78D6">
        <w:rPr>
          <w:rFonts w:eastAsia="方正黑体简体" w:hint="eastAsia"/>
          <w:sz w:val="30"/>
          <w:szCs w:val="30"/>
        </w:rPr>
        <w:t>交割费用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lastRenderedPageBreak/>
        <w:t>第一百六十六条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进行实物交割的双方应当分别向交易所交纳交割手续费。铜</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吨、铝</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吨、锌</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吨、螺纹钢和线材</w:t>
      </w:r>
      <w:r w:rsidRPr="00CE78D6">
        <w:rPr>
          <w:rFonts w:eastAsia="方正仿宋简体"/>
          <w:color w:val="000000"/>
          <w:kern w:val="0"/>
          <w:sz w:val="30"/>
          <w:szCs w:val="30"/>
        </w:rPr>
        <w:t>1</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吨、天然橡胶</w:t>
      </w:r>
      <w:r w:rsidRPr="00CE78D6">
        <w:rPr>
          <w:rFonts w:eastAsia="方正仿宋简体"/>
          <w:color w:val="000000"/>
          <w:kern w:val="0"/>
          <w:sz w:val="30"/>
          <w:szCs w:val="30"/>
        </w:rPr>
        <w:t>4</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吨。铅、镍、锡、氧化铝、白银、热轧卷板、不锈钢、丁二烯橡胶和漂针浆期货品种的交割手续费由交易所确定并另行公布。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商品出入库和在库储存期间发生的费用项目和标准由交易所核定。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指定交割仓库正常收费项目和费用计收方法如下：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铜、铝、锌、铅、镍、锡、氧化铝、螺纹钢、线材、白银、热轧卷板、不锈钢、天然橡胶、丁二烯橡胶、漂针浆指定交割仓库的收费标准由交易所确定并另行公布。</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第二十一章</w:t>
      </w:r>
      <w:r w:rsidRPr="00CE78D6">
        <w:rPr>
          <w:rFonts w:eastAsia="方正黑体简体" w:hint="eastAsia"/>
          <w:sz w:val="30"/>
          <w:szCs w:val="30"/>
        </w:rPr>
        <w:t xml:space="preserve"> </w:t>
      </w:r>
      <w:r w:rsidRPr="00CE78D6">
        <w:rPr>
          <w:rFonts w:eastAsia="方正黑体简体" w:hint="eastAsia"/>
          <w:sz w:val="30"/>
          <w:szCs w:val="30"/>
        </w:rPr>
        <w:t>交割违约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具有下列行为之一的，构成交割违约</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（一）在规定交割期限内卖方未能如数交付标准仓单的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（二）在规定交割期限内买方未能如数解付货款的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（三）交易所认定的其他违约行为。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计算买、卖方交割违约合约数量的公式为</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卖方交割违约合约数量（手）</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应交标准仓单数量（手）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已交标准仓单数量（手）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买方交割违约合约数量（手）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（应交货款</w:t>
      </w:r>
      <w:r w:rsidRPr="00CE78D6">
        <w:rPr>
          <w:rFonts w:eastAsia="方正仿宋简体"/>
          <w:color w:val="000000"/>
          <w:kern w:val="0"/>
          <w:sz w:val="30"/>
          <w:szCs w:val="30"/>
        </w:rPr>
        <w:t>-</w:t>
      </w:r>
      <w:r w:rsidRPr="00CE78D6">
        <w:rPr>
          <w:rFonts w:eastAsia="方正仿宋简体" w:hint="eastAsia"/>
          <w:color w:val="000000"/>
          <w:kern w:val="0"/>
          <w:sz w:val="30"/>
          <w:szCs w:val="30"/>
        </w:rPr>
        <w:t>已交货款）</w:t>
      </w:r>
      <w:r w:rsidRPr="00CE78D6">
        <w:rPr>
          <w:rFonts w:eastAsia="方正仿宋简体"/>
          <w:color w:val="000000"/>
          <w:kern w:val="0"/>
          <w:sz w:val="30"/>
          <w:szCs w:val="30"/>
        </w:rPr>
        <w:t>÷</w:t>
      </w:r>
      <w:r w:rsidRPr="00CE78D6">
        <w:rPr>
          <w:rFonts w:eastAsia="方正仿宋简体" w:hint="eastAsia"/>
          <w:color w:val="000000"/>
          <w:kern w:val="0"/>
          <w:sz w:val="30"/>
          <w:szCs w:val="30"/>
        </w:rPr>
        <w:t>交割结算价</w:t>
      </w:r>
      <w:r w:rsidRPr="00CE78D6">
        <w:rPr>
          <w:rFonts w:eastAsia="方正仿宋简体"/>
          <w:color w:val="000000"/>
          <w:kern w:val="0"/>
          <w:sz w:val="30"/>
          <w:szCs w:val="30"/>
        </w:rPr>
        <w:t>÷</w:t>
      </w:r>
      <w:r w:rsidRPr="00CE78D6">
        <w:rPr>
          <w:rFonts w:eastAsia="方正仿宋简体" w:hint="eastAsia"/>
          <w:color w:val="000000"/>
          <w:kern w:val="0"/>
          <w:sz w:val="30"/>
          <w:szCs w:val="30"/>
        </w:rPr>
        <w:t>交易单位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在根据买方交割违约合约数量计算交割违约金额时，应当在买方相应的保证金中预留违约部分合约价值</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的违约金和违规惩罚金。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发生交割违约后，交易所于违约发生当日</w:t>
      </w:r>
      <w:r w:rsidRPr="00CE78D6">
        <w:rPr>
          <w:rFonts w:eastAsia="方正仿宋简体"/>
          <w:color w:val="000000"/>
          <w:kern w:val="0"/>
          <w:sz w:val="30"/>
          <w:szCs w:val="30"/>
        </w:rPr>
        <w:t>16:30</w:t>
      </w:r>
      <w:r w:rsidRPr="00CE78D6">
        <w:rPr>
          <w:rFonts w:eastAsia="方正仿宋简体" w:hint="eastAsia"/>
          <w:color w:val="000000"/>
          <w:kern w:val="0"/>
          <w:sz w:val="30"/>
          <w:szCs w:val="30"/>
        </w:rPr>
        <w:t>以前通知违约方和相对应的守约方。违约通知通过会员服务系统发送，会员服务系统一经发送，即视为已经送达。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构成交割违约的，由违约方支付违约部分合约价值（按交割结算价计算）</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的违约金给守约方。交易所退还守约方的货款或者标准仓单，终止本次交割。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若买卖双方都违约的，交易所按终止交割处理，并对双方分别处以违约部分合约价值</w:t>
      </w:r>
      <w:r w:rsidRPr="00CE78D6">
        <w:rPr>
          <w:rFonts w:eastAsia="方正仿宋简体"/>
          <w:color w:val="000000"/>
          <w:kern w:val="0"/>
          <w:sz w:val="30"/>
          <w:szCs w:val="30"/>
        </w:rPr>
        <w:t>5%</w:t>
      </w:r>
      <w:r w:rsidRPr="00CE78D6">
        <w:rPr>
          <w:rFonts w:eastAsia="方正仿宋简体" w:hint="eastAsia"/>
          <w:color w:val="000000"/>
          <w:kern w:val="0"/>
          <w:sz w:val="30"/>
          <w:szCs w:val="30"/>
        </w:rPr>
        <w:t>的违规惩罚金。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终止交割后，交易所的担保责任终止。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会员发生部分交割违约时，违约会员所接标准仓单或所得货款可以用于违约处理。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会员在实物交割环节上蓄意违约，按《上海期货交易所违规处理办法》的有关规定处理。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发生违约行为的会员当事人及指定交割仓</w:t>
      </w:r>
      <w:r w:rsidRPr="00CE78D6">
        <w:rPr>
          <w:rFonts w:eastAsia="方正仿宋简体" w:hint="eastAsia"/>
          <w:color w:val="000000"/>
          <w:kern w:val="0"/>
          <w:sz w:val="30"/>
          <w:szCs w:val="30"/>
        </w:rPr>
        <w:lastRenderedPageBreak/>
        <w:t>库有义务提供与违约行为相关的证据材料。会员拒不提供证据的，不影响对违约事实的认定。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CE78D6" w:rsidRPr="00CE78D6" w:rsidRDefault="00CE78D6" w:rsidP="00642765">
      <w:pPr>
        <w:spacing w:beforeLines="50" w:before="156" w:line="560" w:lineRule="exact"/>
        <w:jc w:val="center"/>
        <w:rPr>
          <w:rFonts w:eastAsia="方正黑体简体"/>
          <w:sz w:val="30"/>
          <w:szCs w:val="30"/>
        </w:rPr>
      </w:pPr>
      <w:r w:rsidRPr="00CE78D6">
        <w:rPr>
          <w:rFonts w:eastAsia="方正黑体简体" w:hint="eastAsia"/>
          <w:sz w:val="30"/>
          <w:szCs w:val="30"/>
        </w:rPr>
        <w:t>第二十二章</w:t>
      </w:r>
      <w:r w:rsidRPr="00CE78D6">
        <w:rPr>
          <w:rFonts w:eastAsia="方正黑体简体" w:hint="eastAsia"/>
          <w:sz w:val="30"/>
          <w:szCs w:val="30"/>
        </w:rPr>
        <w:t xml:space="preserve"> </w:t>
      </w:r>
      <w:r w:rsidRPr="00CE78D6">
        <w:rPr>
          <w:rFonts w:eastAsia="方正黑体简体" w:hint="eastAsia"/>
          <w:sz w:val="30"/>
          <w:szCs w:val="30"/>
        </w:rPr>
        <w:t>附</w:t>
      </w:r>
      <w:r w:rsidRPr="00CE78D6">
        <w:rPr>
          <w:rFonts w:eastAsia="方正黑体简体" w:hint="eastAsia"/>
          <w:sz w:val="30"/>
          <w:szCs w:val="30"/>
        </w:rPr>
        <w:t xml:space="preserve"> </w:t>
      </w:r>
      <w:r w:rsidRPr="00CE78D6">
        <w:rPr>
          <w:rFonts w:eastAsia="方正黑体简体" w:hint="eastAsia"/>
          <w:sz w:val="30"/>
          <w:szCs w:val="30"/>
        </w:rPr>
        <w:t>则</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燃料油、黄金、石油沥青等的交割规定由交易所另行发布。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有关即期合约交易、标准仓单交易的组织和实施办法另行制定。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违反本细则规定的，交易所按《上海期货交易所违规处理办法》的有关规定处理。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本细则的解释权属于上海期货交易所。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一百八十三</w:t>
      </w:r>
      <w:r w:rsidRPr="00CE78D6">
        <w:rPr>
          <w:rFonts w:eastAsia="方正仿宋简体"/>
          <w:b/>
          <w:color w:val="000000"/>
          <w:kern w:val="0"/>
          <w:sz w:val="30"/>
          <w:szCs w:val="30"/>
        </w:rPr>
        <w:t>条</w:t>
      </w:r>
      <w:r>
        <w:rPr>
          <w:rFonts w:eastAsia="方正仿宋简体"/>
          <w:color w:val="000000"/>
          <w:kern w:val="0"/>
          <w:sz w:val="30"/>
          <w:szCs w:val="30"/>
        </w:rPr>
        <w:t xml:space="preserve"> </w:t>
      </w:r>
      <w:r w:rsidRPr="0019553A">
        <w:rPr>
          <w:rFonts w:eastAsia="方正仿宋简体"/>
          <w:color w:val="000000"/>
          <w:kern w:val="0"/>
          <w:sz w:val="30"/>
          <w:szCs w:val="30"/>
        </w:rPr>
        <w:t>本细则自</w:t>
      </w:r>
      <w:r w:rsidRPr="0019553A">
        <w:rPr>
          <w:rFonts w:eastAsia="方正仿宋简体"/>
          <w:color w:val="000000"/>
          <w:kern w:val="0"/>
          <w:sz w:val="30"/>
          <w:szCs w:val="30"/>
        </w:rPr>
        <w:t>2</w:t>
      </w:r>
      <w:r w:rsidR="00C7665C">
        <w:rPr>
          <w:rFonts w:eastAsia="方正仿宋简体"/>
          <w:color w:val="000000"/>
          <w:kern w:val="0"/>
          <w:sz w:val="30"/>
          <w:szCs w:val="30"/>
        </w:rPr>
        <w:t>023</w:t>
      </w:r>
      <w:r w:rsidR="00C7665C">
        <w:rPr>
          <w:rFonts w:eastAsia="方正仿宋简体" w:hint="eastAsia"/>
          <w:color w:val="000000"/>
          <w:kern w:val="0"/>
          <w:sz w:val="30"/>
          <w:szCs w:val="30"/>
        </w:rPr>
        <w:t>年</w:t>
      </w:r>
      <w:r w:rsidR="00C7665C">
        <w:rPr>
          <w:rFonts w:eastAsia="方正仿宋简体" w:hint="eastAsia"/>
          <w:color w:val="000000"/>
          <w:kern w:val="0"/>
          <w:sz w:val="30"/>
          <w:szCs w:val="30"/>
        </w:rPr>
        <w:t>10</w:t>
      </w:r>
      <w:r w:rsidR="00C7665C">
        <w:rPr>
          <w:rFonts w:eastAsia="方正仿宋简体" w:hint="eastAsia"/>
          <w:color w:val="000000"/>
          <w:kern w:val="0"/>
          <w:sz w:val="30"/>
          <w:szCs w:val="30"/>
        </w:rPr>
        <w:t>月</w:t>
      </w:r>
      <w:r w:rsidR="00C7665C">
        <w:rPr>
          <w:rFonts w:eastAsia="方正仿宋简体" w:hint="eastAsia"/>
          <w:color w:val="000000"/>
          <w:kern w:val="0"/>
          <w:sz w:val="30"/>
          <w:szCs w:val="30"/>
        </w:rPr>
        <w:t>18</w:t>
      </w:r>
      <w:r w:rsidR="00C7665C">
        <w:rPr>
          <w:rFonts w:eastAsia="方正仿宋简体" w:hint="eastAsia"/>
          <w:color w:val="000000"/>
          <w:kern w:val="0"/>
          <w:sz w:val="30"/>
          <w:szCs w:val="30"/>
        </w:rPr>
        <w:t>日起</w:t>
      </w:r>
      <w:r w:rsidRPr="0019553A">
        <w:rPr>
          <w:rFonts w:eastAsia="方正仿宋简体"/>
          <w:color w:val="000000"/>
          <w:kern w:val="0"/>
          <w:sz w:val="30"/>
          <w:szCs w:val="30"/>
        </w:rPr>
        <w:t>实施。</w:t>
      </w:r>
    </w:p>
    <w:p w:rsidR="00CE78D6" w:rsidRPr="00CE78D6" w:rsidRDefault="00CE78D6" w:rsidP="00CE78D6">
      <w:pPr>
        <w:adjustRightInd w:val="0"/>
        <w:spacing w:line="570" w:lineRule="exact"/>
        <w:rPr>
          <w:rFonts w:eastAsia="方正仿宋简体"/>
          <w:color w:val="000000"/>
          <w:kern w:val="0"/>
          <w:sz w:val="30"/>
          <w:szCs w:val="30"/>
        </w:rPr>
      </w:pPr>
    </w:p>
    <w:p w:rsidR="00CE78D6" w:rsidRPr="00CE78D6" w:rsidRDefault="00CE78D6" w:rsidP="00CE78D6">
      <w:pPr>
        <w:adjustRightInd w:val="0"/>
        <w:spacing w:line="570" w:lineRule="exact"/>
        <w:ind w:leftChars="300" w:left="1980" w:hangingChars="450" w:hanging="1350"/>
        <w:rPr>
          <w:rFonts w:eastAsia="方正仿宋简体"/>
          <w:color w:val="000000"/>
          <w:kern w:val="0"/>
          <w:sz w:val="30"/>
          <w:szCs w:val="30"/>
        </w:rPr>
      </w:pPr>
      <w:r w:rsidRPr="00CE78D6">
        <w:rPr>
          <w:rFonts w:eastAsia="方正仿宋简体"/>
          <w:color w:val="000000"/>
          <w:kern w:val="0"/>
          <w:sz w:val="30"/>
          <w:szCs w:val="30"/>
        </w:rPr>
        <w:t>附件：</w:t>
      </w:r>
      <w:hyperlink r:id="rId6" w:history="1">
        <w:r w:rsidRPr="00CE78D6">
          <w:rPr>
            <w:rFonts w:eastAsia="方正仿宋简体"/>
            <w:color w:val="000000"/>
            <w:kern w:val="0"/>
            <w:sz w:val="30"/>
            <w:szCs w:val="30"/>
          </w:rPr>
          <w:t>1</w:t>
        </w:r>
        <w:r w:rsidRPr="00CE78D6">
          <w:rPr>
            <w:rFonts w:eastAsia="方正仿宋简体"/>
            <w:color w:val="000000"/>
            <w:kern w:val="0"/>
            <w:sz w:val="30"/>
            <w:szCs w:val="30"/>
          </w:rPr>
          <w:t>．上海期货交易所指定的铜、铝、锌、天然橡胶质量检验机构</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2</w:t>
      </w:r>
      <w:r w:rsidRPr="00CE78D6">
        <w:rPr>
          <w:rFonts w:eastAsia="方正仿宋简体"/>
          <w:color w:val="000000"/>
          <w:kern w:val="0"/>
          <w:sz w:val="30"/>
          <w:szCs w:val="30"/>
        </w:rPr>
        <w:t>．</w:t>
      </w:r>
      <w:hyperlink r:id="rId7" w:history="1">
        <w:r w:rsidRPr="00CE78D6">
          <w:rPr>
            <w:rFonts w:eastAsia="方正仿宋简体"/>
            <w:color w:val="000000"/>
            <w:kern w:val="0"/>
            <w:sz w:val="30"/>
            <w:szCs w:val="30"/>
          </w:rPr>
          <w:t>上海期货交易所指定交割仓库</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3</w:t>
      </w:r>
      <w:r w:rsidRPr="00CE78D6">
        <w:rPr>
          <w:rFonts w:eastAsia="方正仿宋简体"/>
          <w:color w:val="000000"/>
          <w:kern w:val="0"/>
          <w:sz w:val="30"/>
          <w:szCs w:val="30"/>
        </w:rPr>
        <w:t>．</w:t>
      </w:r>
      <w:hyperlink r:id="rId8" w:history="1">
        <w:r w:rsidRPr="00CE78D6">
          <w:rPr>
            <w:rFonts w:eastAsia="方正仿宋简体"/>
            <w:color w:val="000000"/>
            <w:kern w:val="0"/>
            <w:sz w:val="30"/>
            <w:szCs w:val="30"/>
          </w:rPr>
          <w:t>上海期货交易所期转现申请单</w:t>
        </w:r>
      </w:hyperlink>
      <w:r w:rsidRPr="00CE78D6">
        <w:rPr>
          <w:rFonts w:eastAsia="方正仿宋简体"/>
          <w:color w:val="000000"/>
          <w:kern w:val="0"/>
          <w:sz w:val="30"/>
          <w:szCs w:val="30"/>
        </w:rPr>
        <w:t>（略）</w:t>
      </w:r>
    </w:p>
    <w:p w:rsidR="00CE78D6" w:rsidRPr="007B3A73" w:rsidRDefault="00CE78D6" w:rsidP="007B3A73"/>
    <w:p w:rsidR="00A668EF" w:rsidRPr="007B3A73" w:rsidRDefault="00A668EF" w:rsidP="007B3A73"/>
    <w:sectPr w:rsidR="00A668EF" w:rsidRPr="007B3A73" w:rsidSect="00A820E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62" w:rsidRDefault="00294362" w:rsidP="008C52C0">
      <w:r>
        <w:separator/>
      </w:r>
    </w:p>
  </w:endnote>
  <w:endnote w:type="continuationSeparator" w:id="0">
    <w:p w:rsidR="00294362" w:rsidRDefault="00294362" w:rsidP="008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28558"/>
      <w:docPartObj>
        <w:docPartGallery w:val="Page Numbers (Bottom of Page)"/>
        <w:docPartUnique/>
      </w:docPartObj>
    </w:sdtPr>
    <w:sdtEndPr>
      <w:rPr>
        <w:sz w:val="24"/>
      </w:rPr>
    </w:sdtEndPr>
    <w:sdtContent>
      <w:p w:rsidR="008C52C0" w:rsidRPr="00A820E5" w:rsidRDefault="00AB75EB">
        <w:pPr>
          <w:pStyle w:val="a6"/>
          <w:jc w:val="center"/>
          <w:rPr>
            <w:sz w:val="24"/>
          </w:rPr>
        </w:pPr>
        <w:r w:rsidRPr="00A820E5">
          <w:rPr>
            <w:sz w:val="24"/>
          </w:rPr>
          <w:fldChar w:fldCharType="begin"/>
        </w:r>
        <w:r w:rsidR="008C52C0" w:rsidRPr="00A820E5">
          <w:rPr>
            <w:sz w:val="24"/>
          </w:rPr>
          <w:instrText>PAGE   \* MERGEFORMAT</w:instrText>
        </w:r>
        <w:r w:rsidRPr="00A820E5">
          <w:rPr>
            <w:sz w:val="24"/>
          </w:rPr>
          <w:fldChar w:fldCharType="separate"/>
        </w:r>
        <w:r w:rsidR="00DE01FC" w:rsidRPr="00DE01FC">
          <w:rPr>
            <w:noProof/>
            <w:sz w:val="24"/>
            <w:lang w:val="zh-CN"/>
          </w:rPr>
          <w:t>-</w:t>
        </w:r>
        <w:r w:rsidR="00DE01FC">
          <w:rPr>
            <w:noProof/>
            <w:sz w:val="24"/>
          </w:rPr>
          <w:t xml:space="preserve"> 3 -</w:t>
        </w:r>
        <w:r w:rsidRPr="00A820E5">
          <w:rPr>
            <w:sz w:val="24"/>
          </w:rPr>
          <w:fldChar w:fldCharType="end"/>
        </w:r>
      </w:p>
    </w:sdtContent>
  </w:sdt>
  <w:p w:rsidR="008C52C0" w:rsidRDefault="008C52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62" w:rsidRDefault="00294362" w:rsidP="008C52C0">
      <w:r>
        <w:separator/>
      </w:r>
    </w:p>
  </w:footnote>
  <w:footnote w:type="continuationSeparator" w:id="0">
    <w:p w:rsidR="00294362" w:rsidRDefault="00294362" w:rsidP="008C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0B5"/>
    <w:rsid w:val="00017FF2"/>
    <w:rsid w:val="000665C1"/>
    <w:rsid w:val="00073047"/>
    <w:rsid w:val="00077356"/>
    <w:rsid w:val="00100E20"/>
    <w:rsid w:val="00116323"/>
    <w:rsid w:val="00142F12"/>
    <w:rsid w:val="0019553A"/>
    <w:rsid w:val="0021319E"/>
    <w:rsid w:val="00251EEB"/>
    <w:rsid w:val="00255615"/>
    <w:rsid w:val="00256800"/>
    <w:rsid w:val="00294362"/>
    <w:rsid w:val="002B38F5"/>
    <w:rsid w:val="002B4C82"/>
    <w:rsid w:val="00383114"/>
    <w:rsid w:val="00392EFB"/>
    <w:rsid w:val="003B6C18"/>
    <w:rsid w:val="003F503B"/>
    <w:rsid w:val="004320AA"/>
    <w:rsid w:val="00470522"/>
    <w:rsid w:val="004775DB"/>
    <w:rsid w:val="00522B56"/>
    <w:rsid w:val="00527035"/>
    <w:rsid w:val="00552E78"/>
    <w:rsid w:val="00584B27"/>
    <w:rsid w:val="005A51FB"/>
    <w:rsid w:val="0061012C"/>
    <w:rsid w:val="00642765"/>
    <w:rsid w:val="0069400B"/>
    <w:rsid w:val="006C72DD"/>
    <w:rsid w:val="00740C30"/>
    <w:rsid w:val="00764162"/>
    <w:rsid w:val="007B29C1"/>
    <w:rsid w:val="007B3A73"/>
    <w:rsid w:val="007E20D5"/>
    <w:rsid w:val="0084108C"/>
    <w:rsid w:val="00854B02"/>
    <w:rsid w:val="00856702"/>
    <w:rsid w:val="008972AB"/>
    <w:rsid w:val="008A23AC"/>
    <w:rsid w:val="008B6CDD"/>
    <w:rsid w:val="008C52C0"/>
    <w:rsid w:val="008E7424"/>
    <w:rsid w:val="00912199"/>
    <w:rsid w:val="0096214A"/>
    <w:rsid w:val="00980A07"/>
    <w:rsid w:val="009A1D30"/>
    <w:rsid w:val="009A1ED3"/>
    <w:rsid w:val="009A38DB"/>
    <w:rsid w:val="00A668EF"/>
    <w:rsid w:val="00A820E5"/>
    <w:rsid w:val="00A95693"/>
    <w:rsid w:val="00AB0203"/>
    <w:rsid w:val="00AB15E0"/>
    <w:rsid w:val="00AB75EB"/>
    <w:rsid w:val="00AC4A57"/>
    <w:rsid w:val="00B80D45"/>
    <w:rsid w:val="00B81733"/>
    <w:rsid w:val="00BA4123"/>
    <w:rsid w:val="00BB34FF"/>
    <w:rsid w:val="00BF2BAF"/>
    <w:rsid w:val="00C02978"/>
    <w:rsid w:val="00C326A0"/>
    <w:rsid w:val="00C4473A"/>
    <w:rsid w:val="00C7665C"/>
    <w:rsid w:val="00CA0BA1"/>
    <w:rsid w:val="00CB5259"/>
    <w:rsid w:val="00CC5A84"/>
    <w:rsid w:val="00CE5957"/>
    <w:rsid w:val="00CE78D6"/>
    <w:rsid w:val="00D37579"/>
    <w:rsid w:val="00D430B5"/>
    <w:rsid w:val="00D6072A"/>
    <w:rsid w:val="00DA33AC"/>
    <w:rsid w:val="00DE01FC"/>
    <w:rsid w:val="00E80468"/>
    <w:rsid w:val="00F166F2"/>
    <w:rsid w:val="00F919A4"/>
    <w:rsid w:val="00FA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C4796-DBC2-4344-A055-D81E1E14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8F5"/>
    <w:rPr>
      <w:sz w:val="18"/>
      <w:szCs w:val="18"/>
    </w:rPr>
  </w:style>
  <w:style w:type="character" w:customStyle="1" w:styleId="Char">
    <w:name w:val="批注框文本 Char"/>
    <w:basedOn w:val="a0"/>
    <w:link w:val="a3"/>
    <w:uiPriority w:val="99"/>
    <w:semiHidden/>
    <w:rsid w:val="002B38F5"/>
    <w:rPr>
      <w:rFonts w:ascii="Times New Roman" w:eastAsia="宋体" w:hAnsi="Times New Roman" w:cs="Times New Roman"/>
      <w:sz w:val="18"/>
      <w:szCs w:val="18"/>
    </w:rPr>
  </w:style>
  <w:style w:type="paragraph" w:styleId="a4">
    <w:name w:val="Revision"/>
    <w:hidden/>
    <w:uiPriority w:val="99"/>
    <w:semiHidden/>
    <w:rsid w:val="002B38F5"/>
    <w:rPr>
      <w:rFonts w:ascii="Times New Roman" w:eastAsia="宋体" w:hAnsi="Times New Roman" w:cs="Times New Roman"/>
      <w:szCs w:val="21"/>
    </w:rPr>
  </w:style>
  <w:style w:type="paragraph" w:styleId="a5">
    <w:name w:val="header"/>
    <w:basedOn w:val="a"/>
    <w:link w:val="Char0"/>
    <w:uiPriority w:val="99"/>
    <w:unhideWhenUsed/>
    <w:rsid w:val="008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2C0"/>
    <w:rPr>
      <w:rFonts w:ascii="Times New Roman" w:eastAsia="宋体" w:hAnsi="Times New Roman" w:cs="Times New Roman"/>
      <w:sz w:val="18"/>
      <w:szCs w:val="18"/>
    </w:rPr>
  </w:style>
  <w:style w:type="paragraph" w:styleId="a6">
    <w:name w:val="footer"/>
    <w:basedOn w:val="a"/>
    <w:link w:val="Char1"/>
    <w:uiPriority w:val="99"/>
    <w:unhideWhenUsed/>
    <w:rsid w:val="008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8C52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2834</Words>
  <Characters>16155</Characters>
  <Application>Microsoft Office Word</Application>
  <DocSecurity>0</DocSecurity>
  <Lines>134</Lines>
  <Paragraphs>37</Paragraphs>
  <ScaleCrop>false</ScaleCrop>
  <Company>SHFE</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3</cp:revision>
  <dcterms:created xsi:type="dcterms:W3CDTF">2023-08-25T07:26:00Z</dcterms:created>
  <dcterms:modified xsi:type="dcterms:W3CDTF">2023-09-01T07:43:00Z</dcterms:modified>
</cp:coreProperties>
</file>