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23" w:rsidRDefault="00314A23" w:rsidP="00314A23">
      <w:pPr>
        <w:spacing w:line="560" w:lineRule="exact"/>
        <w:ind w:firstLineChars="0" w:firstLine="0"/>
        <w:rPr>
          <w:rFonts w:ascii="方正大标宋简体" w:eastAsia="方正大标宋简体"/>
          <w:bCs/>
          <w:color w:val="000000" w:themeColor="text1"/>
          <w:sz w:val="42"/>
          <w:szCs w:val="42"/>
        </w:rPr>
      </w:pPr>
      <w:r>
        <w:rPr>
          <w:rFonts w:ascii="方正大标宋简体" w:eastAsia="方正大标宋简体" w:hint="eastAsia"/>
          <w:bCs/>
          <w:color w:val="000000" w:themeColor="text1"/>
          <w:sz w:val="42"/>
          <w:szCs w:val="42"/>
        </w:rPr>
        <w:t>附件</w:t>
      </w:r>
    </w:p>
    <w:p w:rsidR="00314A23" w:rsidRPr="00EF32B6" w:rsidRDefault="00314A23" w:rsidP="00EF32B6">
      <w:pPr>
        <w:ind w:left="640" w:firstLineChars="0" w:firstLine="0"/>
      </w:pPr>
    </w:p>
    <w:p w:rsidR="00C62D0C" w:rsidRPr="00941341" w:rsidRDefault="00606F2D">
      <w:pPr>
        <w:spacing w:line="560" w:lineRule="exact"/>
        <w:ind w:firstLineChars="147" w:firstLine="617"/>
        <w:rPr>
          <w:rFonts w:ascii="方正黑体简体" w:eastAsia="方正黑体简体" w:hAnsi="Times New Roman"/>
          <w:bCs/>
          <w:color w:val="000000" w:themeColor="text1"/>
          <w:sz w:val="30"/>
          <w:szCs w:val="30"/>
        </w:rPr>
      </w:pPr>
      <w:r w:rsidRPr="00941341">
        <w:rPr>
          <w:rFonts w:ascii="方正大标宋简体" w:eastAsia="方正大标宋简体" w:hint="eastAsia"/>
          <w:bCs/>
          <w:color w:val="000000" w:themeColor="text1"/>
          <w:sz w:val="42"/>
          <w:szCs w:val="42"/>
        </w:rPr>
        <w:t>上海期货交易所基差贸易业务管理办法</w:t>
      </w:r>
    </w:p>
    <w:p w:rsidR="00C62D0C" w:rsidRPr="00EF32B6" w:rsidRDefault="00C62D0C" w:rsidP="00EF32B6">
      <w:pPr>
        <w:ind w:left="640" w:firstLineChars="0" w:firstLine="0"/>
      </w:pPr>
    </w:p>
    <w:p w:rsidR="00C62D0C" w:rsidRPr="00941341" w:rsidRDefault="00606F2D" w:rsidP="00531FC3">
      <w:pPr>
        <w:spacing w:beforeLines="50" w:line="560" w:lineRule="exact"/>
        <w:ind w:firstLineChars="0" w:firstLine="0"/>
        <w:jc w:val="center"/>
        <w:rPr>
          <w:rFonts w:ascii="方正黑体简体" w:eastAsia="方正黑体简体" w:hAnsi="Times New Roman"/>
          <w:bCs/>
          <w:color w:val="000000" w:themeColor="text1"/>
          <w:sz w:val="30"/>
          <w:szCs w:val="30"/>
        </w:rPr>
      </w:pPr>
      <w:r w:rsidRPr="00941341">
        <w:rPr>
          <w:rFonts w:ascii="方正黑体简体" w:eastAsia="方正黑体简体" w:hAnsi="Times New Roman" w:hint="eastAsia"/>
          <w:bCs/>
          <w:color w:val="000000" w:themeColor="text1"/>
          <w:sz w:val="30"/>
          <w:szCs w:val="30"/>
        </w:rPr>
        <w:t>第一章</w:t>
      </w:r>
      <w:r w:rsidRPr="00941341">
        <w:rPr>
          <w:rFonts w:ascii="方正黑体简体" w:eastAsia="方正黑体简体" w:hAnsi="Times New Roman"/>
          <w:bCs/>
          <w:color w:val="000000" w:themeColor="text1"/>
          <w:sz w:val="30"/>
          <w:szCs w:val="30"/>
        </w:rPr>
        <w:t xml:space="preserve"> </w:t>
      </w:r>
      <w:r w:rsidRPr="00941341">
        <w:rPr>
          <w:rFonts w:ascii="方正黑体简体" w:eastAsia="方正黑体简体" w:hAnsi="Times New Roman" w:hint="eastAsia"/>
          <w:bCs/>
          <w:color w:val="000000" w:themeColor="text1"/>
          <w:sz w:val="30"/>
          <w:szCs w:val="30"/>
        </w:rPr>
        <w:t>总</w:t>
      </w:r>
      <w:r w:rsidR="00EF32B6">
        <w:rPr>
          <w:rFonts w:ascii="方正黑体简体" w:eastAsia="方正黑体简体" w:hAnsi="Times New Roman" w:hint="eastAsia"/>
          <w:bCs/>
          <w:color w:val="000000" w:themeColor="text1"/>
          <w:sz w:val="30"/>
          <w:szCs w:val="30"/>
        </w:rPr>
        <w:t xml:space="preserve"> </w:t>
      </w:r>
      <w:r w:rsidRPr="00941341">
        <w:rPr>
          <w:rFonts w:ascii="方正黑体简体" w:eastAsia="方正黑体简体" w:hAnsi="Times New Roman" w:hint="eastAsia"/>
          <w:bCs/>
          <w:color w:val="000000" w:themeColor="text1"/>
          <w:sz w:val="30"/>
          <w:szCs w:val="30"/>
        </w:rPr>
        <w:t>则</w:t>
      </w:r>
    </w:p>
    <w:p w:rsidR="00C62D0C" w:rsidRPr="00941341" w:rsidRDefault="00606F2D" w:rsidP="00EF32B6">
      <w:pPr>
        <w:pStyle w:val="ab"/>
        <w:widowControl/>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为了进一步发挥期货市场服务实体经济的功能，确保</w:t>
      </w:r>
      <w:r w:rsidRPr="00941341">
        <w:rPr>
          <w:rFonts w:ascii="Times New Roman" w:eastAsia="方正仿宋简体" w:hAnsi="Times New Roman"/>
          <w:color w:val="000000" w:themeColor="text1"/>
          <w:sz w:val="30"/>
          <w:szCs w:val="30"/>
        </w:rPr>
        <w:t>上海期货交易所（以下简称交易所）</w:t>
      </w:r>
      <w:r w:rsidRPr="00941341">
        <w:rPr>
          <w:rFonts w:eastAsia="方正仿宋简体"/>
          <w:color w:val="000000" w:themeColor="text1"/>
          <w:kern w:val="0"/>
          <w:sz w:val="30"/>
          <w:szCs w:val="30"/>
        </w:rPr>
        <w:t>上期综合业务平台</w:t>
      </w:r>
      <w:r w:rsidRPr="00941341">
        <w:rPr>
          <w:rFonts w:eastAsia="方正仿宋简体"/>
          <w:color w:val="000000" w:themeColor="text1"/>
          <w:sz w:val="30"/>
          <w:szCs w:val="30"/>
        </w:rPr>
        <w:t>（</w:t>
      </w:r>
      <w:r w:rsidRPr="00941341">
        <w:rPr>
          <w:rFonts w:eastAsia="方正仿宋简体"/>
          <w:color w:val="000000" w:themeColor="text1"/>
          <w:kern w:val="0"/>
          <w:sz w:val="30"/>
          <w:szCs w:val="30"/>
        </w:rPr>
        <w:t>以下简称平台</w:t>
      </w:r>
      <w:r w:rsidRPr="00941341">
        <w:rPr>
          <w:rFonts w:eastAsia="方正仿宋简体"/>
          <w:color w:val="000000" w:themeColor="text1"/>
          <w:sz w:val="30"/>
          <w:szCs w:val="30"/>
        </w:rPr>
        <w:t>）</w:t>
      </w:r>
      <w:r w:rsidRPr="00941341">
        <w:rPr>
          <w:rFonts w:ascii="Times New Roman" w:eastAsia="方正仿宋简体" w:hAnsi="Times New Roman"/>
          <w:color w:val="000000" w:themeColor="text1"/>
          <w:sz w:val="30"/>
          <w:szCs w:val="30"/>
        </w:rPr>
        <w:t>基差</w:t>
      </w:r>
      <w:r w:rsidRPr="00941341">
        <w:rPr>
          <w:rFonts w:ascii="Times New Roman" w:eastAsia="方正仿宋简体" w:hAnsi="Times New Roman" w:hint="eastAsia"/>
          <w:color w:val="000000" w:themeColor="text1"/>
          <w:sz w:val="30"/>
          <w:szCs w:val="30"/>
        </w:rPr>
        <w:t>贸易</w:t>
      </w:r>
      <w:r w:rsidRPr="00941341">
        <w:rPr>
          <w:rFonts w:ascii="Times New Roman" w:eastAsia="方正仿宋简体" w:hAnsi="Times New Roman"/>
          <w:color w:val="000000" w:themeColor="text1"/>
          <w:sz w:val="30"/>
          <w:szCs w:val="30"/>
        </w:rPr>
        <w:t>业务正常</w:t>
      </w:r>
      <w:r w:rsidRPr="00941341">
        <w:rPr>
          <w:rFonts w:ascii="Times New Roman" w:eastAsia="方正仿宋简体" w:hAnsi="Times New Roman" w:hint="eastAsia"/>
          <w:color w:val="000000" w:themeColor="text1"/>
          <w:sz w:val="30"/>
          <w:szCs w:val="30"/>
        </w:rPr>
        <w:t>开展</w:t>
      </w:r>
      <w:r w:rsidRPr="00941341">
        <w:rPr>
          <w:rFonts w:ascii="Times New Roman" w:eastAsia="方正仿宋简体" w:hAnsi="Times New Roman"/>
          <w:color w:val="000000" w:themeColor="text1"/>
          <w:sz w:val="30"/>
          <w:szCs w:val="30"/>
        </w:rPr>
        <w:t>，</w:t>
      </w:r>
      <w:r w:rsidRPr="00941341">
        <w:rPr>
          <w:rFonts w:ascii="Times New Roman" w:eastAsia="方正仿宋简体" w:hAnsi="Times New Roman" w:hint="eastAsia"/>
          <w:color w:val="000000" w:themeColor="text1"/>
          <w:sz w:val="30"/>
          <w:szCs w:val="30"/>
        </w:rPr>
        <w:t>根据国家有关法律、法规和《上海期货交易所标准仓单交易管理办法》、《</w:t>
      </w:r>
      <w:r w:rsidRPr="00941341">
        <w:rPr>
          <w:rFonts w:ascii="Times New Roman" w:eastAsia="方正仿宋简体" w:hAnsi="Times New Roman"/>
          <w:color w:val="000000" w:themeColor="text1"/>
          <w:sz w:val="30"/>
          <w:szCs w:val="30"/>
        </w:rPr>
        <w:t>上海期货交易所天然橡胶延伸仓单交易</w:t>
      </w:r>
      <w:r w:rsidRPr="00941341">
        <w:rPr>
          <w:rFonts w:ascii="Times New Roman" w:eastAsia="方正仿宋简体" w:hAnsi="Times New Roman" w:hint="eastAsia"/>
          <w:color w:val="000000" w:themeColor="text1"/>
          <w:sz w:val="30"/>
          <w:szCs w:val="30"/>
        </w:rPr>
        <w:t>业务规定》</w:t>
      </w:r>
      <w:r w:rsidR="003364B0">
        <w:rPr>
          <w:rFonts w:ascii="Times New Roman" w:eastAsia="方正仿宋简体" w:hAnsi="Times New Roman" w:hint="eastAsia"/>
          <w:color w:val="000000" w:themeColor="text1"/>
          <w:sz w:val="30"/>
          <w:szCs w:val="30"/>
        </w:rPr>
        <w:t>、《</w:t>
      </w:r>
      <w:r w:rsidR="003364B0" w:rsidRPr="00167069">
        <w:rPr>
          <w:rFonts w:ascii="Times New Roman" w:eastAsia="方正仿宋简体" w:hAnsi="Times New Roman" w:hint="eastAsia"/>
          <w:color w:val="000000" w:themeColor="text1"/>
          <w:sz w:val="30"/>
          <w:szCs w:val="30"/>
        </w:rPr>
        <w:t>上海期货交易所上期综合业务平台保税标准仓单交易业务规定</w:t>
      </w:r>
      <w:r w:rsidR="003364B0">
        <w:rPr>
          <w:rFonts w:ascii="Times New Roman" w:eastAsia="方正仿宋简体" w:hAnsi="Times New Roman" w:hint="eastAsia"/>
          <w:color w:val="000000" w:themeColor="text1"/>
          <w:sz w:val="30"/>
          <w:szCs w:val="30"/>
        </w:rPr>
        <w:t>》</w:t>
      </w:r>
      <w:r w:rsidRPr="00941341">
        <w:rPr>
          <w:rFonts w:ascii="Times New Roman" w:eastAsia="方正仿宋简体" w:hAnsi="Times New Roman" w:hint="eastAsia"/>
          <w:color w:val="000000" w:themeColor="text1"/>
          <w:sz w:val="30"/>
          <w:szCs w:val="30"/>
        </w:rPr>
        <w:t>等业务规则，制定本办法。</w:t>
      </w:r>
    </w:p>
    <w:p w:rsidR="00C62D0C" w:rsidRPr="00941341" w:rsidRDefault="00B66E7E"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B66E7E">
        <w:rPr>
          <w:rFonts w:ascii="Times New Roman" w:eastAsia="方正仿宋简体" w:hAnsi="Times New Roman" w:hint="eastAsia"/>
          <w:color w:val="000000" w:themeColor="text1"/>
          <w:sz w:val="30"/>
          <w:szCs w:val="30"/>
        </w:rPr>
        <w:t>本办法所称基差贸易，是指交易双方以约定的基准期货合约某个时点的价格加挂牌基差作为交收结算价格，买卖一定数量商品的现货贸易活动。</w:t>
      </w:r>
      <w:r w:rsidR="00606F2D" w:rsidRPr="00941341">
        <w:rPr>
          <w:rFonts w:eastAsia="方正仿宋简体"/>
          <w:color w:val="000000" w:themeColor="text1"/>
          <w:sz w:val="30"/>
          <w:szCs w:val="30"/>
        </w:rPr>
        <w:br/>
        <w:t xml:space="preserve">    </w:t>
      </w:r>
      <w:r w:rsidR="00606F2D" w:rsidRPr="00941341">
        <w:rPr>
          <w:rFonts w:eastAsia="方正仿宋简体" w:hint="eastAsia"/>
          <w:color w:val="000000" w:themeColor="text1"/>
          <w:sz w:val="30"/>
          <w:szCs w:val="30"/>
        </w:rPr>
        <w:t>挂牌基差</w:t>
      </w:r>
      <w:r w:rsidR="00606F2D" w:rsidRPr="00941341">
        <w:rPr>
          <w:rFonts w:eastAsia="方正仿宋简体"/>
          <w:color w:val="000000" w:themeColor="text1"/>
          <w:sz w:val="30"/>
          <w:szCs w:val="30"/>
        </w:rPr>
        <w:t>是基差交易商</w:t>
      </w:r>
      <w:r w:rsidR="00606F2D" w:rsidRPr="00941341">
        <w:rPr>
          <w:rFonts w:eastAsia="方正仿宋简体" w:hint="eastAsia"/>
          <w:color w:val="000000" w:themeColor="text1"/>
          <w:sz w:val="30"/>
          <w:szCs w:val="30"/>
        </w:rPr>
        <w:t>挂牌时确定的</w:t>
      </w:r>
      <w:r w:rsidR="00606F2D" w:rsidRPr="00941341">
        <w:rPr>
          <w:rFonts w:eastAsia="方正仿宋简体"/>
          <w:color w:val="000000" w:themeColor="text1"/>
          <w:sz w:val="30"/>
          <w:szCs w:val="30"/>
        </w:rPr>
        <w:t>某一特定商品的现货价格</w:t>
      </w:r>
      <w:r w:rsidR="00606F2D" w:rsidRPr="00941341">
        <w:rPr>
          <w:rFonts w:eastAsia="方正仿宋简体" w:hint="eastAsia"/>
          <w:color w:val="000000" w:themeColor="text1"/>
          <w:sz w:val="30"/>
          <w:szCs w:val="30"/>
        </w:rPr>
        <w:t>与</w:t>
      </w:r>
      <w:r w:rsidR="00606F2D" w:rsidRPr="00941341">
        <w:rPr>
          <w:rFonts w:eastAsia="方正仿宋简体"/>
          <w:color w:val="000000" w:themeColor="text1"/>
          <w:sz w:val="30"/>
          <w:szCs w:val="30"/>
        </w:rPr>
        <w:t>期货价格之差</w:t>
      </w:r>
      <w:r w:rsidR="00606F2D" w:rsidRPr="00941341">
        <w:rPr>
          <w:rFonts w:eastAsia="方正仿宋简体" w:hint="eastAsia"/>
          <w:color w:val="000000" w:themeColor="text1"/>
          <w:sz w:val="30"/>
          <w:szCs w:val="30"/>
        </w:rPr>
        <w:t>。</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color w:val="000000" w:themeColor="text1"/>
          <w:sz w:val="30"/>
          <w:szCs w:val="30"/>
        </w:rPr>
        <w:t>交易所</w:t>
      </w:r>
      <w:r w:rsidRPr="00941341">
        <w:rPr>
          <w:rFonts w:ascii="Times New Roman" w:eastAsia="方正仿宋简体" w:hAnsi="Times New Roman" w:hint="eastAsia"/>
          <w:color w:val="000000" w:themeColor="text1"/>
          <w:sz w:val="30"/>
          <w:szCs w:val="30"/>
        </w:rPr>
        <w:t>、基差交易商、信息服务机构等应当遵守本办法。</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第二章</w:t>
      </w:r>
      <w:r w:rsidR="00EF32B6">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基差贸易合同</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交易双方根据交易所公布的基差贸易合同模板，可以采用挂牌或者交易所规定的其他方式订立基差贸易合同。基差贸易合同模板由交易所确定并且另行公布。</w:t>
      </w:r>
    </w:p>
    <w:p w:rsidR="00C62D0C" w:rsidRPr="00941341" w:rsidRDefault="00741187"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基差贸易合同模板</w:t>
      </w:r>
      <w:r w:rsidR="00606F2D" w:rsidRPr="00941341">
        <w:rPr>
          <w:rFonts w:ascii="Times New Roman" w:eastAsia="方正仿宋简体" w:hAnsi="Times New Roman" w:hint="eastAsia"/>
          <w:color w:val="000000" w:themeColor="text1"/>
          <w:sz w:val="30"/>
          <w:szCs w:val="30"/>
        </w:rPr>
        <w:t>要素</w:t>
      </w:r>
      <w:r w:rsidR="00606F2D" w:rsidRPr="00941341">
        <w:rPr>
          <w:rFonts w:ascii="方正仿宋简体" w:eastAsia="方正仿宋简体" w:hAnsi="Times New Roman" w:hint="eastAsia"/>
          <w:color w:val="000000" w:themeColor="text1"/>
          <w:sz w:val="30"/>
          <w:szCs w:val="30"/>
        </w:rPr>
        <w:t>包括：品种、</w:t>
      </w:r>
      <w:r w:rsidR="001A7188" w:rsidRPr="00941341">
        <w:rPr>
          <w:rFonts w:ascii="方正仿宋简体" w:eastAsia="方正仿宋简体" w:hAnsi="Times New Roman" w:hint="eastAsia"/>
          <w:color w:val="000000" w:themeColor="text1"/>
          <w:sz w:val="30"/>
          <w:szCs w:val="30"/>
        </w:rPr>
        <w:t>品牌、品级（规</w:t>
      </w:r>
      <w:r w:rsidR="001A7188" w:rsidRPr="00941341">
        <w:rPr>
          <w:rFonts w:ascii="方正仿宋简体" w:eastAsia="方正仿宋简体" w:hAnsi="Times New Roman" w:hint="eastAsia"/>
          <w:color w:val="000000" w:themeColor="text1"/>
          <w:sz w:val="30"/>
          <w:szCs w:val="30"/>
        </w:rPr>
        <w:lastRenderedPageBreak/>
        <w:t>格）、</w:t>
      </w:r>
      <w:r w:rsidR="00606F2D" w:rsidRPr="00941341">
        <w:rPr>
          <w:rFonts w:ascii="方正仿宋简体" w:eastAsia="方正仿宋简体" w:hAnsi="Times New Roman" w:hint="eastAsia"/>
          <w:color w:val="000000" w:themeColor="text1"/>
          <w:sz w:val="30"/>
          <w:szCs w:val="30"/>
        </w:rPr>
        <w:t>基准期货合约、挂牌基差、</w:t>
      </w:r>
      <w:r w:rsidR="001A7188" w:rsidRPr="00941341">
        <w:rPr>
          <w:rFonts w:ascii="Times New Roman" w:eastAsia="方正仿宋简体" w:hAnsi="Times New Roman" w:hint="eastAsia"/>
          <w:color w:val="000000" w:themeColor="text1"/>
          <w:sz w:val="30"/>
          <w:szCs w:val="30"/>
        </w:rPr>
        <w:t>涨跌停板、</w:t>
      </w:r>
      <w:r w:rsidR="00606F2D" w:rsidRPr="00941341">
        <w:rPr>
          <w:rFonts w:ascii="方正仿宋简体" w:eastAsia="方正仿宋简体" w:hAnsi="Times New Roman" w:hint="eastAsia"/>
          <w:color w:val="000000" w:themeColor="text1"/>
          <w:sz w:val="30"/>
          <w:szCs w:val="30"/>
        </w:rPr>
        <w:t>合同规模、</w:t>
      </w:r>
      <w:r w:rsidR="00606F2D"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001A7188" w:rsidRPr="00941341">
        <w:rPr>
          <w:rFonts w:ascii="方正仿宋简体" w:eastAsia="方正仿宋简体" w:hAnsi="Times New Roman" w:hint="eastAsia"/>
          <w:color w:val="000000" w:themeColor="text1"/>
          <w:sz w:val="30"/>
          <w:szCs w:val="30"/>
        </w:rPr>
        <w:t>、</w:t>
      </w:r>
      <w:r w:rsidR="00606F2D" w:rsidRPr="00941341">
        <w:rPr>
          <w:rFonts w:ascii="方正仿宋简体" w:eastAsia="方正仿宋简体" w:hAnsi="Times New Roman" w:hint="eastAsia"/>
          <w:color w:val="000000" w:themeColor="text1"/>
          <w:sz w:val="30"/>
          <w:szCs w:val="30"/>
        </w:rPr>
        <w:t>点价方式（买方点价/卖方点价）、最后点价日、最后</w:t>
      </w:r>
      <w:r w:rsidR="00606F2D" w:rsidRPr="00941341">
        <w:rPr>
          <w:rFonts w:ascii="Times New Roman" w:eastAsia="方正仿宋简体" w:hAnsi="Times New Roman" w:hint="eastAsia"/>
          <w:color w:val="000000" w:themeColor="text1"/>
          <w:sz w:val="30"/>
          <w:szCs w:val="30"/>
        </w:rPr>
        <w:t>交收日、</w:t>
      </w:r>
      <w:r w:rsidR="00606F2D" w:rsidRPr="00941341">
        <w:rPr>
          <w:rFonts w:ascii="方正仿宋简体" w:eastAsia="方正仿宋简体" w:hAnsi="Times New Roman" w:hint="eastAsia"/>
          <w:color w:val="000000" w:themeColor="text1"/>
          <w:sz w:val="30"/>
          <w:szCs w:val="30"/>
        </w:rPr>
        <w:t>交收地点、交收方式（线上交收/线下交收）</w:t>
      </w:r>
      <w:r w:rsidR="001A7188" w:rsidRPr="00941341">
        <w:rPr>
          <w:rFonts w:ascii="Times New Roman" w:eastAsia="方正仿宋简体" w:hAnsi="Times New Roman" w:hint="eastAsia"/>
          <w:color w:val="000000" w:themeColor="text1"/>
          <w:sz w:val="30"/>
          <w:szCs w:val="30"/>
        </w:rPr>
        <w:t>、交收</w:t>
      </w:r>
      <w:r w:rsidR="001827AA">
        <w:rPr>
          <w:rFonts w:ascii="Times New Roman" w:eastAsia="方正仿宋简体" w:hAnsi="Times New Roman" w:hint="eastAsia"/>
          <w:color w:val="000000" w:themeColor="text1"/>
          <w:sz w:val="30"/>
          <w:szCs w:val="30"/>
        </w:rPr>
        <w:t>担保金</w:t>
      </w:r>
      <w:r w:rsidR="00606F2D" w:rsidRPr="00941341">
        <w:rPr>
          <w:rFonts w:ascii="Times New Roman" w:eastAsia="方正仿宋简体" w:hAnsi="Times New Roman" w:hint="eastAsia"/>
          <w:color w:val="000000" w:themeColor="text1"/>
          <w:sz w:val="30"/>
          <w:szCs w:val="30"/>
        </w:rPr>
        <w:t>等。</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挂牌方可以在</w:t>
      </w:r>
      <w:r w:rsidR="003D6490" w:rsidRPr="00941341">
        <w:rPr>
          <w:rFonts w:ascii="Times New Roman" w:eastAsia="方正仿宋简体" w:hAnsi="Times New Roman" w:hint="eastAsia"/>
          <w:color w:val="000000" w:themeColor="text1"/>
          <w:sz w:val="30"/>
          <w:szCs w:val="30"/>
        </w:rPr>
        <w:t>基差贸易</w:t>
      </w:r>
      <w:r w:rsidRPr="00941341">
        <w:rPr>
          <w:rFonts w:ascii="Times New Roman" w:eastAsia="方正仿宋简体" w:hAnsi="Times New Roman" w:hint="eastAsia"/>
          <w:color w:val="000000" w:themeColor="text1"/>
          <w:sz w:val="30"/>
          <w:szCs w:val="30"/>
        </w:rPr>
        <w:t>合同模板限定的范围内选择确定拟交易商品的品牌、品级（规格）、点价方式、交收方式等要素信息。</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第三章  基差交易商</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基差交易商是指经交易所核准，参与交易所基差贸易业务的营利法人</w:t>
      </w:r>
      <w:r w:rsidRPr="00941341">
        <w:rPr>
          <w:rFonts w:ascii="Times New Roman" w:eastAsia="方正仿宋简体" w:hAnsi="Times New Roman"/>
          <w:color w:val="000000" w:themeColor="text1"/>
          <w:sz w:val="30"/>
          <w:szCs w:val="30"/>
        </w:rPr>
        <w:t>和其他主体。</w:t>
      </w:r>
    </w:p>
    <w:p w:rsidR="00C62D0C" w:rsidRPr="00941341" w:rsidRDefault="00606F2D" w:rsidP="00EF32B6">
      <w:pPr>
        <w:pStyle w:val="ab"/>
        <w:numPr>
          <w:ilvl w:val="0"/>
          <w:numId w:val="1"/>
        </w:numPr>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申请成为</w:t>
      </w:r>
      <w:r w:rsidRPr="00941341">
        <w:rPr>
          <w:rFonts w:ascii="Times New Roman" w:eastAsia="方正仿宋简体" w:hAnsi="Times New Roman" w:hint="eastAsia"/>
          <w:color w:val="000000" w:themeColor="text1"/>
          <w:sz w:val="30"/>
          <w:szCs w:val="30"/>
        </w:rPr>
        <w:t>基差</w:t>
      </w:r>
      <w:r w:rsidRPr="00941341">
        <w:rPr>
          <w:rFonts w:eastAsia="方正仿宋简体" w:hint="eastAsia"/>
          <w:color w:val="000000" w:themeColor="text1"/>
          <w:kern w:val="0"/>
          <w:sz w:val="30"/>
          <w:szCs w:val="30"/>
        </w:rPr>
        <w:t>交易商，应当具备下列条件：</w:t>
      </w:r>
    </w:p>
    <w:p w:rsidR="00C62D0C"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（一）经市场监督管理部门登记注册，具有所参与交易品种合法经营资格；</w:t>
      </w:r>
    </w:p>
    <w:p w:rsidR="005B4B23"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（二）</w:t>
      </w:r>
      <w:r w:rsidR="005B4B23" w:rsidRPr="00941341">
        <w:rPr>
          <w:rFonts w:eastAsia="方正仿宋简体"/>
          <w:color w:val="000000" w:themeColor="text1"/>
          <w:kern w:val="0"/>
          <w:sz w:val="30"/>
          <w:szCs w:val="30"/>
        </w:rPr>
        <w:t>已在交易所标准仓单管理系统中开立标准仓单账户；</w:t>
      </w:r>
    </w:p>
    <w:p w:rsidR="005B4B23"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（三）</w:t>
      </w:r>
      <w:r w:rsidR="005B4B23" w:rsidRPr="00941341">
        <w:rPr>
          <w:rFonts w:eastAsia="方正仿宋简体" w:hint="eastAsia"/>
          <w:color w:val="000000" w:themeColor="text1"/>
          <w:kern w:val="0"/>
          <w:sz w:val="30"/>
          <w:szCs w:val="30"/>
        </w:rPr>
        <w:t>能够开具所参与交易品种或者其关联品种的增值税专用发票或者增值税普通发票；</w:t>
      </w:r>
    </w:p>
    <w:p w:rsidR="005B4B23"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（四）</w:t>
      </w:r>
      <w:r w:rsidR="005B4B23" w:rsidRPr="00941341">
        <w:rPr>
          <w:rFonts w:eastAsia="方正仿宋简体" w:hint="eastAsia"/>
          <w:color w:val="000000" w:themeColor="text1"/>
          <w:kern w:val="0"/>
          <w:sz w:val="30"/>
          <w:szCs w:val="30"/>
        </w:rPr>
        <w:t>具有健全的风险管理、财务会计和内部控制制度；</w:t>
      </w:r>
    </w:p>
    <w:p w:rsidR="005B4B23"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（五）</w:t>
      </w:r>
      <w:r w:rsidR="005B4B23" w:rsidRPr="00941341">
        <w:rPr>
          <w:rFonts w:eastAsia="方正仿宋简体" w:hint="eastAsia"/>
          <w:color w:val="000000" w:themeColor="text1"/>
          <w:kern w:val="0"/>
          <w:sz w:val="30"/>
          <w:szCs w:val="30"/>
        </w:rPr>
        <w:t>最近三年未因重大违法违规行为受到行政处罚或者刑事处罚；</w:t>
      </w:r>
    </w:p>
    <w:p w:rsidR="005B4B23"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（六）</w:t>
      </w:r>
      <w:r w:rsidR="005B4B23" w:rsidRPr="00941341">
        <w:rPr>
          <w:rFonts w:eastAsia="方正仿宋简体" w:hint="eastAsia"/>
          <w:color w:val="000000" w:themeColor="text1"/>
          <w:kern w:val="0"/>
          <w:sz w:val="30"/>
          <w:szCs w:val="30"/>
        </w:rPr>
        <w:t>遵守国家相关法律法规，并承诺遵守本办法以及交易所公布的相关业务规则与规定；</w:t>
      </w:r>
    </w:p>
    <w:p w:rsidR="00C62D0C" w:rsidRPr="00941341" w:rsidRDefault="005B4B23"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（七）</w:t>
      </w:r>
      <w:r w:rsidR="00606F2D" w:rsidRPr="00941341">
        <w:rPr>
          <w:rFonts w:eastAsia="方正仿宋简体" w:hint="eastAsia"/>
          <w:color w:val="000000" w:themeColor="text1"/>
          <w:kern w:val="0"/>
          <w:sz w:val="30"/>
          <w:szCs w:val="30"/>
        </w:rPr>
        <w:t>交易所认定的其他条件。</w:t>
      </w:r>
    </w:p>
    <w:p w:rsidR="00C62D0C" w:rsidRPr="00941341" w:rsidRDefault="00606F2D" w:rsidP="00EF32B6">
      <w:pPr>
        <w:adjustRightInd w:val="0"/>
        <w:snapToGrid w:val="0"/>
        <w:spacing w:line="560" w:lineRule="exact"/>
        <w:ind w:firstLine="600"/>
        <w:rPr>
          <w:rFonts w:eastAsia="方正仿宋简体"/>
          <w:color w:val="000000" w:themeColor="text1"/>
          <w:kern w:val="0"/>
          <w:sz w:val="30"/>
          <w:szCs w:val="30"/>
        </w:rPr>
      </w:pPr>
      <w:r w:rsidRPr="00941341">
        <w:rPr>
          <w:rFonts w:eastAsia="方正仿宋简体" w:hint="eastAsia"/>
          <w:color w:val="000000" w:themeColor="text1"/>
          <w:kern w:val="0"/>
          <w:sz w:val="30"/>
          <w:szCs w:val="30"/>
        </w:rPr>
        <w:t>交易所可以根据申请人的财务状况、风险管理能力、运营稳健程度以及申请人提交的书面承诺等材料，豁免上述一项或者多项条件。</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lastRenderedPageBreak/>
        <w:t>申请成为基差交易商，申请人应当向交易所提交相关证明材料，并对提交材料的真实性、合法性和有效性负责。</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已经取得交易所仓单交易商资格</w:t>
      </w:r>
      <w:r w:rsidR="00F700ED" w:rsidRPr="00941341">
        <w:rPr>
          <w:rFonts w:ascii="Times New Roman" w:eastAsia="方正仿宋简体" w:hAnsi="Times New Roman" w:hint="eastAsia"/>
          <w:color w:val="000000" w:themeColor="text1"/>
          <w:sz w:val="30"/>
          <w:szCs w:val="30"/>
        </w:rPr>
        <w:t>的</w:t>
      </w:r>
      <w:r w:rsidR="003D6490" w:rsidRPr="00941341">
        <w:rPr>
          <w:rFonts w:ascii="Times New Roman" w:eastAsia="方正仿宋简体" w:hAnsi="Times New Roman" w:hint="eastAsia"/>
          <w:color w:val="000000" w:themeColor="text1"/>
          <w:sz w:val="30"/>
          <w:szCs w:val="30"/>
        </w:rPr>
        <w:t>申请人</w:t>
      </w:r>
      <w:r w:rsidRPr="00941341">
        <w:rPr>
          <w:rFonts w:ascii="Times New Roman" w:eastAsia="方正仿宋简体" w:hAnsi="Times New Roman" w:hint="eastAsia"/>
          <w:color w:val="000000" w:themeColor="text1"/>
          <w:sz w:val="30"/>
          <w:szCs w:val="30"/>
        </w:rPr>
        <w:t>，申请成为基差交易商，可以豁免提交第八条所列条件的证明材料。</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通过交易所审核后，申请人应当在收到交易所通知之日起三十个工作日内与交易所签订《上海期货交易所基差贸易业务交易商协议》。协议生效后，申请人取得基差交易商资格。</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参与基差贸易业务线上交收的基差交易商，应当具备交易所仓单交易商资格。</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基差交易商在交易所</w:t>
      </w:r>
      <w:r w:rsidRPr="00941341">
        <w:rPr>
          <w:rFonts w:eastAsia="方正仿宋简体"/>
          <w:color w:val="000000" w:themeColor="text1"/>
          <w:kern w:val="0"/>
          <w:sz w:val="30"/>
          <w:szCs w:val="30"/>
        </w:rPr>
        <w:t>平台</w:t>
      </w:r>
      <w:r w:rsidRPr="00941341">
        <w:rPr>
          <w:rFonts w:ascii="Times New Roman" w:eastAsia="方正仿宋简体" w:hAnsi="Times New Roman" w:hint="eastAsia"/>
          <w:color w:val="000000" w:themeColor="text1"/>
          <w:sz w:val="30"/>
          <w:szCs w:val="30"/>
        </w:rPr>
        <w:t>开立交易账户后，方可参与基差贸易业务。</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基差交易商应当妥善保管其交易账户以及密码，并对其交易账户产生的交易结果承担法律责任。</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基差交易商有下列情形之一的，应当在十个工作日内向交易所书面报告：</w:t>
      </w:r>
    </w:p>
    <w:p w:rsidR="00C62D0C" w:rsidRPr="00941341" w:rsidRDefault="00606F2D" w:rsidP="00EF32B6">
      <w:pPr>
        <w:pStyle w:val="ab"/>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（一）变更法人营业执照；</w:t>
      </w:r>
    </w:p>
    <w:p w:rsidR="00C62D0C" w:rsidRPr="00941341" w:rsidRDefault="00606F2D" w:rsidP="00EF32B6">
      <w:p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（二）发生合并、分立、解散、申请破产、进入破产程序或者其他涉及主体变更的情形；</w:t>
      </w:r>
    </w:p>
    <w:p w:rsidR="00C62D0C" w:rsidRPr="00941341" w:rsidRDefault="00606F2D" w:rsidP="00EF32B6">
      <w:pPr>
        <w:pStyle w:val="ab"/>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（三）发生与经营管理有关的重大诉讼案件或者经济纠纷；</w:t>
      </w:r>
    </w:p>
    <w:p w:rsidR="00C62D0C" w:rsidRPr="00941341" w:rsidRDefault="00606F2D" w:rsidP="00EF32B6">
      <w:p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（四）出现重大财务支出、投资事项，或者可能带来重大财务风险或者经营风险的财务决策；</w:t>
      </w:r>
    </w:p>
    <w:p w:rsidR="00C62D0C" w:rsidRPr="00941341" w:rsidRDefault="00606F2D" w:rsidP="00EF32B6">
      <w:pPr>
        <w:pStyle w:val="ab"/>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（五）其他可能影响基差交易商履约能力的情况。</w:t>
      </w:r>
    </w:p>
    <w:p w:rsidR="00C62D0C" w:rsidRPr="00941341" w:rsidRDefault="00606F2D" w:rsidP="00EF32B6">
      <w:pPr>
        <w:pStyle w:val="ab"/>
        <w:numPr>
          <w:ilvl w:val="0"/>
          <w:numId w:val="1"/>
        </w:numPr>
        <w:spacing w:line="58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基差交易商履约完毕，并结清相关资金以及费用</w:t>
      </w:r>
      <w:r w:rsidRPr="00941341">
        <w:rPr>
          <w:rFonts w:ascii="Times New Roman" w:eastAsia="方正仿宋简体" w:hAnsi="Times New Roman" w:hint="eastAsia"/>
          <w:color w:val="000000" w:themeColor="text1"/>
          <w:sz w:val="30"/>
          <w:szCs w:val="30"/>
        </w:rPr>
        <w:lastRenderedPageBreak/>
        <w:t>后，可以向交易所提出放弃基差交易商资格的申请，并办理相关手续。</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 xml:space="preserve">第四章 </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交易业务</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基差贸易业务的交易品种和交易时间由交易所另行公告。</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基差交易商可以采用挂牌（含定向挂牌）方式开展交易，</w:t>
      </w:r>
      <w:r w:rsidR="00F53367" w:rsidRPr="00941341">
        <w:rPr>
          <w:rFonts w:ascii="Times New Roman" w:eastAsia="方正仿宋简体" w:hAnsi="Times New Roman" w:hint="eastAsia"/>
          <w:color w:val="000000" w:themeColor="text1"/>
          <w:sz w:val="30"/>
          <w:szCs w:val="30"/>
        </w:rPr>
        <w:t>挂牌方式</w:t>
      </w:r>
      <w:r w:rsidRPr="00941341">
        <w:rPr>
          <w:rFonts w:ascii="Times New Roman" w:eastAsia="方正仿宋简体" w:hAnsi="Times New Roman" w:hint="eastAsia"/>
          <w:color w:val="000000" w:themeColor="text1"/>
          <w:sz w:val="30"/>
          <w:szCs w:val="30"/>
        </w:rPr>
        <w:t>包括卖方挂牌和买方挂牌。</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摘牌方摘牌前，挂牌方可以撤销挂牌或者修改挂牌内容。摘牌方摘牌后，待点价的基差贸易合同成立生效。</w:t>
      </w:r>
    </w:p>
    <w:p w:rsidR="00786AF6"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合同点价方可以在最后点价日前</w:t>
      </w:r>
      <w:r w:rsidR="00FE170B" w:rsidRPr="00941341">
        <w:rPr>
          <w:rFonts w:ascii="Times New Roman" w:eastAsia="方正仿宋简体" w:hAnsi="Times New Roman" w:hint="eastAsia"/>
          <w:color w:val="000000" w:themeColor="text1"/>
          <w:sz w:val="30"/>
          <w:szCs w:val="30"/>
        </w:rPr>
        <w:t>（含当日）</w:t>
      </w:r>
      <w:r w:rsidRPr="00941341">
        <w:rPr>
          <w:rFonts w:ascii="Times New Roman" w:eastAsia="方正仿宋简体" w:hAnsi="Times New Roman" w:hint="eastAsia"/>
          <w:color w:val="000000" w:themeColor="text1"/>
          <w:sz w:val="30"/>
          <w:szCs w:val="30"/>
        </w:rPr>
        <w:t>任一交易日进行点价，但点价前应当与相对方协商确定具体点价时间。</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点价请求当日有效，当日</w:t>
      </w:r>
      <w:r w:rsidR="00557E67" w:rsidRPr="00941341">
        <w:rPr>
          <w:rFonts w:ascii="Times New Roman" w:eastAsia="方正仿宋简体" w:hAnsi="Times New Roman" w:hint="eastAsia"/>
          <w:color w:val="000000" w:themeColor="text1"/>
          <w:sz w:val="30"/>
          <w:szCs w:val="30"/>
        </w:rPr>
        <w:t>未</w:t>
      </w:r>
      <w:r w:rsidRPr="00941341">
        <w:rPr>
          <w:rFonts w:ascii="Times New Roman" w:eastAsia="方正仿宋简体" w:hAnsi="Times New Roman" w:hint="eastAsia"/>
          <w:color w:val="000000" w:themeColor="text1"/>
          <w:sz w:val="30"/>
          <w:szCs w:val="30"/>
        </w:rPr>
        <w:t>确认的点价请求当日收市后自动失效。</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点价的要素包括点价量和</w:t>
      </w:r>
      <w:r w:rsidR="0021017A" w:rsidRPr="00941341">
        <w:rPr>
          <w:rFonts w:ascii="Times New Roman" w:eastAsia="方正仿宋简体" w:hAnsi="Times New Roman" w:hint="eastAsia"/>
          <w:color w:val="000000" w:themeColor="text1"/>
          <w:sz w:val="30"/>
          <w:szCs w:val="30"/>
        </w:rPr>
        <w:t>点价</w:t>
      </w:r>
      <w:r w:rsidRPr="00941341">
        <w:rPr>
          <w:rFonts w:ascii="Times New Roman" w:eastAsia="方正仿宋简体" w:hAnsi="Times New Roman" w:hint="eastAsia"/>
          <w:color w:val="000000" w:themeColor="text1"/>
          <w:sz w:val="30"/>
          <w:szCs w:val="30"/>
        </w:rPr>
        <w:t>价格。</w:t>
      </w:r>
      <w:r w:rsidRPr="00941341">
        <w:rPr>
          <w:rFonts w:ascii="Times New Roman" w:eastAsia="方正仿宋简体" w:hAnsi="Times New Roman"/>
          <w:color w:val="000000" w:themeColor="text1"/>
          <w:sz w:val="30"/>
          <w:szCs w:val="30"/>
        </w:rPr>
        <w:t>挂牌方</w:t>
      </w:r>
      <w:r w:rsidRPr="00941341">
        <w:rPr>
          <w:rFonts w:ascii="Times New Roman" w:eastAsia="方正仿宋简体" w:hAnsi="Times New Roman" w:hint="eastAsia"/>
          <w:color w:val="000000" w:themeColor="text1"/>
          <w:sz w:val="30"/>
          <w:szCs w:val="30"/>
        </w:rPr>
        <w:t>挂牌时，</w:t>
      </w:r>
      <w:r w:rsidR="00800B45" w:rsidRPr="00941341">
        <w:rPr>
          <w:rFonts w:ascii="Times New Roman" w:eastAsia="方正仿宋简体" w:hAnsi="Times New Roman" w:hint="eastAsia"/>
          <w:color w:val="000000" w:themeColor="text1"/>
          <w:sz w:val="30"/>
          <w:szCs w:val="30"/>
        </w:rPr>
        <w:t>应当选择允许或者不允许</w:t>
      </w:r>
      <w:r w:rsidRPr="00941341">
        <w:rPr>
          <w:rFonts w:ascii="Times New Roman" w:eastAsia="方正仿宋简体" w:hAnsi="Times New Roman" w:hint="eastAsia"/>
          <w:color w:val="000000" w:themeColor="text1"/>
          <w:sz w:val="30"/>
          <w:szCs w:val="30"/>
        </w:rPr>
        <w:t>部分量点价。</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点价完成后，按照交易双方点价确定的基准期货合约的成交价格加挂牌基差的方式确定基差贸易合同交收结算价。</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最后点价日收市前还未完成点价的，交易所将在最后点价日收市后按照基准期货合约前一交易日结算价加挂牌基差的方式确定基差贸易合同交收结算价。</w:t>
      </w:r>
    </w:p>
    <w:p w:rsidR="00EF32B6"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交收结算价确定后，基差贸易合同状态变更为待交收。</w:t>
      </w:r>
    </w:p>
    <w:p w:rsidR="00C62D0C" w:rsidRPr="00EF32B6" w:rsidRDefault="00C62D0C" w:rsidP="00EF32B6">
      <w:pPr>
        <w:ind w:firstLine="640"/>
        <w:jc w:val="center"/>
      </w:pP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lastRenderedPageBreak/>
        <w:t>第五章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结算业务</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交易所基差贸易业务采用双边结算模式。</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交易所基差贸易业务实行履约</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制度。履约</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是</w:t>
      </w:r>
      <w:r w:rsidRPr="000A1FD2">
        <w:rPr>
          <w:rFonts w:ascii="Times New Roman" w:eastAsia="方正仿宋简体" w:hAnsi="Times New Roman" w:hint="eastAsia"/>
          <w:color w:val="000000" w:themeColor="text1"/>
          <w:sz w:val="30"/>
          <w:szCs w:val="30"/>
        </w:rPr>
        <w:t>指基差交易商存入交易所专用结算账户中确保基差贸易合同履行的资金</w:t>
      </w:r>
      <w:r w:rsidRPr="00941341">
        <w:rPr>
          <w:rFonts w:ascii="Times New Roman" w:eastAsia="方正仿宋简体" w:hAnsi="Times New Roman" w:hint="eastAsia"/>
          <w:color w:val="000000" w:themeColor="text1"/>
          <w:sz w:val="30"/>
          <w:szCs w:val="30"/>
        </w:rPr>
        <w:t>。</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交易所有权根据市场状况调整履约</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水平。</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履约</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分为交易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和交收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，履约</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应当以现金方式缴纳。</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是指基差贸易合同成立后</w:t>
      </w:r>
      <w:r w:rsidRPr="00941341">
        <w:rPr>
          <w:rFonts w:ascii="方正仿宋简体" w:eastAsia="方正仿宋简体" w:hAnsi="方正仿宋简体"/>
          <w:bCs/>
          <w:color w:val="000000" w:themeColor="text1"/>
          <w:sz w:val="30"/>
          <w:szCs w:val="30"/>
        </w:rPr>
        <w:t>交易所</w:t>
      </w:r>
      <w:r w:rsidRPr="00941341">
        <w:rPr>
          <w:rFonts w:ascii="方正仿宋简体" w:eastAsia="方正仿宋简体" w:hAnsi="方正仿宋简体" w:hint="eastAsia"/>
          <w:bCs/>
          <w:color w:val="000000" w:themeColor="text1"/>
          <w:sz w:val="30"/>
          <w:szCs w:val="30"/>
        </w:rPr>
        <w:t>按照</w:t>
      </w:r>
      <w:r w:rsidRPr="00941341">
        <w:rPr>
          <w:rFonts w:ascii="Times New Roman" w:eastAsia="方正仿宋简体" w:hAnsi="Times New Roman" w:hint="eastAsia"/>
          <w:color w:val="000000" w:themeColor="text1"/>
          <w:sz w:val="30"/>
          <w:szCs w:val="30"/>
        </w:rPr>
        <w:t>合同</w:t>
      </w:r>
      <w:r w:rsidRPr="00941341">
        <w:rPr>
          <w:rFonts w:ascii="方正仿宋简体" w:eastAsia="方正仿宋简体" w:hAnsi="方正仿宋简体"/>
          <w:bCs/>
          <w:color w:val="000000" w:themeColor="text1"/>
          <w:sz w:val="30"/>
          <w:szCs w:val="30"/>
        </w:rPr>
        <w:t>价值的</w:t>
      </w:r>
      <w:r w:rsidRPr="00941341">
        <w:rPr>
          <w:rFonts w:ascii="方正仿宋简体" w:eastAsia="方正仿宋简体" w:hAnsi="方正仿宋简体" w:hint="eastAsia"/>
          <w:bCs/>
          <w:color w:val="000000" w:themeColor="text1"/>
          <w:sz w:val="30"/>
          <w:szCs w:val="30"/>
        </w:rPr>
        <w:t>一定比例或者</w:t>
      </w:r>
      <w:r w:rsidRPr="00941341">
        <w:rPr>
          <w:rFonts w:ascii="方正仿宋简体" w:eastAsia="方正仿宋简体" w:hAnsi="方正仿宋简体"/>
          <w:bCs/>
          <w:color w:val="000000" w:themeColor="text1"/>
          <w:sz w:val="30"/>
          <w:szCs w:val="30"/>
        </w:rPr>
        <w:t>交易所规定</w:t>
      </w:r>
      <w:r w:rsidRPr="00941341">
        <w:rPr>
          <w:rFonts w:ascii="方正仿宋简体" w:eastAsia="方正仿宋简体" w:hAnsi="方正仿宋简体" w:hint="eastAsia"/>
          <w:bCs/>
          <w:color w:val="000000" w:themeColor="text1"/>
          <w:sz w:val="30"/>
          <w:szCs w:val="30"/>
        </w:rPr>
        <w:t>的</w:t>
      </w:r>
      <w:r w:rsidRPr="00941341">
        <w:rPr>
          <w:rFonts w:ascii="方正仿宋简体" w:eastAsia="方正仿宋简体" w:hAnsi="方正仿宋简体"/>
          <w:bCs/>
          <w:color w:val="000000" w:themeColor="text1"/>
          <w:sz w:val="30"/>
          <w:szCs w:val="30"/>
        </w:rPr>
        <w:t>其他方式向</w:t>
      </w:r>
      <w:r w:rsidR="00786AF6" w:rsidRPr="00941341">
        <w:rPr>
          <w:rFonts w:ascii="Times New Roman" w:eastAsia="方正仿宋简体" w:hAnsi="Times New Roman" w:hint="eastAsia"/>
          <w:color w:val="000000" w:themeColor="text1"/>
          <w:sz w:val="30"/>
          <w:szCs w:val="30"/>
        </w:rPr>
        <w:t>交易</w:t>
      </w:r>
      <w:r w:rsidRPr="00941341">
        <w:rPr>
          <w:rFonts w:ascii="Times New Roman" w:eastAsia="方正仿宋简体" w:hAnsi="Times New Roman"/>
          <w:color w:val="000000" w:themeColor="text1"/>
          <w:sz w:val="30"/>
          <w:szCs w:val="30"/>
        </w:rPr>
        <w:t>双方</w:t>
      </w:r>
      <w:r w:rsidRPr="00941341">
        <w:rPr>
          <w:rFonts w:ascii="方正仿宋简体" w:eastAsia="方正仿宋简体" w:hAnsi="方正仿宋简体"/>
          <w:bCs/>
          <w:color w:val="000000" w:themeColor="text1"/>
          <w:sz w:val="30"/>
          <w:szCs w:val="30"/>
        </w:rPr>
        <w:t>分别收取</w:t>
      </w:r>
      <w:r w:rsidRPr="00941341">
        <w:rPr>
          <w:rFonts w:ascii="方正仿宋简体" w:eastAsia="方正仿宋简体" w:hAnsi="方正仿宋简体" w:hint="eastAsia"/>
          <w:bCs/>
          <w:color w:val="000000" w:themeColor="text1"/>
          <w:sz w:val="30"/>
          <w:szCs w:val="30"/>
        </w:rPr>
        <w:t>的资金</w:t>
      </w:r>
      <w:r w:rsidRPr="00941341">
        <w:rPr>
          <w:rFonts w:ascii="方正仿宋简体" w:eastAsia="方正仿宋简体" w:hAnsi="方正仿宋简体"/>
          <w:bCs/>
          <w:color w:val="000000" w:themeColor="text1"/>
          <w:sz w:val="30"/>
          <w:szCs w:val="30"/>
        </w:rPr>
        <w:t>。具体计算公式如下</w:t>
      </w:r>
      <w:r w:rsidRPr="00941341">
        <w:rPr>
          <w:rFonts w:ascii="方正仿宋简体" w:eastAsia="方正仿宋简体" w:hAnsi="方正仿宋简体" w:hint="eastAsia"/>
          <w:bCs/>
          <w:color w:val="000000" w:themeColor="text1"/>
          <w:sz w:val="30"/>
          <w:szCs w:val="30"/>
        </w:rPr>
        <w:t>：</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color w:val="000000" w:themeColor="text1"/>
          <w:sz w:val="30"/>
          <w:szCs w:val="30"/>
        </w:rPr>
        <w:t>=</w:t>
      </w:r>
      <w:r w:rsidRPr="00941341">
        <w:rPr>
          <w:rFonts w:ascii="Times New Roman" w:eastAsia="方正仿宋简体" w:hAnsi="Times New Roman" w:hint="eastAsia"/>
          <w:color w:val="000000" w:themeColor="text1"/>
          <w:sz w:val="30"/>
          <w:szCs w:val="30"/>
        </w:rPr>
        <w:t>合同规模×合同数量×当日参考价×交易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率</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当日参考价</w:t>
      </w:r>
      <w:r w:rsidRPr="00941341">
        <w:rPr>
          <w:rFonts w:ascii="Times New Roman" w:eastAsia="方正仿宋简体" w:hAnsi="Times New Roman"/>
          <w:color w:val="000000" w:themeColor="text1"/>
          <w:sz w:val="30"/>
          <w:szCs w:val="30"/>
        </w:rPr>
        <w:t>=</w:t>
      </w:r>
      <w:r w:rsidRPr="00941341">
        <w:rPr>
          <w:rFonts w:ascii="Times New Roman" w:eastAsia="方正仿宋简体" w:hAnsi="Times New Roman" w:hint="eastAsia"/>
          <w:color w:val="000000" w:themeColor="text1"/>
          <w:sz w:val="30"/>
          <w:szCs w:val="30"/>
        </w:rPr>
        <w:t>基准期货合约前一交易日结算价</w:t>
      </w:r>
      <w:r w:rsidRPr="00941341">
        <w:rPr>
          <w:rFonts w:ascii="Times New Roman" w:eastAsia="方正仿宋简体" w:hAnsi="Times New Roman"/>
          <w:color w:val="000000" w:themeColor="text1"/>
          <w:sz w:val="30"/>
          <w:szCs w:val="30"/>
        </w:rPr>
        <w:t>+</w:t>
      </w:r>
      <w:r w:rsidRPr="00941341">
        <w:rPr>
          <w:rFonts w:ascii="Times New Roman" w:eastAsia="方正仿宋简体" w:hAnsi="Times New Roman" w:hint="eastAsia"/>
          <w:color w:val="000000" w:themeColor="text1"/>
          <w:sz w:val="30"/>
          <w:szCs w:val="30"/>
        </w:rPr>
        <w:t>挂牌基差</w:t>
      </w:r>
    </w:p>
    <w:p w:rsidR="003E0865" w:rsidRPr="00941341" w:rsidRDefault="0021017A"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基差贸易业务实行每日盯市制度。每日盯市是指自</w:t>
      </w:r>
      <w:r w:rsidR="00606F2D" w:rsidRPr="00941341">
        <w:rPr>
          <w:rFonts w:ascii="Times New Roman" w:eastAsia="方正仿宋简体" w:hAnsi="Times New Roman" w:hint="eastAsia"/>
          <w:color w:val="000000" w:themeColor="text1"/>
          <w:sz w:val="30"/>
          <w:szCs w:val="30"/>
        </w:rPr>
        <w:t>基差贸易合同成立之日起至点价完成之日（不含当日），每一交易日闭市后，交易所</w:t>
      </w:r>
      <w:r w:rsidR="001A2670" w:rsidRPr="00941341">
        <w:rPr>
          <w:rFonts w:ascii="Times New Roman" w:eastAsia="方正仿宋简体" w:hAnsi="Times New Roman" w:hint="eastAsia"/>
          <w:color w:val="000000" w:themeColor="text1"/>
          <w:sz w:val="30"/>
          <w:szCs w:val="30"/>
        </w:rPr>
        <w:t>按照</w:t>
      </w:r>
      <w:r w:rsidR="00606F2D" w:rsidRPr="00941341">
        <w:rPr>
          <w:rFonts w:ascii="Times New Roman" w:eastAsia="方正仿宋简体" w:hAnsi="Times New Roman" w:hint="eastAsia"/>
          <w:color w:val="000000" w:themeColor="text1"/>
          <w:sz w:val="30"/>
          <w:szCs w:val="30"/>
        </w:rPr>
        <w:t>基准期货合约当日结算价和挂牌基差计算应收交易</w:t>
      </w:r>
      <w:r w:rsidR="001827AA">
        <w:rPr>
          <w:rFonts w:ascii="Times New Roman" w:eastAsia="方正仿宋简体" w:hAnsi="Times New Roman" w:hint="eastAsia"/>
          <w:color w:val="000000" w:themeColor="text1"/>
          <w:sz w:val="30"/>
          <w:szCs w:val="30"/>
        </w:rPr>
        <w:t>担保金</w:t>
      </w:r>
      <w:r w:rsidR="00606F2D" w:rsidRPr="00941341">
        <w:rPr>
          <w:rFonts w:ascii="Times New Roman" w:eastAsia="方正仿宋简体" w:hAnsi="Times New Roman" w:hint="eastAsia"/>
          <w:color w:val="000000" w:themeColor="text1"/>
          <w:sz w:val="30"/>
          <w:szCs w:val="30"/>
        </w:rPr>
        <w:t>。</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w:t>
      </w:r>
      <w:r w:rsidR="00531AC4" w:rsidRPr="00941341">
        <w:rPr>
          <w:rFonts w:ascii="Times New Roman" w:eastAsia="方正仿宋简体" w:hAnsi="Times New Roman" w:hint="eastAsia"/>
          <w:color w:val="000000" w:themeColor="text1"/>
          <w:sz w:val="30"/>
          <w:szCs w:val="30"/>
        </w:rPr>
        <w:t>结算</w:t>
      </w:r>
      <w:r w:rsidR="0021017A" w:rsidRPr="00941341">
        <w:rPr>
          <w:rFonts w:ascii="Times New Roman" w:eastAsia="方正仿宋简体" w:hAnsi="Times New Roman" w:hint="eastAsia"/>
          <w:color w:val="000000" w:themeColor="text1"/>
          <w:sz w:val="30"/>
          <w:szCs w:val="30"/>
        </w:rPr>
        <w:t>账户</w:t>
      </w:r>
      <w:r w:rsidRPr="00941341">
        <w:rPr>
          <w:rFonts w:ascii="Times New Roman" w:eastAsia="方正仿宋简体" w:hAnsi="Times New Roman" w:hint="eastAsia"/>
          <w:color w:val="000000" w:themeColor="text1"/>
          <w:sz w:val="30"/>
          <w:szCs w:val="30"/>
        </w:rPr>
        <w:t>可用资金余额不满足交易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要求时，基差交易商应当在交易所规定的时间内补足交易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点价完成后，交易所释放交易双方的交易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，并向</w:t>
      </w:r>
      <w:r w:rsidR="0021017A" w:rsidRPr="00941341">
        <w:rPr>
          <w:rFonts w:ascii="Times New Roman" w:eastAsia="方正仿宋简体" w:hAnsi="Times New Roman" w:hint="eastAsia"/>
          <w:color w:val="000000" w:themeColor="text1"/>
          <w:sz w:val="30"/>
          <w:szCs w:val="30"/>
        </w:rPr>
        <w:t>选择</w:t>
      </w:r>
      <w:r w:rsidRPr="00941341">
        <w:rPr>
          <w:rFonts w:ascii="Times New Roman" w:eastAsia="方正仿宋简体" w:hAnsi="Times New Roman" w:hint="eastAsia"/>
          <w:color w:val="000000" w:themeColor="text1"/>
          <w:sz w:val="30"/>
          <w:szCs w:val="30"/>
        </w:rPr>
        <w:t>线上交收的交易双方分别收取交收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是指线上交收基差贸易合同点价完成</w:t>
      </w:r>
      <w:r w:rsidRPr="00941341">
        <w:rPr>
          <w:rFonts w:ascii="Times New Roman" w:eastAsia="方正仿宋简体" w:hAnsi="Times New Roman" w:hint="eastAsia"/>
          <w:color w:val="000000" w:themeColor="text1"/>
          <w:sz w:val="30"/>
          <w:szCs w:val="30"/>
        </w:rPr>
        <w:lastRenderedPageBreak/>
        <w:t>后，</w:t>
      </w:r>
      <w:r w:rsidRPr="00941341">
        <w:rPr>
          <w:rFonts w:ascii="方正仿宋简体" w:eastAsia="方正仿宋简体" w:hAnsi="方正仿宋简体"/>
          <w:bCs/>
          <w:color w:val="000000" w:themeColor="text1"/>
          <w:sz w:val="30"/>
          <w:szCs w:val="30"/>
        </w:rPr>
        <w:t>交易所</w:t>
      </w:r>
      <w:r w:rsidRPr="00941341">
        <w:rPr>
          <w:rFonts w:ascii="方正仿宋简体" w:eastAsia="方正仿宋简体" w:hAnsi="方正仿宋简体" w:hint="eastAsia"/>
          <w:bCs/>
          <w:color w:val="000000" w:themeColor="text1"/>
          <w:sz w:val="30"/>
          <w:szCs w:val="30"/>
        </w:rPr>
        <w:t>按照已点价</w:t>
      </w:r>
      <w:r w:rsidRPr="00941341">
        <w:rPr>
          <w:rFonts w:ascii="Times New Roman" w:eastAsia="方正仿宋简体" w:hAnsi="Times New Roman" w:hint="eastAsia"/>
          <w:color w:val="000000" w:themeColor="text1"/>
          <w:sz w:val="30"/>
          <w:szCs w:val="30"/>
        </w:rPr>
        <w:t>合同</w:t>
      </w:r>
      <w:r w:rsidRPr="00941341">
        <w:rPr>
          <w:rFonts w:ascii="方正仿宋简体" w:eastAsia="方正仿宋简体" w:hAnsi="方正仿宋简体"/>
          <w:bCs/>
          <w:color w:val="000000" w:themeColor="text1"/>
          <w:sz w:val="30"/>
          <w:szCs w:val="30"/>
        </w:rPr>
        <w:t>价值的</w:t>
      </w:r>
      <w:r w:rsidRPr="00941341">
        <w:rPr>
          <w:rFonts w:ascii="方正仿宋简体" w:eastAsia="方正仿宋简体" w:hAnsi="方正仿宋简体" w:hint="eastAsia"/>
          <w:bCs/>
          <w:color w:val="000000" w:themeColor="text1"/>
          <w:sz w:val="30"/>
          <w:szCs w:val="30"/>
        </w:rPr>
        <w:t>一定比例</w:t>
      </w:r>
      <w:r w:rsidRPr="00941341">
        <w:rPr>
          <w:rFonts w:ascii="方正仿宋简体" w:eastAsia="方正仿宋简体" w:hAnsi="方正仿宋简体"/>
          <w:bCs/>
          <w:color w:val="000000" w:themeColor="text1"/>
          <w:sz w:val="30"/>
          <w:szCs w:val="30"/>
        </w:rPr>
        <w:t>向交易双方分别收取</w:t>
      </w:r>
      <w:r w:rsidRPr="00941341">
        <w:rPr>
          <w:rFonts w:ascii="方正仿宋简体" w:eastAsia="方正仿宋简体" w:hAnsi="方正仿宋简体" w:hint="eastAsia"/>
          <w:bCs/>
          <w:color w:val="000000" w:themeColor="text1"/>
          <w:sz w:val="30"/>
          <w:szCs w:val="30"/>
        </w:rPr>
        <w:t>的资金</w:t>
      </w:r>
      <w:r w:rsidRPr="00941341">
        <w:rPr>
          <w:rFonts w:ascii="Times New Roman" w:eastAsia="方正仿宋简体" w:hAnsi="Times New Roman" w:hint="eastAsia"/>
          <w:color w:val="000000" w:themeColor="text1"/>
          <w:sz w:val="30"/>
          <w:szCs w:val="30"/>
        </w:rPr>
        <w:t>。</w:t>
      </w:r>
      <w:r w:rsidRPr="00941341">
        <w:rPr>
          <w:rFonts w:ascii="方正仿宋简体" w:eastAsia="方正仿宋简体" w:hAnsi="方正仿宋简体"/>
          <w:bCs/>
          <w:color w:val="000000" w:themeColor="text1"/>
          <w:sz w:val="30"/>
          <w:szCs w:val="30"/>
        </w:rPr>
        <w:t>具体计算公式如下</w:t>
      </w:r>
      <w:r w:rsidRPr="00941341">
        <w:rPr>
          <w:rFonts w:ascii="方正仿宋简体" w:eastAsia="方正仿宋简体" w:hAnsi="方正仿宋简体" w:hint="eastAsia"/>
          <w:bCs/>
          <w:color w:val="000000" w:themeColor="text1"/>
          <w:sz w:val="30"/>
          <w:szCs w:val="30"/>
        </w:rPr>
        <w:t>：</w:t>
      </w:r>
    </w:p>
    <w:p w:rsidR="00AD40DA"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color w:val="000000" w:themeColor="text1"/>
          <w:sz w:val="30"/>
          <w:szCs w:val="30"/>
        </w:rPr>
        <w:t>=</w:t>
      </w:r>
      <w:r w:rsidRPr="00941341">
        <w:rPr>
          <w:rFonts w:ascii="Times New Roman" w:eastAsia="方正仿宋简体" w:hAnsi="Times New Roman" w:hint="eastAsia"/>
          <w:color w:val="000000" w:themeColor="text1"/>
          <w:sz w:val="30"/>
          <w:szCs w:val="30"/>
        </w:rPr>
        <w:t>合同规模×点价合同数量×交收结算价×交收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率</w:t>
      </w:r>
    </w:p>
    <w:p w:rsidR="00AD40DA" w:rsidRPr="00941341" w:rsidRDefault="00AD40DA"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eastAsia="方正仿宋简体" w:hint="eastAsia"/>
          <w:color w:val="000000" w:themeColor="text1"/>
          <w:kern w:val="0"/>
          <w:sz w:val="30"/>
          <w:szCs w:val="30"/>
        </w:rPr>
        <w:t>基差</w:t>
      </w:r>
      <w:r w:rsidRPr="00941341">
        <w:rPr>
          <w:rFonts w:eastAsia="方正仿宋简体"/>
          <w:color w:val="000000" w:themeColor="text1"/>
          <w:kern w:val="0"/>
          <w:sz w:val="30"/>
          <w:szCs w:val="30"/>
        </w:rPr>
        <w:t>交易商</w:t>
      </w:r>
      <w:r w:rsidR="00D866C1" w:rsidRPr="00941341">
        <w:rPr>
          <w:rFonts w:eastAsia="方正仿宋简体" w:hint="eastAsia"/>
          <w:color w:val="000000" w:themeColor="text1"/>
          <w:kern w:val="0"/>
          <w:sz w:val="30"/>
          <w:szCs w:val="30"/>
        </w:rPr>
        <w:t>参与</w:t>
      </w:r>
      <w:r w:rsidRPr="00941341">
        <w:rPr>
          <w:rFonts w:eastAsia="方正仿宋简体" w:hint="eastAsia"/>
          <w:color w:val="000000" w:themeColor="text1"/>
          <w:kern w:val="0"/>
          <w:sz w:val="30"/>
          <w:szCs w:val="30"/>
        </w:rPr>
        <w:t>基差</w:t>
      </w:r>
      <w:r w:rsidRPr="00941341">
        <w:rPr>
          <w:rFonts w:eastAsia="方正仿宋简体"/>
          <w:color w:val="000000" w:themeColor="text1"/>
          <w:kern w:val="0"/>
          <w:sz w:val="30"/>
          <w:szCs w:val="30"/>
        </w:rPr>
        <w:t>贸易应当按规定缴纳交易手续费</w:t>
      </w:r>
      <w:r w:rsidR="00C713F9">
        <w:rPr>
          <w:rFonts w:eastAsia="方正仿宋简体"/>
          <w:color w:val="000000" w:themeColor="text1"/>
          <w:kern w:val="0"/>
          <w:sz w:val="30"/>
          <w:szCs w:val="30"/>
        </w:rPr>
        <w:t>和交收手续费</w:t>
      </w:r>
      <w:r w:rsidRPr="00941341">
        <w:rPr>
          <w:rFonts w:eastAsia="方正仿宋简体"/>
          <w:color w:val="000000" w:themeColor="text1"/>
          <w:kern w:val="0"/>
          <w:sz w:val="30"/>
          <w:szCs w:val="30"/>
        </w:rPr>
        <w:t>，具体标准由交易所另行规定。</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基差交易商应当按照交易所规定的方式办理出金和入金事宜。</w:t>
      </w:r>
    </w:p>
    <w:p w:rsidR="00C62D0C" w:rsidRPr="00941341" w:rsidRDefault="00606F2D" w:rsidP="00EF32B6">
      <w:pPr>
        <w:pStyle w:val="ab"/>
        <w:spacing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第六章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交收业务</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交收是指交易双方按照基差贸易合同的约定在规定时间内完成</w:t>
      </w:r>
      <w:r w:rsidR="00F932CA" w:rsidRPr="00941341">
        <w:rPr>
          <w:rFonts w:ascii="Times New Roman" w:eastAsia="方正仿宋简体" w:hAnsi="Times New Roman" w:hint="eastAsia"/>
          <w:color w:val="000000" w:themeColor="text1"/>
          <w:sz w:val="30"/>
          <w:szCs w:val="30"/>
        </w:rPr>
        <w:t>实物</w:t>
      </w:r>
      <w:r w:rsidRPr="00941341">
        <w:rPr>
          <w:rFonts w:ascii="Times New Roman" w:eastAsia="方正仿宋简体" w:hAnsi="Times New Roman" w:hint="eastAsia"/>
          <w:color w:val="000000" w:themeColor="text1"/>
          <w:sz w:val="30"/>
          <w:szCs w:val="30"/>
        </w:rPr>
        <w:t>商品</w:t>
      </w:r>
      <w:r w:rsidR="00941341">
        <w:rPr>
          <w:rFonts w:ascii="Times New Roman" w:eastAsia="方正仿宋简体" w:hAnsi="Times New Roman" w:hint="eastAsia"/>
          <w:color w:val="000000" w:themeColor="text1"/>
          <w:sz w:val="30"/>
          <w:szCs w:val="30"/>
        </w:rPr>
        <w:t>或者</w:t>
      </w:r>
      <w:r w:rsidR="00F932CA" w:rsidRPr="00941341">
        <w:rPr>
          <w:rFonts w:ascii="Times New Roman" w:eastAsia="方正仿宋简体" w:hAnsi="Times New Roman" w:hint="eastAsia"/>
          <w:color w:val="000000" w:themeColor="text1"/>
          <w:sz w:val="30"/>
          <w:szCs w:val="30"/>
        </w:rPr>
        <w:t>仓单</w:t>
      </w:r>
      <w:r w:rsidRPr="00941341">
        <w:rPr>
          <w:rFonts w:ascii="Times New Roman" w:eastAsia="方正仿宋简体" w:hAnsi="Times New Roman" w:hint="eastAsia"/>
          <w:color w:val="000000" w:themeColor="text1"/>
          <w:sz w:val="30"/>
          <w:szCs w:val="30"/>
        </w:rPr>
        <w:t>和货款收付的履约行为。</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w:t>
      </w:r>
      <w:r w:rsidR="0021017A" w:rsidRPr="00941341">
        <w:rPr>
          <w:rFonts w:ascii="Times New Roman" w:eastAsia="方正仿宋简体" w:hAnsi="Times New Roman" w:hint="eastAsia"/>
          <w:color w:val="000000" w:themeColor="text1"/>
          <w:sz w:val="30"/>
          <w:szCs w:val="30"/>
        </w:rPr>
        <w:t>分为</w:t>
      </w:r>
      <w:r w:rsidRPr="00941341">
        <w:rPr>
          <w:rFonts w:ascii="Times New Roman" w:eastAsia="方正仿宋简体" w:hAnsi="Times New Roman" w:hint="eastAsia"/>
          <w:color w:val="000000" w:themeColor="text1"/>
          <w:sz w:val="30"/>
          <w:szCs w:val="30"/>
        </w:rPr>
        <w:t>线上交收和线下交收两种方式。交易双方应当在基差贸易合同中明确约定具体交收方式。</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线上交收方式以标准仓单或者延伸仓单进行交收。具体流程如下：</w:t>
      </w:r>
    </w:p>
    <w:p w:rsidR="00C62D0C" w:rsidRPr="00941341" w:rsidRDefault="00077B0C" w:rsidP="00EF32B6">
      <w:pPr>
        <w:spacing w:line="560" w:lineRule="exact"/>
        <w:ind w:firstLine="600"/>
        <w:rPr>
          <w:rFonts w:ascii="Times New Roman" w:eastAsia="方正仿宋简体" w:hAnsi="Times New Roman"/>
          <w:color w:val="000000" w:themeColor="text1"/>
          <w:sz w:val="30"/>
          <w:szCs w:val="30"/>
        </w:rPr>
      </w:pPr>
      <w:r>
        <w:rPr>
          <w:rFonts w:ascii="Times New Roman" w:eastAsia="方正仿宋简体" w:hAnsi="Times New Roman" w:hint="eastAsia"/>
          <w:color w:val="000000" w:themeColor="text1"/>
          <w:sz w:val="30"/>
          <w:szCs w:val="30"/>
        </w:rPr>
        <w:t>（一）卖方应当在交易所规定时间</w:t>
      </w:r>
      <w:r w:rsidR="00606F2D" w:rsidRPr="00941341">
        <w:rPr>
          <w:rFonts w:ascii="Times New Roman" w:eastAsia="方正仿宋简体" w:hAnsi="Times New Roman" w:hint="eastAsia"/>
          <w:color w:val="000000" w:themeColor="text1"/>
          <w:sz w:val="30"/>
          <w:szCs w:val="30"/>
        </w:rPr>
        <w:t>提交符合要求的标准仓单或者延伸仓单，仓单的仓储费付止日应当晚于最后交收日；</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（二）卖方提交标准仓单或者延伸仓单后，交易所释放对应的卖方交收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（三）买方应在规定时间内以现金方式缴纳全部货款；</w:t>
      </w:r>
      <w:r w:rsidRPr="00941341">
        <w:rPr>
          <w:rFonts w:ascii="Times New Roman" w:eastAsia="方正仿宋简体" w:hAnsi="Times New Roman" w:hint="eastAsia"/>
          <w:color w:val="000000" w:themeColor="text1"/>
          <w:sz w:val="30"/>
          <w:szCs w:val="30"/>
        </w:rPr>
        <w:t xml:space="preserve"> </w:t>
      </w:r>
      <w:r w:rsidRPr="00941341">
        <w:rPr>
          <w:rFonts w:ascii="Times New Roman" w:eastAsia="方正仿宋简体" w:hAnsi="Times New Roman"/>
          <w:color w:val="000000" w:themeColor="text1"/>
          <w:sz w:val="30"/>
          <w:szCs w:val="30"/>
        </w:rPr>
        <w:t xml:space="preserve">                                          </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（四）</w:t>
      </w:r>
      <w:r w:rsidRPr="00941341">
        <w:rPr>
          <w:rFonts w:eastAsia="方正仿宋简体" w:hint="eastAsia"/>
          <w:color w:val="000000" w:themeColor="text1"/>
          <w:kern w:val="0"/>
          <w:sz w:val="30"/>
          <w:szCs w:val="30"/>
        </w:rPr>
        <w:t>买方付清全部货款和相关费用后，交易所按照相关规定完成</w:t>
      </w:r>
      <w:r w:rsidRPr="00941341">
        <w:rPr>
          <w:rFonts w:ascii="Times New Roman" w:eastAsia="方正仿宋简体" w:hAnsi="Times New Roman" w:hint="eastAsia"/>
          <w:color w:val="000000" w:themeColor="text1"/>
          <w:sz w:val="30"/>
          <w:szCs w:val="30"/>
        </w:rPr>
        <w:t>标准仓单或者延伸仓单过户和货款划转；</w:t>
      </w:r>
    </w:p>
    <w:p w:rsidR="00C62D0C" w:rsidRPr="00941341" w:rsidRDefault="00606F2D" w:rsidP="00EF32B6">
      <w:pPr>
        <w:spacing w:line="560" w:lineRule="exact"/>
        <w:ind w:firstLine="600"/>
        <w:rPr>
          <w:rFonts w:eastAsia="方正仿宋简体"/>
          <w:color w:val="000000" w:themeColor="text1"/>
          <w:kern w:val="0"/>
          <w:sz w:val="30"/>
          <w:szCs w:val="30"/>
        </w:rPr>
      </w:pPr>
      <w:r w:rsidRPr="00941341">
        <w:rPr>
          <w:rFonts w:ascii="Times New Roman" w:eastAsia="方正仿宋简体" w:hAnsi="Times New Roman" w:hint="eastAsia"/>
          <w:color w:val="000000" w:themeColor="text1"/>
          <w:sz w:val="30"/>
          <w:szCs w:val="30"/>
        </w:rPr>
        <w:t>（五）标准仓单或者延伸仓单</w:t>
      </w:r>
      <w:r w:rsidRPr="00941341">
        <w:rPr>
          <w:rFonts w:eastAsia="方正仿宋简体" w:hint="eastAsia"/>
          <w:color w:val="000000" w:themeColor="text1"/>
          <w:kern w:val="0"/>
          <w:sz w:val="30"/>
          <w:szCs w:val="30"/>
        </w:rPr>
        <w:t>过户后，交易所按照相关规定确定增值税发票的开具方式。</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lastRenderedPageBreak/>
        <w:t>线下交收方式以实物商品或者以实物商品为标的的仓单进行交收。</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采用线下交收的，基差贸易合同点价完成后，交易所释放交易双方的交易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，交收环节的具体流程和相关责任由交易双方自行协商确定。</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基差贸易合同</w:t>
      </w:r>
      <w:r w:rsidR="0021017A" w:rsidRPr="00941341">
        <w:rPr>
          <w:rFonts w:ascii="Times New Roman" w:eastAsia="方正仿宋简体" w:hAnsi="Times New Roman"/>
          <w:color w:val="000000" w:themeColor="text1"/>
          <w:sz w:val="30"/>
          <w:szCs w:val="30"/>
        </w:rPr>
        <w:t>成立生效日</w:t>
      </w:r>
      <w:r w:rsidRPr="00941341">
        <w:rPr>
          <w:rFonts w:ascii="Times New Roman" w:eastAsia="方正仿宋简体" w:hAnsi="Times New Roman" w:hint="eastAsia"/>
          <w:color w:val="000000" w:themeColor="text1"/>
          <w:sz w:val="30"/>
          <w:szCs w:val="30"/>
        </w:rPr>
        <w:t>下一个交易日至最后交收日</w:t>
      </w:r>
      <w:r w:rsidR="00400110" w:rsidRPr="00941341">
        <w:rPr>
          <w:rFonts w:ascii="Times New Roman" w:eastAsia="方正仿宋简体" w:hAnsi="Times New Roman" w:hint="eastAsia"/>
          <w:color w:val="000000" w:themeColor="text1"/>
          <w:sz w:val="30"/>
          <w:szCs w:val="30"/>
        </w:rPr>
        <w:t>收市</w:t>
      </w:r>
      <w:r w:rsidRPr="00941341">
        <w:rPr>
          <w:rFonts w:ascii="Times New Roman" w:eastAsia="方正仿宋简体" w:hAnsi="Times New Roman" w:hint="eastAsia"/>
          <w:color w:val="000000" w:themeColor="text1"/>
          <w:sz w:val="30"/>
          <w:szCs w:val="30"/>
        </w:rPr>
        <w:t>前，交易双方协商一致，可以申请将线上交收转为线下交收。</w:t>
      </w:r>
      <w:r w:rsidRPr="00941341">
        <w:rPr>
          <w:rFonts w:ascii="Times New Roman" w:eastAsia="方正仿宋简体" w:hAnsi="Times New Roman" w:hint="eastAsia"/>
          <w:color w:val="000000" w:themeColor="text1"/>
          <w:sz w:val="30"/>
          <w:szCs w:val="30"/>
        </w:rPr>
        <w:t xml:space="preserve"> </w:t>
      </w:r>
      <w:r w:rsidRPr="00941341">
        <w:rPr>
          <w:rFonts w:ascii="Times New Roman" w:eastAsia="方正仿宋简体" w:hAnsi="Times New Roman"/>
          <w:color w:val="000000" w:themeColor="text1"/>
          <w:sz w:val="30"/>
          <w:szCs w:val="30"/>
        </w:rPr>
        <w:t xml:space="preserve"> </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第七章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风险管理</w:t>
      </w:r>
    </w:p>
    <w:p w:rsidR="00C62D0C" w:rsidRPr="00941341" w:rsidRDefault="00ED6343"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w:t>
      </w:r>
      <w:r w:rsidR="00606F2D" w:rsidRPr="00941341">
        <w:rPr>
          <w:rFonts w:ascii="Times New Roman" w:eastAsia="方正仿宋简体" w:hAnsi="Times New Roman" w:hint="eastAsia"/>
          <w:color w:val="000000" w:themeColor="text1"/>
          <w:sz w:val="30"/>
          <w:szCs w:val="30"/>
        </w:rPr>
        <w:t>基差贸易业务实行涨跌停板、持仓限额、交易限额、风险警示等制度。</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基差交易商应当在涨跌停板范围内确定挂牌基差。涨跌停板范围是指交易所根据基准期货合约价格的一定比例确定的挂牌基差变化的价格区间。</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涨跌停板范围由交易所设定，交易所可以根据市场风险状况调整涨跌停板范围。</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持仓限额是指交易所规定的基差交易商对某一品种持有的基差贸易合同的最大数量。</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品种的持仓限额标准由交易所</w:t>
      </w:r>
      <w:r w:rsidR="00C10014" w:rsidRPr="00941341">
        <w:rPr>
          <w:rFonts w:ascii="Times New Roman" w:eastAsia="方正仿宋简体" w:hAnsi="Times New Roman" w:hint="eastAsia"/>
          <w:color w:val="000000" w:themeColor="text1"/>
          <w:sz w:val="30"/>
          <w:szCs w:val="30"/>
        </w:rPr>
        <w:t>制定</w:t>
      </w:r>
      <w:r w:rsidRPr="00941341">
        <w:rPr>
          <w:rFonts w:ascii="Times New Roman" w:eastAsia="方正仿宋简体" w:hAnsi="Times New Roman" w:hint="eastAsia"/>
          <w:color w:val="000000" w:themeColor="text1"/>
          <w:sz w:val="30"/>
          <w:szCs w:val="30"/>
        </w:rPr>
        <w:t>，并可以根据市场风险状况调整持仓限额标准。</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交易限额是指交易所规定的基差交易商在某一交易日内对某一品种允许交易的最大数量。</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交易限额水平由交易所</w:t>
      </w:r>
      <w:r w:rsidR="00C10014" w:rsidRPr="00941341">
        <w:rPr>
          <w:rFonts w:ascii="Times New Roman" w:eastAsia="方正仿宋简体" w:hAnsi="Times New Roman" w:hint="eastAsia"/>
          <w:color w:val="000000" w:themeColor="text1"/>
          <w:sz w:val="30"/>
          <w:szCs w:val="30"/>
        </w:rPr>
        <w:t>制定</w:t>
      </w:r>
      <w:r w:rsidRPr="00941341">
        <w:rPr>
          <w:rFonts w:ascii="Times New Roman" w:eastAsia="方正仿宋简体" w:hAnsi="Times New Roman" w:hint="eastAsia"/>
          <w:color w:val="000000" w:themeColor="text1"/>
          <w:sz w:val="30"/>
          <w:szCs w:val="30"/>
        </w:rPr>
        <w:t>，交易所可以根据市场</w:t>
      </w:r>
      <w:r w:rsidR="00C1426E" w:rsidRPr="00941341">
        <w:rPr>
          <w:rFonts w:ascii="Times New Roman" w:eastAsia="方正仿宋简体" w:hAnsi="Times New Roman" w:hint="eastAsia"/>
          <w:color w:val="000000" w:themeColor="text1"/>
          <w:sz w:val="30"/>
          <w:szCs w:val="30"/>
        </w:rPr>
        <w:t>情况</w:t>
      </w:r>
      <w:r w:rsidRPr="00941341">
        <w:rPr>
          <w:rFonts w:ascii="Times New Roman" w:eastAsia="方正仿宋简体" w:hAnsi="Times New Roman" w:hint="eastAsia"/>
          <w:color w:val="000000" w:themeColor="text1"/>
          <w:sz w:val="30"/>
          <w:szCs w:val="30"/>
        </w:rPr>
        <w:t>调整交易限额水平。</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lastRenderedPageBreak/>
        <w:t>交易所认为必要时，可以分别或者同时采取要求报告情况、谈话提醒、书面警示、公开谴责、发布风险警示公告等措施中的一种或者多种，以警示和化解风险。</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交易所仅以向参与交易的基差交易商收取的资金为限</w:t>
      </w:r>
      <w:r w:rsidR="0070032E" w:rsidRPr="00941341">
        <w:rPr>
          <w:rFonts w:ascii="Times New Roman" w:eastAsia="方正仿宋简体" w:hAnsi="Times New Roman" w:hint="eastAsia"/>
          <w:color w:val="000000" w:themeColor="text1"/>
          <w:sz w:val="30"/>
          <w:szCs w:val="30"/>
        </w:rPr>
        <w:t>，</w:t>
      </w:r>
      <w:r w:rsidRPr="00941341">
        <w:rPr>
          <w:rFonts w:ascii="Times New Roman" w:eastAsia="方正仿宋简体" w:hAnsi="Times New Roman" w:hint="eastAsia"/>
          <w:color w:val="000000" w:themeColor="text1"/>
          <w:sz w:val="30"/>
          <w:szCs w:val="30"/>
        </w:rPr>
        <w:t>按照基差贸易业务相关规则对资金进行划转，不对</w:t>
      </w:r>
      <w:r w:rsidR="0046580F" w:rsidRPr="00941341">
        <w:rPr>
          <w:rFonts w:ascii="Times New Roman" w:eastAsia="方正仿宋简体" w:hAnsi="Times New Roman" w:hint="eastAsia"/>
          <w:color w:val="000000" w:themeColor="text1"/>
          <w:sz w:val="30"/>
          <w:szCs w:val="30"/>
        </w:rPr>
        <w:t>基差交易商</w:t>
      </w:r>
      <w:r w:rsidRPr="00941341">
        <w:rPr>
          <w:rFonts w:ascii="Times New Roman" w:eastAsia="方正仿宋简体" w:hAnsi="Times New Roman" w:hint="eastAsia"/>
          <w:color w:val="000000" w:themeColor="text1"/>
          <w:sz w:val="30"/>
          <w:szCs w:val="30"/>
        </w:rPr>
        <w:t>的信用风险承担责任。</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w:t>
      </w:r>
      <w:r w:rsidR="007D39E3" w:rsidRPr="00941341">
        <w:rPr>
          <w:rFonts w:ascii="Times New Roman" w:eastAsia="方正仿宋简体" w:hAnsi="Times New Roman" w:hint="eastAsia"/>
          <w:color w:val="000000" w:themeColor="text1"/>
          <w:sz w:val="30"/>
          <w:szCs w:val="30"/>
        </w:rPr>
        <w:t>不承担任何与</w:t>
      </w:r>
      <w:r w:rsidR="00745A2A" w:rsidRPr="00941341">
        <w:rPr>
          <w:rFonts w:ascii="Times New Roman" w:eastAsia="方正仿宋简体" w:hAnsi="Times New Roman" w:hint="eastAsia"/>
          <w:color w:val="000000" w:themeColor="text1"/>
          <w:sz w:val="30"/>
          <w:szCs w:val="30"/>
        </w:rPr>
        <w:t>基差贸易业务</w:t>
      </w:r>
      <w:r w:rsidRPr="00941341">
        <w:rPr>
          <w:rFonts w:ascii="Times New Roman" w:eastAsia="方正仿宋简体" w:hAnsi="Times New Roman" w:hint="eastAsia"/>
          <w:color w:val="000000" w:themeColor="text1"/>
          <w:sz w:val="30"/>
          <w:szCs w:val="30"/>
        </w:rPr>
        <w:t>线下交收环节</w:t>
      </w:r>
      <w:r w:rsidR="007D39E3" w:rsidRPr="00941341">
        <w:rPr>
          <w:rFonts w:ascii="Times New Roman" w:eastAsia="方正仿宋简体" w:hAnsi="Times New Roman" w:hint="eastAsia"/>
          <w:color w:val="000000" w:themeColor="text1"/>
          <w:sz w:val="30"/>
          <w:szCs w:val="30"/>
        </w:rPr>
        <w:t>相关的</w:t>
      </w:r>
      <w:r w:rsidRPr="00941341">
        <w:rPr>
          <w:rFonts w:ascii="Times New Roman" w:eastAsia="方正仿宋简体" w:hAnsi="Times New Roman" w:hint="eastAsia"/>
          <w:color w:val="000000" w:themeColor="text1"/>
          <w:sz w:val="30"/>
          <w:szCs w:val="30"/>
        </w:rPr>
        <w:t>货款、发票</w:t>
      </w:r>
      <w:r w:rsidR="007D39E3" w:rsidRPr="00941341">
        <w:rPr>
          <w:rFonts w:ascii="Times New Roman" w:eastAsia="方正仿宋简体" w:hAnsi="Times New Roman" w:hint="eastAsia"/>
          <w:color w:val="000000" w:themeColor="text1"/>
          <w:sz w:val="30"/>
          <w:szCs w:val="30"/>
        </w:rPr>
        <w:t>以及</w:t>
      </w:r>
      <w:r w:rsidRPr="00941341">
        <w:rPr>
          <w:rFonts w:ascii="Times New Roman" w:eastAsia="方正仿宋简体" w:hAnsi="Times New Roman" w:hint="eastAsia"/>
          <w:color w:val="000000" w:themeColor="text1"/>
          <w:sz w:val="30"/>
          <w:szCs w:val="30"/>
        </w:rPr>
        <w:t>货物质量、数量等责任。</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第八章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违约违规处理</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基差贸易业务违约包括盯市违约、点价违约、交收违约等情形。</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盯市违约是指因基差贸易合同对应品种的市场价格变动导致交易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不足，且基差交易商未能及时补足追加</w:t>
      </w:r>
      <w:r w:rsidR="0020167A"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而产生的违约。</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当日通知追加</w:t>
      </w:r>
      <w:r w:rsidR="0020167A"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的，基差交易商</w:t>
      </w:r>
      <w:r w:rsidR="00D0693E" w:rsidRPr="00941341">
        <w:rPr>
          <w:rFonts w:ascii="Times New Roman" w:eastAsia="方正仿宋简体" w:hAnsi="Times New Roman" w:hint="eastAsia"/>
          <w:color w:val="000000" w:themeColor="text1"/>
          <w:sz w:val="30"/>
          <w:szCs w:val="30"/>
        </w:rPr>
        <w:t>应当</w:t>
      </w:r>
      <w:r w:rsidRPr="00941341">
        <w:rPr>
          <w:rFonts w:ascii="Times New Roman" w:eastAsia="方正仿宋简体" w:hAnsi="Times New Roman" w:hint="eastAsia"/>
          <w:color w:val="000000" w:themeColor="text1"/>
          <w:sz w:val="30"/>
          <w:szCs w:val="30"/>
        </w:rPr>
        <w:t>在下一交易日规定时间前全额补足</w:t>
      </w:r>
      <w:r w:rsidR="0020167A" w:rsidRPr="00941341">
        <w:rPr>
          <w:rFonts w:ascii="Times New Roman" w:eastAsia="方正仿宋简体" w:hAnsi="Times New Roman" w:hint="eastAsia"/>
          <w:color w:val="000000" w:themeColor="text1"/>
          <w:sz w:val="30"/>
          <w:szCs w:val="30"/>
        </w:rPr>
        <w:t>交易</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差额，逾期未补足的，视为盯市违约。</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点价违约是指在最后点价日线上交收的基差贸易合同一方或者双方无法在规定的时间内足额缴纳交收</w:t>
      </w:r>
      <w:r w:rsidR="001827AA">
        <w:rPr>
          <w:rFonts w:ascii="Times New Roman" w:eastAsia="方正仿宋简体" w:hAnsi="Times New Roman" w:hint="eastAsia"/>
          <w:color w:val="000000" w:themeColor="text1"/>
          <w:sz w:val="30"/>
          <w:szCs w:val="30"/>
        </w:rPr>
        <w:t>担保金</w:t>
      </w:r>
      <w:r w:rsidRPr="00941341">
        <w:rPr>
          <w:rFonts w:ascii="Times New Roman" w:eastAsia="方正仿宋简体" w:hAnsi="Times New Roman" w:hint="eastAsia"/>
          <w:color w:val="000000" w:themeColor="text1"/>
          <w:sz w:val="30"/>
          <w:szCs w:val="30"/>
        </w:rPr>
        <w:t>产生的违约。</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交收违约是指在约定的期间内实行线上交收的基差贸易合同卖方无法足额提供符合交收要求的标准仓单</w:t>
      </w:r>
      <w:r w:rsidR="00CD281C" w:rsidRPr="00941341">
        <w:rPr>
          <w:rFonts w:ascii="Times New Roman" w:eastAsia="方正仿宋简体" w:hAnsi="Times New Roman" w:hint="eastAsia"/>
          <w:color w:val="000000" w:themeColor="text1"/>
          <w:sz w:val="30"/>
          <w:szCs w:val="30"/>
        </w:rPr>
        <w:t>、</w:t>
      </w:r>
      <w:r w:rsidRPr="00941341">
        <w:rPr>
          <w:rFonts w:ascii="Times New Roman" w:eastAsia="方正仿宋简体" w:hAnsi="Times New Roman" w:hint="eastAsia"/>
          <w:color w:val="000000" w:themeColor="text1"/>
          <w:sz w:val="30"/>
          <w:szCs w:val="30"/>
        </w:rPr>
        <w:t>延伸仓单</w:t>
      </w:r>
      <w:r w:rsidR="00CD281C" w:rsidRPr="00941341">
        <w:rPr>
          <w:rFonts w:ascii="Times New Roman" w:eastAsia="方正仿宋简体" w:hAnsi="Times New Roman" w:hint="eastAsia"/>
          <w:color w:val="000000" w:themeColor="text1"/>
          <w:sz w:val="30"/>
          <w:szCs w:val="30"/>
        </w:rPr>
        <w:t>或者</w:t>
      </w:r>
      <w:r w:rsidRPr="00941341">
        <w:rPr>
          <w:rFonts w:ascii="Times New Roman" w:eastAsia="方正仿宋简体" w:hAnsi="Times New Roman" w:hint="eastAsia"/>
          <w:color w:val="000000" w:themeColor="text1"/>
          <w:sz w:val="30"/>
          <w:szCs w:val="30"/>
        </w:rPr>
        <w:t>买方无法足额支付货款产生的违约。</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发生违约情形的，违约方的</w:t>
      </w:r>
      <w:r w:rsidR="00F32B16" w:rsidRPr="00941341">
        <w:rPr>
          <w:rFonts w:ascii="Times New Roman" w:eastAsia="方正仿宋简体" w:hAnsi="Times New Roman" w:hint="eastAsia"/>
          <w:color w:val="000000" w:themeColor="text1"/>
          <w:sz w:val="30"/>
          <w:szCs w:val="30"/>
        </w:rPr>
        <w:t>相应</w:t>
      </w:r>
      <w:r w:rsidR="0020167A">
        <w:rPr>
          <w:rFonts w:ascii="Times New Roman" w:eastAsia="方正仿宋简体" w:hAnsi="Times New Roman" w:hint="eastAsia"/>
          <w:color w:val="000000" w:themeColor="text1"/>
          <w:sz w:val="30"/>
          <w:szCs w:val="30"/>
        </w:rPr>
        <w:t>履约</w:t>
      </w:r>
      <w:r w:rsidR="001827AA">
        <w:rPr>
          <w:rFonts w:ascii="Times New Roman" w:eastAsia="方正仿宋简体" w:hAnsi="Times New Roman" w:hint="eastAsia"/>
          <w:color w:val="000000" w:themeColor="text1"/>
          <w:sz w:val="30"/>
          <w:szCs w:val="30"/>
        </w:rPr>
        <w:t>担保金</w:t>
      </w:r>
      <w:r w:rsidR="001011A5">
        <w:rPr>
          <w:rFonts w:ascii="Times New Roman" w:eastAsia="方正仿宋简体" w:hAnsi="Times New Roman" w:hint="eastAsia"/>
          <w:color w:val="000000" w:themeColor="text1"/>
          <w:sz w:val="30"/>
          <w:szCs w:val="30"/>
        </w:rPr>
        <w:t>作</w:t>
      </w:r>
      <w:r w:rsidR="001011A5">
        <w:rPr>
          <w:rFonts w:ascii="Times New Roman" w:eastAsia="方正仿宋简体" w:hAnsi="Times New Roman" w:hint="eastAsia"/>
          <w:color w:val="000000" w:themeColor="text1"/>
          <w:sz w:val="30"/>
          <w:szCs w:val="30"/>
        </w:rPr>
        <w:lastRenderedPageBreak/>
        <w:t>为违约金</w:t>
      </w:r>
      <w:r w:rsidR="00A40E5E">
        <w:rPr>
          <w:rFonts w:ascii="Times New Roman" w:eastAsia="方正仿宋简体" w:hAnsi="Times New Roman" w:hint="eastAsia"/>
          <w:color w:val="000000" w:themeColor="text1"/>
          <w:sz w:val="30"/>
          <w:szCs w:val="30"/>
        </w:rPr>
        <w:t>用</w:t>
      </w:r>
      <w:r w:rsidR="001011A5">
        <w:rPr>
          <w:rFonts w:ascii="Times New Roman" w:eastAsia="方正仿宋简体" w:hAnsi="Times New Roman" w:hint="eastAsia"/>
          <w:color w:val="000000" w:themeColor="text1"/>
          <w:sz w:val="30"/>
          <w:szCs w:val="30"/>
        </w:rPr>
        <w:t>以弥补</w:t>
      </w:r>
      <w:r w:rsidRPr="00941341">
        <w:rPr>
          <w:rFonts w:ascii="Times New Roman" w:eastAsia="方正仿宋简体" w:hAnsi="Times New Roman" w:hint="eastAsia"/>
          <w:color w:val="000000" w:themeColor="text1"/>
          <w:sz w:val="30"/>
          <w:szCs w:val="30"/>
        </w:rPr>
        <w:t>守约方</w:t>
      </w:r>
      <w:r w:rsidR="001011A5">
        <w:rPr>
          <w:rFonts w:ascii="Times New Roman" w:eastAsia="方正仿宋简体" w:hAnsi="Times New Roman" w:hint="eastAsia"/>
          <w:color w:val="000000" w:themeColor="text1"/>
          <w:sz w:val="30"/>
          <w:szCs w:val="30"/>
        </w:rPr>
        <w:t>的损失</w:t>
      </w:r>
      <w:r w:rsidRPr="00941341">
        <w:rPr>
          <w:rFonts w:ascii="Times New Roman" w:eastAsia="方正仿宋简体" w:hAnsi="Times New Roman" w:hint="eastAsia"/>
          <w:color w:val="000000" w:themeColor="text1"/>
          <w:sz w:val="30"/>
          <w:szCs w:val="30"/>
        </w:rPr>
        <w:t>，违约涉及的基差贸易合同权利义务关系终止。</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双方都违约的情形下，交易所将按照一定的标准向双方收取一定的金额作为</w:t>
      </w:r>
      <w:r w:rsidR="00A11FA6" w:rsidRPr="00941341">
        <w:rPr>
          <w:rFonts w:ascii="Times New Roman" w:eastAsia="方正仿宋简体" w:hAnsi="Times New Roman" w:hint="eastAsia"/>
          <w:color w:val="000000" w:themeColor="text1"/>
          <w:sz w:val="30"/>
          <w:szCs w:val="30"/>
        </w:rPr>
        <w:t>惩罚</w:t>
      </w:r>
      <w:r w:rsidR="00A11FA6" w:rsidRPr="00941341">
        <w:rPr>
          <w:rFonts w:ascii="Times New Roman" w:eastAsia="方正仿宋简体" w:hAnsi="Times New Roman"/>
          <w:color w:val="000000" w:themeColor="text1"/>
          <w:sz w:val="30"/>
          <w:szCs w:val="30"/>
        </w:rPr>
        <w:t>金</w:t>
      </w:r>
      <w:r w:rsidRPr="00941341">
        <w:rPr>
          <w:rFonts w:ascii="Times New Roman" w:eastAsia="方正仿宋简体" w:hAnsi="Times New Roman" w:hint="eastAsia"/>
          <w:color w:val="000000" w:themeColor="text1"/>
          <w:sz w:val="30"/>
          <w:szCs w:val="30"/>
        </w:rPr>
        <w:t>。</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基差交易商有下列情形之一的，交易所将对其采取责令改正、赔偿损失等措施。视情节轻重，可以给予谈话提醒、报告情况、警告、通报批评、暂停交易商资格、取消交易商资格等处罚：</w:t>
      </w:r>
      <w:r w:rsidRPr="00941341">
        <w:rPr>
          <w:rFonts w:ascii="Times New Roman" w:eastAsia="方正仿宋简体" w:hAnsi="Times New Roman"/>
          <w:color w:val="000000" w:themeColor="text1"/>
          <w:sz w:val="30"/>
          <w:szCs w:val="30"/>
        </w:rPr>
        <w:t xml:space="preserve"> </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（一）提交虚假申请材料；</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（二）转让或者出借基差交易商账户；</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（三）违反本办法第十五条履行报告义务；</w:t>
      </w:r>
      <w:r w:rsidRPr="00941341">
        <w:rPr>
          <w:rFonts w:ascii="Times New Roman" w:eastAsia="方正仿宋简体" w:hAnsi="Times New Roman"/>
          <w:color w:val="000000" w:themeColor="text1"/>
          <w:sz w:val="30"/>
          <w:szCs w:val="30"/>
        </w:rPr>
        <w:t xml:space="preserve"> </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（四）未通过交易所专项检查，情节严重；</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（五）发生违约</w:t>
      </w:r>
      <w:r w:rsidR="006560C4" w:rsidRPr="00941341">
        <w:rPr>
          <w:rFonts w:ascii="Times New Roman" w:eastAsia="方正仿宋简体" w:hAnsi="Times New Roman" w:hint="eastAsia"/>
          <w:color w:val="000000" w:themeColor="text1"/>
          <w:sz w:val="30"/>
          <w:szCs w:val="30"/>
        </w:rPr>
        <w:t>情形</w:t>
      </w:r>
      <w:r w:rsidRPr="00941341">
        <w:rPr>
          <w:rFonts w:ascii="Times New Roman" w:eastAsia="方正仿宋简体" w:hAnsi="Times New Roman" w:hint="eastAsia"/>
          <w:color w:val="000000" w:themeColor="text1"/>
          <w:sz w:val="30"/>
          <w:szCs w:val="30"/>
        </w:rPr>
        <w:t>；</w:t>
      </w:r>
      <w:r w:rsidRPr="00941341">
        <w:rPr>
          <w:rFonts w:ascii="Times New Roman" w:eastAsia="方正仿宋简体" w:hAnsi="Times New Roman"/>
          <w:color w:val="000000" w:themeColor="text1"/>
          <w:sz w:val="30"/>
          <w:szCs w:val="30"/>
        </w:rPr>
        <w:t xml:space="preserve"> </w:t>
      </w:r>
    </w:p>
    <w:p w:rsidR="00975D59"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（六）</w:t>
      </w:r>
      <w:r w:rsidR="00975D59" w:rsidRPr="00941341">
        <w:rPr>
          <w:rFonts w:ascii="Times New Roman" w:eastAsia="方正仿宋简体" w:hAnsi="Times New Roman" w:hint="eastAsia"/>
          <w:color w:val="000000" w:themeColor="text1"/>
          <w:sz w:val="30"/>
          <w:szCs w:val="30"/>
        </w:rPr>
        <w:t>违约金额较大的；</w:t>
      </w:r>
    </w:p>
    <w:p w:rsidR="00C62D0C" w:rsidRPr="00941341" w:rsidRDefault="00975D59"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（七）</w:t>
      </w:r>
      <w:r w:rsidR="006560C4" w:rsidRPr="00941341">
        <w:rPr>
          <w:rFonts w:ascii="Times New Roman" w:eastAsia="方正仿宋简体" w:hAnsi="Times New Roman" w:hint="eastAsia"/>
          <w:color w:val="000000" w:themeColor="text1"/>
          <w:sz w:val="30"/>
          <w:szCs w:val="30"/>
        </w:rPr>
        <w:t>被采取期货市场禁止进入措施</w:t>
      </w:r>
      <w:r w:rsidR="00606F2D" w:rsidRPr="00941341">
        <w:rPr>
          <w:rFonts w:ascii="Times New Roman" w:eastAsia="方正仿宋简体" w:hAnsi="Times New Roman" w:hint="eastAsia"/>
          <w:color w:val="000000" w:themeColor="text1"/>
          <w:sz w:val="30"/>
          <w:szCs w:val="30"/>
        </w:rPr>
        <w:t>；</w:t>
      </w:r>
    </w:p>
    <w:p w:rsidR="00C62D0C" w:rsidRPr="00941341" w:rsidRDefault="00975D59"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（八）</w:t>
      </w:r>
      <w:r w:rsidR="006560C4" w:rsidRPr="00941341">
        <w:rPr>
          <w:rFonts w:ascii="Times New Roman" w:eastAsia="方正仿宋简体" w:hAnsi="Times New Roman" w:hint="eastAsia"/>
          <w:color w:val="000000" w:themeColor="text1"/>
          <w:sz w:val="30"/>
          <w:szCs w:val="30"/>
        </w:rPr>
        <w:t>交易所认定的其他相关行为。</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基差交易商有下列情形之一的，交易所将对其采取警告、暂停交易商资格、取消交易商资格等处理措施。违规行为涉嫌违法犯罪的，交易所将按照规定向</w:t>
      </w:r>
      <w:r w:rsidR="00EB3CED" w:rsidRPr="00941341">
        <w:rPr>
          <w:rFonts w:ascii="Times New Roman" w:eastAsia="方正仿宋简体" w:hAnsi="Times New Roman" w:hint="eastAsia"/>
          <w:color w:val="000000" w:themeColor="text1"/>
          <w:sz w:val="30"/>
          <w:szCs w:val="30"/>
        </w:rPr>
        <w:t>相关</w:t>
      </w:r>
      <w:r w:rsidRPr="00941341">
        <w:rPr>
          <w:rFonts w:ascii="Times New Roman" w:eastAsia="方正仿宋简体" w:hAnsi="Times New Roman" w:hint="eastAsia"/>
          <w:color w:val="000000" w:themeColor="text1"/>
          <w:sz w:val="30"/>
          <w:szCs w:val="30"/>
        </w:rPr>
        <w:t>机关移交线索。</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（一）单独或者合谋，集中资金优势、以成交量优势或者利用信息优势，连续或者联合买卖基差贸易合同，影响基差贸易的交易价格或者交易量；</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（二）利用定向挂牌等手段，转移资金、扰乱交易秩序或者牟取不当利益；</w:t>
      </w:r>
      <w:bookmarkStart w:id="0" w:name="_GoBack"/>
      <w:bookmarkEnd w:id="0"/>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lastRenderedPageBreak/>
        <w:t>（三）不以成交为目的或者明知挂牌不能成交，仍恶意或者连续发起挂牌，扰乱市场秩序；</w:t>
      </w:r>
      <w:r w:rsidRPr="00941341">
        <w:rPr>
          <w:rFonts w:ascii="Times New Roman" w:eastAsia="方正仿宋简体" w:hAnsi="Times New Roman"/>
          <w:color w:val="000000" w:themeColor="text1"/>
          <w:sz w:val="30"/>
          <w:szCs w:val="30"/>
        </w:rPr>
        <w:t xml:space="preserve"> </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（四）以操纵市场为目的，用直接或间接的方法操纵或者扰乱交易秩序，妨碍或者有损于公正交易，有损于国家利益和社会公众利益；</w:t>
      </w:r>
      <w:r w:rsidRPr="00941341">
        <w:rPr>
          <w:rFonts w:ascii="Times New Roman" w:eastAsia="方正仿宋简体" w:hAnsi="Times New Roman"/>
          <w:color w:val="000000" w:themeColor="text1"/>
          <w:sz w:val="30"/>
          <w:szCs w:val="30"/>
        </w:rPr>
        <w:t xml:space="preserve"> </w:t>
      </w:r>
    </w:p>
    <w:p w:rsidR="00C62D0C" w:rsidRPr="00941341" w:rsidRDefault="00606F2D" w:rsidP="00EF32B6">
      <w:pPr>
        <w:pStyle w:val="ab"/>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（五）其他违反交易所相关管理规定的行为。</w:t>
      </w:r>
    </w:p>
    <w:p w:rsidR="00C62D0C" w:rsidRPr="00941341" w:rsidRDefault="00606F2D" w:rsidP="00531FC3">
      <w:pPr>
        <w:pStyle w:val="ab"/>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第九章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异常情况</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因不可抗力、技术故障等原因导致或者即将导致基差贸易业务的交易、结算等业务全部或者部分无法正常进行时，交易所按照异常情况处理。</w:t>
      </w:r>
    </w:p>
    <w:p w:rsidR="00C62D0C" w:rsidRPr="00941341" w:rsidRDefault="001827AA"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按照异常情况处理</w:t>
      </w:r>
      <w:r w:rsidR="00606F2D" w:rsidRPr="00941341">
        <w:rPr>
          <w:rFonts w:ascii="Times New Roman" w:eastAsia="方正仿宋简体" w:hAnsi="Times New Roman" w:hint="eastAsia"/>
          <w:color w:val="000000" w:themeColor="text1"/>
          <w:sz w:val="30"/>
          <w:szCs w:val="30"/>
        </w:rPr>
        <w:t>的，可以对基差贸易业务采取调整开市闭市时间、暂停交易、限制出金、撤销挂牌</w:t>
      </w:r>
      <w:r>
        <w:rPr>
          <w:rFonts w:ascii="Times New Roman" w:eastAsia="方正仿宋简体" w:hAnsi="Times New Roman" w:hint="eastAsia"/>
          <w:color w:val="000000" w:themeColor="text1"/>
          <w:sz w:val="30"/>
          <w:szCs w:val="30"/>
        </w:rPr>
        <w:t>、调整</w:t>
      </w:r>
      <w:r w:rsidRPr="001827AA">
        <w:rPr>
          <w:rFonts w:ascii="Times New Roman" w:eastAsia="方正仿宋简体" w:hAnsi="Times New Roman" w:hint="eastAsia"/>
          <w:color w:val="000000" w:themeColor="text1"/>
          <w:sz w:val="30"/>
          <w:szCs w:val="30"/>
        </w:rPr>
        <w:t>涨跌停板范围</w:t>
      </w:r>
      <w:r>
        <w:rPr>
          <w:rFonts w:ascii="Times New Roman" w:eastAsia="方正仿宋简体" w:hAnsi="Times New Roman" w:hint="eastAsia"/>
          <w:color w:val="000000" w:themeColor="text1"/>
          <w:sz w:val="30"/>
          <w:szCs w:val="30"/>
        </w:rPr>
        <w:t>、调整</w:t>
      </w:r>
      <w:r w:rsidRPr="001827AA">
        <w:rPr>
          <w:rFonts w:ascii="Times New Roman" w:eastAsia="方正仿宋简体" w:hAnsi="Times New Roman" w:hint="eastAsia"/>
          <w:color w:val="000000" w:themeColor="text1"/>
          <w:sz w:val="30"/>
          <w:szCs w:val="30"/>
        </w:rPr>
        <w:t>履约</w:t>
      </w:r>
      <w:r>
        <w:rPr>
          <w:rFonts w:ascii="Times New Roman" w:eastAsia="方正仿宋简体" w:hAnsi="Times New Roman" w:hint="eastAsia"/>
          <w:color w:val="000000" w:themeColor="text1"/>
          <w:sz w:val="30"/>
          <w:szCs w:val="30"/>
        </w:rPr>
        <w:t>担保</w:t>
      </w:r>
      <w:r w:rsidRPr="001827AA">
        <w:rPr>
          <w:rFonts w:ascii="Times New Roman" w:eastAsia="方正仿宋简体" w:hAnsi="Times New Roman" w:hint="eastAsia"/>
          <w:color w:val="000000" w:themeColor="text1"/>
          <w:sz w:val="30"/>
          <w:szCs w:val="30"/>
        </w:rPr>
        <w:t>金水平</w:t>
      </w:r>
      <w:r w:rsidR="00606F2D" w:rsidRPr="00941341">
        <w:rPr>
          <w:rFonts w:ascii="Times New Roman" w:eastAsia="方正仿宋简体" w:hAnsi="Times New Roman" w:hint="eastAsia"/>
          <w:color w:val="000000" w:themeColor="text1"/>
          <w:sz w:val="30"/>
          <w:szCs w:val="30"/>
        </w:rPr>
        <w:t>等措施。</w:t>
      </w:r>
    </w:p>
    <w:p w:rsidR="00C62D0C" w:rsidRPr="00941341" w:rsidRDefault="00606F2D" w:rsidP="00531FC3">
      <w:pPr>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第十章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信息管理</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基差贸易业务信息是指在交易所基差贸易业务以及相关活动中所产生的所有交易行情、交易数据、统计资料、交易所发布的基差贸易业务相关的公告和通知等信息。</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交易所对在基差贸易业务以及相关活动中产生的各类基础信息和加工产生的信息产品享有专属权利，由交易所统一管理和发布。</w:t>
      </w:r>
    </w:p>
    <w:p w:rsidR="00C62D0C" w:rsidRPr="00941341" w:rsidRDefault="00606F2D" w:rsidP="00EF32B6">
      <w:p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未经交易所书面授权许可，任何组织和个人不得将上述信息用于商业用途。</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交易所发布的基差贸易业务信息应当根据不同</w:t>
      </w:r>
      <w:r w:rsidRPr="00941341">
        <w:rPr>
          <w:rFonts w:ascii="Times New Roman" w:eastAsia="方正仿宋简体" w:hAnsi="Times New Roman" w:hint="eastAsia"/>
          <w:color w:val="000000" w:themeColor="text1"/>
          <w:sz w:val="30"/>
          <w:szCs w:val="30"/>
        </w:rPr>
        <w:lastRenderedPageBreak/>
        <w:t>内容按实时、延时、每日、每月、</w:t>
      </w:r>
      <w:r w:rsidRPr="00941341">
        <w:rPr>
          <w:rFonts w:eastAsia="方正仿宋简体"/>
          <w:color w:val="000000" w:themeColor="text1"/>
          <w:kern w:val="0"/>
          <w:sz w:val="30"/>
          <w:szCs w:val="30"/>
        </w:rPr>
        <w:t>每年</w:t>
      </w:r>
      <w:r w:rsidRPr="00941341">
        <w:rPr>
          <w:rFonts w:ascii="Times New Roman" w:eastAsia="方正仿宋简体" w:hAnsi="Times New Roman" w:hint="eastAsia"/>
          <w:color w:val="000000" w:themeColor="text1"/>
          <w:sz w:val="30"/>
          <w:szCs w:val="30"/>
        </w:rPr>
        <w:t>定期发布。</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基差交易商、信息服务机构不得泄露因参与基差贸易以及相关业务而获取的商业秘密。</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交易所经批准，可以向有关监管部门或者其他相关单位提供相关信息，并执行相应保密规定。</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基差交易商、信息服务机构等不得发布虚假的或者带有误导性质的信息。</w:t>
      </w:r>
    </w:p>
    <w:p w:rsidR="00C62D0C" w:rsidRPr="00EF32B6"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为交易所基差贸易业务信息发布以及日常信息管理提供软硬件服务的信息服务机构应当保证交易设施的安全运行和交易信息发布的及时性、准确性。</w:t>
      </w:r>
    </w:p>
    <w:p w:rsidR="00C62D0C" w:rsidRPr="00941341" w:rsidRDefault="00606F2D" w:rsidP="00531FC3">
      <w:pPr>
        <w:spacing w:beforeLines="50" w:line="560" w:lineRule="exact"/>
        <w:ind w:firstLineChars="0" w:firstLine="0"/>
        <w:jc w:val="center"/>
        <w:rPr>
          <w:rFonts w:ascii="方正黑体简体" w:eastAsia="方正黑体简体" w:hAnsi="Times New Roman"/>
          <w:color w:val="000000" w:themeColor="text1"/>
          <w:sz w:val="30"/>
          <w:szCs w:val="30"/>
        </w:rPr>
      </w:pPr>
      <w:r w:rsidRPr="00941341">
        <w:rPr>
          <w:rFonts w:ascii="方正黑体简体" w:eastAsia="方正黑体简体" w:hAnsi="Times New Roman" w:hint="eastAsia"/>
          <w:color w:val="000000" w:themeColor="text1"/>
          <w:sz w:val="30"/>
          <w:szCs w:val="30"/>
        </w:rPr>
        <w:t>第十一章</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附</w:t>
      </w:r>
      <w:r w:rsidRPr="00941341">
        <w:rPr>
          <w:rFonts w:ascii="方正黑体简体" w:eastAsia="方正黑体简体" w:hAnsi="Times New Roman"/>
          <w:color w:val="000000" w:themeColor="text1"/>
          <w:sz w:val="30"/>
          <w:szCs w:val="30"/>
        </w:rPr>
        <w:t xml:space="preserve"> </w:t>
      </w:r>
      <w:r w:rsidRPr="00941341">
        <w:rPr>
          <w:rFonts w:ascii="方正黑体简体" w:eastAsia="方正黑体简体" w:hAnsi="Times New Roman" w:hint="eastAsia"/>
          <w:color w:val="000000" w:themeColor="text1"/>
          <w:sz w:val="30"/>
          <w:szCs w:val="30"/>
        </w:rPr>
        <w:t>则</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交易所根据本办法制定的管理规定和操作指引及相关公告，属于本办法不可分割的部分，与本办法具有同等效力。</w:t>
      </w:r>
    </w:p>
    <w:p w:rsidR="00C62D0C" w:rsidRPr="00941341" w:rsidRDefault="00BE69D8"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基差交易商之间发生的</w:t>
      </w:r>
      <w:r w:rsidR="00606F2D" w:rsidRPr="00941341">
        <w:rPr>
          <w:rFonts w:ascii="Times New Roman" w:eastAsia="方正仿宋简体" w:hAnsi="Times New Roman" w:hint="eastAsia"/>
          <w:color w:val="000000" w:themeColor="text1"/>
          <w:sz w:val="30"/>
          <w:szCs w:val="30"/>
        </w:rPr>
        <w:t>基差贸易以及相关活动的纠纷，由双方自行协商解决。</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本办法解释权属于上海期货交易所。</w:t>
      </w:r>
    </w:p>
    <w:p w:rsidR="00C62D0C" w:rsidRPr="00941341" w:rsidRDefault="00606F2D" w:rsidP="00EF32B6">
      <w:pPr>
        <w:pStyle w:val="ab"/>
        <w:numPr>
          <w:ilvl w:val="0"/>
          <w:numId w:val="1"/>
        </w:numPr>
        <w:spacing w:line="560" w:lineRule="exact"/>
        <w:ind w:firstLine="600"/>
        <w:rPr>
          <w:rFonts w:ascii="Times New Roman" w:eastAsia="方正仿宋简体" w:hAnsi="Times New Roman"/>
          <w:color w:val="000000" w:themeColor="text1"/>
          <w:sz w:val="30"/>
          <w:szCs w:val="30"/>
        </w:rPr>
      </w:pPr>
      <w:r w:rsidRPr="00941341">
        <w:rPr>
          <w:rFonts w:ascii="Times New Roman" w:eastAsia="方正仿宋简体" w:hAnsi="Times New Roman" w:hint="eastAsia"/>
          <w:color w:val="000000" w:themeColor="text1"/>
          <w:sz w:val="30"/>
          <w:szCs w:val="30"/>
        </w:rPr>
        <w:t>本办法自</w:t>
      </w:r>
      <w:r w:rsidRPr="00941341">
        <w:rPr>
          <w:rFonts w:ascii="Times New Roman" w:eastAsia="方正仿宋简体" w:hAnsi="Times New Roman"/>
          <w:color w:val="000000" w:themeColor="text1"/>
          <w:sz w:val="30"/>
          <w:szCs w:val="30"/>
        </w:rPr>
        <w:t>2023</w:t>
      </w:r>
      <w:r w:rsidRPr="00941341">
        <w:rPr>
          <w:rFonts w:ascii="Times New Roman" w:eastAsia="方正仿宋简体" w:hAnsi="Times New Roman" w:hint="eastAsia"/>
          <w:color w:val="000000" w:themeColor="text1"/>
          <w:sz w:val="30"/>
          <w:szCs w:val="30"/>
        </w:rPr>
        <w:t>年</w:t>
      </w:r>
      <w:r w:rsidR="007C5936">
        <w:rPr>
          <w:rFonts w:ascii="Times New Roman" w:eastAsia="方正仿宋简体" w:hAnsi="Times New Roman" w:hint="eastAsia"/>
          <w:color w:val="000000" w:themeColor="text1"/>
          <w:sz w:val="30"/>
          <w:szCs w:val="30"/>
        </w:rPr>
        <w:t>1</w:t>
      </w:r>
      <w:r w:rsidR="007C5936">
        <w:rPr>
          <w:rFonts w:ascii="Times New Roman" w:eastAsia="方正仿宋简体" w:hAnsi="Times New Roman"/>
          <w:color w:val="000000" w:themeColor="text1"/>
          <w:sz w:val="30"/>
          <w:szCs w:val="30"/>
        </w:rPr>
        <w:t>2</w:t>
      </w:r>
      <w:r w:rsidRPr="00941341">
        <w:rPr>
          <w:rFonts w:ascii="Times New Roman" w:eastAsia="方正仿宋简体" w:hAnsi="Times New Roman"/>
          <w:color w:val="000000" w:themeColor="text1"/>
          <w:sz w:val="30"/>
          <w:szCs w:val="30"/>
        </w:rPr>
        <w:t xml:space="preserve"> </w:t>
      </w:r>
      <w:r w:rsidRPr="00941341">
        <w:rPr>
          <w:rFonts w:ascii="Times New Roman" w:eastAsia="方正仿宋简体" w:hAnsi="Times New Roman" w:hint="eastAsia"/>
          <w:color w:val="000000" w:themeColor="text1"/>
          <w:sz w:val="30"/>
          <w:szCs w:val="30"/>
        </w:rPr>
        <w:t>月</w:t>
      </w:r>
      <w:r w:rsidRPr="00941341">
        <w:rPr>
          <w:rFonts w:ascii="Times New Roman" w:eastAsia="方正仿宋简体" w:hAnsi="Times New Roman"/>
          <w:color w:val="000000" w:themeColor="text1"/>
          <w:sz w:val="30"/>
          <w:szCs w:val="30"/>
        </w:rPr>
        <w:t xml:space="preserve"> </w:t>
      </w:r>
      <w:r w:rsidR="007C5936">
        <w:rPr>
          <w:rFonts w:ascii="Times New Roman" w:eastAsia="方正仿宋简体" w:hAnsi="Times New Roman"/>
          <w:color w:val="000000" w:themeColor="text1"/>
          <w:sz w:val="30"/>
          <w:szCs w:val="30"/>
        </w:rPr>
        <w:t>8</w:t>
      </w:r>
      <w:r w:rsidRPr="00941341">
        <w:rPr>
          <w:rFonts w:ascii="Times New Roman" w:eastAsia="方正仿宋简体" w:hAnsi="Times New Roman" w:hint="eastAsia"/>
          <w:color w:val="000000" w:themeColor="text1"/>
          <w:sz w:val="30"/>
          <w:szCs w:val="30"/>
        </w:rPr>
        <w:t>日起实施。</w:t>
      </w:r>
    </w:p>
    <w:sectPr w:rsidR="00C62D0C" w:rsidRPr="00941341" w:rsidSect="00EF32B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3C2" w:rsidRDefault="005C03C2">
      <w:pPr>
        <w:spacing w:line="240" w:lineRule="auto"/>
        <w:ind w:firstLine="640"/>
      </w:pPr>
      <w:r>
        <w:separator/>
      </w:r>
    </w:p>
  </w:endnote>
  <w:endnote w:type="continuationSeparator" w:id="0">
    <w:p w:rsidR="005C03C2" w:rsidRDefault="005C03C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C" w:rsidRDefault="00C62D0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269123"/>
      <w:docPartObj>
        <w:docPartGallery w:val="AutoText"/>
      </w:docPartObj>
    </w:sdtPr>
    <w:sdtEndPr>
      <w:rPr>
        <w:rFonts w:ascii="Times New Roman" w:hAnsi="Times New Roman"/>
        <w:sz w:val="24"/>
        <w:szCs w:val="24"/>
      </w:rPr>
    </w:sdtEndPr>
    <w:sdtContent>
      <w:p w:rsidR="00C62D0C" w:rsidRPr="00EF32B6" w:rsidRDefault="00341187">
        <w:pPr>
          <w:pStyle w:val="a5"/>
          <w:ind w:firstLine="360"/>
          <w:jc w:val="center"/>
          <w:rPr>
            <w:rFonts w:ascii="Times New Roman" w:hAnsi="Times New Roman"/>
            <w:sz w:val="24"/>
            <w:szCs w:val="24"/>
          </w:rPr>
        </w:pPr>
        <w:r w:rsidRPr="00EF32B6">
          <w:rPr>
            <w:rFonts w:ascii="Times New Roman" w:hAnsi="Times New Roman"/>
            <w:sz w:val="24"/>
            <w:szCs w:val="24"/>
          </w:rPr>
          <w:fldChar w:fldCharType="begin"/>
        </w:r>
        <w:r w:rsidR="00606F2D" w:rsidRPr="00EF32B6">
          <w:rPr>
            <w:rFonts w:ascii="Times New Roman" w:hAnsi="Times New Roman"/>
            <w:sz w:val="24"/>
            <w:szCs w:val="24"/>
          </w:rPr>
          <w:instrText>PAGE   \* MERGEFORMAT</w:instrText>
        </w:r>
        <w:r w:rsidRPr="00EF32B6">
          <w:rPr>
            <w:rFonts w:ascii="Times New Roman" w:hAnsi="Times New Roman"/>
            <w:sz w:val="24"/>
            <w:szCs w:val="24"/>
          </w:rPr>
          <w:fldChar w:fldCharType="separate"/>
        </w:r>
        <w:r w:rsidR="00531FC3" w:rsidRPr="00531FC3">
          <w:rPr>
            <w:rFonts w:ascii="Times New Roman" w:hAnsi="Times New Roman"/>
            <w:noProof/>
            <w:sz w:val="24"/>
            <w:szCs w:val="24"/>
            <w:lang w:val="zh-CN"/>
          </w:rPr>
          <w:t>-</w:t>
        </w:r>
        <w:r w:rsidR="00531FC3">
          <w:rPr>
            <w:rFonts w:ascii="Times New Roman" w:hAnsi="Times New Roman"/>
            <w:noProof/>
            <w:sz w:val="24"/>
            <w:szCs w:val="24"/>
          </w:rPr>
          <w:t xml:space="preserve"> 11 -</w:t>
        </w:r>
        <w:r w:rsidRPr="00EF32B6">
          <w:rPr>
            <w:rFonts w:ascii="Times New Roman" w:hAnsi="Times New Roman"/>
            <w:sz w:val="24"/>
            <w:szCs w:val="24"/>
          </w:rPr>
          <w:fldChar w:fldCharType="end"/>
        </w:r>
      </w:p>
    </w:sdtContent>
  </w:sdt>
  <w:p w:rsidR="00C62D0C" w:rsidRDefault="00C62D0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96401"/>
      <w:docPartObj>
        <w:docPartGallery w:val="Page Numbers (Bottom of Page)"/>
        <w:docPartUnique/>
      </w:docPartObj>
    </w:sdtPr>
    <w:sdtEndPr>
      <w:rPr>
        <w:rFonts w:ascii="Times New Roman" w:hAnsi="Times New Roman"/>
        <w:sz w:val="24"/>
        <w:szCs w:val="24"/>
      </w:rPr>
    </w:sdtEndPr>
    <w:sdtContent>
      <w:p w:rsidR="00EF32B6" w:rsidRPr="00EF32B6" w:rsidRDefault="00341187">
        <w:pPr>
          <w:pStyle w:val="a5"/>
          <w:ind w:firstLine="360"/>
          <w:jc w:val="center"/>
          <w:rPr>
            <w:rFonts w:ascii="Times New Roman" w:hAnsi="Times New Roman"/>
            <w:sz w:val="24"/>
            <w:szCs w:val="24"/>
          </w:rPr>
        </w:pPr>
        <w:r w:rsidRPr="00EF32B6">
          <w:rPr>
            <w:rFonts w:ascii="Times New Roman" w:hAnsi="Times New Roman"/>
            <w:sz w:val="24"/>
            <w:szCs w:val="24"/>
          </w:rPr>
          <w:fldChar w:fldCharType="begin"/>
        </w:r>
        <w:r w:rsidR="00EF32B6" w:rsidRPr="00EF32B6">
          <w:rPr>
            <w:rFonts w:ascii="Times New Roman" w:hAnsi="Times New Roman"/>
            <w:sz w:val="24"/>
            <w:szCs w:val="24"/>
          </w:rPr>
          <w:instrText>PAGE   \* MERGEFORMAT</w:instrText>
        </w:r>
        <w:r w:rsidRPr="00EF32B6">
          <w:rPr>
            <w:rFonts w:ascii="Times New Roman" w:hAnsi="Times New Roman"/>
            <w:sz w:val="24"/>
            <w:szCs w:val="24"/>
          </w:rPr>
          <w:fldChar w:fldCharType="separate"/>
        </w:r>
        <w:r w:rsidR="00531FC3" w:rsidRPr="00531FC3">
          <w:rPr>
            <w:rFonts w:ascii="Times New Roman" w:hAnsi="Times New Roman"/>
            <w:noProof/>
            <w:sz w:val="24"/>
            <w:szCs w:val="24"/>
            <w:lang w:val="zh-CN"/>
          </w:rPr>
          <w:t>-</w:t>
        </w:r>
        <w:r w:rsidR="00531FC3">
          <w:rPr>
            <w:rFonts w:ascii="Times New Roman" w:hAnsi="Times New Roman"/>
            <w:noProof/>
            <w:sz w:val="24"/>
            <w:szCs w:val="24"/>
          </w:rPr>
          <w:t xml:space="preserve"> 1 -</w:t>
        </w:r>
        <w:r w:rsidRPr="00EF32B6">
          <w:rPr>
            <w:rFonts w:ascii="Times New Roman" w:hAnsi="Times New Roman"/>
            <w:sz w:val="24"/>
            <w:szCs w:val="24"/>
          </w:rPr>
          <w:fldChar w:fldCharType="end"/>
        </w:r>
      </w:p>
    </w:sdtContent>
  </w:sdt>
  <w:p w:rsidR="00C62D0C" w:rsidRPr="00EF32B6" w:rsidRDefault="00C62D0C">
    <w:pPr>
      <w:pStyle w:val="a5"/>
      <w:ind w:firstLineChars="2200" w:firstLine="528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3C2" w:rsidRDefault="005C03C2">
      <w:pPr>
        <w:ind w:firstLine="640"/>
      </w:pPr>
      <w:r>
        <w:separator/>
      </w:r>
    </w:p>
  </w:footnote>
  <w:footnote w:type="continuationSeparator" w:id="0">
    <w:p w:rsidR="005C03C2" w:rsidRDefault="005C03C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C" w:rsidRDefault="00C62D0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C" w:rsidRDefault="00C62D0C">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C" w:rsidRDefault="00C62D0C">
    <w:pPr>
      <w:ind w:left="64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E1DE3"/>
    <w:multiLevelType w:val="multilevel"/>
    <w:tmpl w:val="7E1E1DE3"/>
    <w:lvl w:ilvl="0">
      <w:start w:val="1"/>
      <w:numFmt w:val="chineseCountingThousand"/>
      <w:suff w:val="space"/>
      <w:lvlText w:val="第%1条"/>
      <w:lvlJc w:val="left"/>
      <w:pPr>
        <w:ind w:left="0" w:firstLine="284"/>
      </w:pPr>
      <w:rPr>
        <w:rFonts w:hint="eastAsia"/>
        <w:b/>
        <w:color w:val="000000" w:themeColor="text1"/>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M3NTM0Zjk3YWU1ODFiZTAxMTk5YTNkMjY0ODNkOWYifQ=="/>
  </w:docVars>
  <w:rsids>
    <w:rsidRoot w:val="00DF7A37"/>
    <w:rsid w:val="0000411A"/>
    <w:rsid w:val="00007C3B"/>
    <w:rsid w:val="00007DCF"/>
    <w:rsid w:val="00014AF6"/>
    <w:rsid w:val="0002665E"/>
    <w:rsid w:val="00032D31"/>
    <w:rsid w:val="00032D5F"/>
    <w:rsid w:val="00033B62"/>
    <w:rsid w:val="00036D25"/>
    <w:rsid w:val="00037D63"/>
    <w:rsid w:val="0004079F"/>
    <w:rsid w:val="00041AD1"/>
    <w:rsid w:val="000424EF"/>
    <w:rsid w:val="00045FAA"/>
    <w:rsid w:val="00047F9D"/>
    <w:rsid w:val="00050155"/>
    <w:rsid w:val="000502E0"/>
    <w:rsid w:val="000600BF"/>
    <w:rsid w:val="00060251"/>
    <w:rsid w:val="00060515"/>
    <w:rsid w:val="0006355A"/>
    <w:rsid w:val="00063BDF"/>
    <w:rsid w:val="00064136"/>
    <w:rsid w:val="00070304"/>
    <w:rsid w:val="00070A07"/>
    <w:rsid w:val="000730FB"/>
    <w:rsid w:val="000754CA"/>
    <w:rsid w:val="0007799E"/>
    <w:rsid w:val="00077B0C"/>
    <w:rsid w:val="00077BC0"/>
    <w:rsid w:val="00077EEA"/>
    <w:rsid w:val="000809A5"/>
    <w:rsid w:val="00080CE8"/>
    <w:rsid w:val="00081C0E"/>
    <w:rsid w:val="0009039F"/>
    <w:rsid w:val="00092BFE"/>
    <w:rsid w:val="00096F62"/>
    <w:rsid w:val="0009784C"/>
    <w:rsid w:val="000A1FD2"/>
    <w:rsid w:val="000A321E"/>
    <w:rsid w:val="000A44E9"/>
    <w:rsid w:val="000A5299"/>
    <w:rsid w:val="000B49A2"/>
    <w:rsid w:val="000B4D9C"/>
    <w:rsid w:val="000C137E"/>
    <w:rsid w:val="000C22D8"/>
    <w:rsid w:val="000C428D"/>
    <w:rsid w:val="000C6ED5"/>
    <w:rsid w:val="000C7056"/>
    <w:rsid w:val="000D18BF"/>
    <w:rsid w:val="000D471B"/>
    <w:rsid w:val="000D5E2F"/>
    <w:rsid w:val="000E1FCE"/>
    <w:rsid w:val="000E2A85"/>
    <w:rsid w:val="000E40A9"/>
    <w:rsid w:val="000E4F9D"/>
    <w:rsid w:val="000E609B"/>
    <w:rsid w:val="000E691C"/>
    <w:rsid w:val="000F1BC5"/>
    <w:rsid w:val="000F3378"/>
    <w:rsid w:val="000F3FC9"/>
    <w:rsid w:val="000F4D39"/>
    <w:rsid w:val="001011A5"/>
    <w:rsid w:val="00103160"/>
    <w:rsid w:val="00105992"/>
    <w:rsid w:val="00106111"/>
    <w:rsid w:val="001107C1"/>
    <w:rsid w:val="00111AEE"/>
    <w:rsid w:val="001137A1"/>
    <w:rsid w:val="0011675E"/>
    <w:rsid w:val="001224A1"/>
    <w:rsid w:val="00124991"/>
    <w:rsid w:val="001271BC"/>
    <w:rsid w:val="00131C00"/>
    <w:rsid w:val="00131EDA"/>
    <w:rsid w:val="00134479"/>
    <w:rsid w:val="00134E7B"/>
    <w:rsid w:val="001362B0"/>
    <w:rsid w:val="00141231"/>
    <w:rsid w:val="001428AC"/>
    <w:rsid w:val="00143275"/>
    <w:rsid w:val="00144E76"/>
    <w:rsid w:val="001455D6"/>
    <w:rsid w:val="0014597E"/>
    <w:rsid w:val="0015178C"/>
    <w:rsid w:val="001619CF"/>
    <w:rsid w:val="001648BA"/>
    <w:rsid w:val="001650B3"/>
    <w:rsid w:val="001658E1"/>
    <w:rsid w:val="0017160A"/>
    <w:rsid w:val="001725E7"/>
    <w:rsid w:val="00172977"/>
    <w:rsid w:val="00173BEE"/>
    <w:rsid w:val="00174635"/>
    <w:rsid w:val="00180342"/>
    <w:rsid w:val="001827AA"/>
    <w:rsid w:val="00183616"/>
    <w:rsid w:val="00183F1C"/>
    <w:rsid w:val="00184A7C"/>
    <w:rsid w:val="00184F3A"/>
    <w:rsid w:val="001853DE"/>
    <w:rsid w:val="0018640A"/>
    <w:rsid w:val="00186672"/>
    <w:rsid w:val="0018693C"/>
    <w:rsid w:val="001901B8"/>
    <w:rsid w:val="00190D64"/>
    <w:rsid w:val="00191CCB"/>
    <w:rsid w:val="001933A5"/>
    <w:rsid w:val="001A2670"/>
    <w:rsid w:val="001A273C"/>
    <w:rsid w:val="001A6B13"/>
    <w:rsid w:val="001A7188"/>
    <w:rsid w:val="001A72CE"/>
    <w:rsid w:val="001A7BBE"/>
    <w:rsid w:val="001B5762"/>
    <w:rsid w:val="001B7531"/>
    <w:rsid w:val="001B785F"/>
    <w:rsid w:val="001C10B0"/>
    <w:rsid w:val="001C4766"/>
    <w:rsid w:val="001C5241"/>
    <w:rsid w:val="001C724C"/>
    <w:rsid w:val="001C784E"/>
    <w:rsid w:val="001C7F39"/>
    <w:rsid w:val="001D200F"/>
    <w:rsid w:val="001D4B86"/>
    <w:rsid w:val="001D4D43"/>
    <w:rsid w:val="001D4FDA"/>
    <w:rsid w:val="001D5EA4"/>
    <w:rsid w:val="001E320E"/>
    <w:rsid w:val="001E3A3B"/>
    <w:rsid w:val="001E3DE5"/>
    <w:rsid w:val="001E4CE0"/>
    <w:rsid w:val="001E5181"/>
    <w:rsid w:val="001E5DC7"/>
    <w:rsid w:val="001F0FFA"/>
    <w:rsid w:val="001F17F7"/>
    <w:rsid w:val="001F2E36"/>
    <w:rsid w:val="001F3761"/>
    <w:rsid w:val="001F7B30"/>
    <w:rsid w:val="00200D7C"/>
    <w:rsid w:val="0020123D"/>
    <w:rsid w:val="0020167A"/>
    <w:rsid w:val="00201729"/>
    <w:rsid w:val="0020195E"/>
    <w:rsid w:val="002025F1"/>
    <w:rsid w:val="0020378C"/>
    <w:rsid w:val="0020436D"/>
    <w:rsid w:val="0021017A"/>
    <w:rsid w:val="00216AD8"/>
    <w:rsid w:val="00216FCC"/>
    <w:rsid w:val="002214BD"/>
    <w:rsid w:val="00223FA9"/>
    <w:rsid w:val="00227FDE"/>
    <w:rsid w:val="00230EE5"/>
    <w:rsid w:val="00240AFD"/>
    <w:rsid w:val="00252C35"/>
    <w:rsid w:val="0025368D"/>
    <w:rsid w:val="002555B7"/>
    <w:rsid w:val="002565D9"/>
    <w:rsid w:val="00256A65"/>
    <w:rsid w:val="0026065E"/>
    <w:rsid w:val="00261350"/>
    <w:rsid w:val="0026209F"/>
    <w:rsid w:val="00262615"/>
    <w:rsid w:val="00266D08"/>
    <w:rsid w:val="00273953"/>
    <w:rsid w:val="0027667F"/>
    <w:rsid w:val="00277448"/>
    <w:rsid w:val="00280172"/>
    <w:rsid w:val="0028125C"/>
    <w:rsid w:val="0028407D"/>
    <w:rsid w:val="0028761D"/>
    <w:rsid w:val="002928BD"/>
    <w:rsid w:val="0029446D"/>
    <w:rsid w:val="00296877"/>
    <w:rsid w:val="002A09C8"/>
    <w:rsid w:val="002A2136"/>
    <w:rsid w:val="002A2573"/>
    <w:rsid w:val="002A74B5"/>
    <w:rsid w:val="002B0F51"/>
    <w:rsid w:val="002B17BB"/>
    <w:rsid w:val="002B1BE0"/>
    <w:rsid w:val="002B1C52"/>
    <w:rsid w:val="002B2E77"/>
    <w:rsid w:val="002B4381"/>
    <w:rsid w:val="002B43CB"/>
    <w:rsid w:val="002B6077"/>
    <w:rsid w:val="002C3940"/>
    <w:rsid w:val="002C48BA"/>
    <w:rsid w:val="002C526D"/>
    <w:rsid w:val="002C74BD"/>
    <w:rsid w:val="002D012B"/>
    <w:rsid w:val="002D1445"/>
    <w:rsid w:val="002D2A6A"/>
    <w:rsid w:val="002D2FA1"/>
    <w:rsid w:val="002E20B8"/>
    <w:rsid w:val="002E580B"/>
    <w:rsid w:val="002E7675"/>
    <w:rsid w:val="002F1D59"/>
    <w:rsid w:val="002F20DE"/>
    <w:rsid w:val="002F2253"/>
    <w:rsid w:val="002F37D0"/>
    <w:rsid w:val="002F391B"/>
    <w:rsid w:val="002F4516"/>
    <w:rsid w:val="002F5520"/>
    <w:rsid w:val="002F59D9"/>
    <w:rsid w:val="002F6AD0"/>
    <w:rsid w:val="002F73A1"/>
    <w:rsid w:val="00303488"/>
    <w:rsid w:val="0030507E"/>
    <w:rsid w:val="0030549D"/>
    <w:rsid w:val="003060C7"/>
    <w:rsid w:val="00307126"/>
    <w:rsid w:val="0030755F"/>
    <w:rsid w:val="0031275B"/>
    <w:rsid w:val="00312B5D"/>
    <w:rsid w:val="0031343C"/>
    <w:rsid w:val="003134EF"/>
    <w:rsid w:val="00314A23"/>
    <w:rsid w:val="00314F46"/>
    <w:rsid w:val="00314FCB"/>
    <w:rsid w:val="00322AFD"/>
    <w:rsid w:val="003233B8"/>
    <w:rsid w:val="003238D4"/>
    <w:rsid w:val="00324732"/>
    <w:rsid w:val="00330D26"/>
    <w:rsid w:val="003364B0"/>
    <w:rsid w:val="00341187"/>
    <w:rsid w:val="00341689"/>
    <w:rsid w:val="0035091D"/>
    <w:rsid w:val="00351AEE"/>
    <w:rsid w:val="003529EC"/>
    <w:rsid w:val="00357024"/>
    <w:rsid w:val="003578E6"/>
    <w:rsid w:val="003629A1"/>
    <w:rsid w:val="00364185"/>
    <w:rsid w:val="003656EB"/>
    <w:rsid w:val="003667C6"/>
    <w:rsid w:val="00376933"/>
    <w:rsid w:val="00376C31"/>
    <w:rsid w:val="003804D3"/>
    <w:rsid w:val="00385121"/>
    <w:rsid w:val="00385F6C"/>
    <w:rsid w:val="003A1DC6"/>
    <w:rsid w:val="003A24AA"/>
    <w:rsid w:val="003A2A37"/>
    <w:rsid w:val="003A43AF"/>
    <w:rsid w:val="003A69A8"/>
    <w:rsid w:val="003B2249"/>
    <w:rsid w:val="003B2F3F"/>
    <w:rsid w:val="003B5562"/>
    <w:rsid w:val="003B60D0"/>
    <w:rsid w:val="003D0A3A"/>
    <w:rsid w:val="003D3F1C"/>
    <w:rsid w:val="003D6490"/>
    <w:rsid w:val="003E0865"/>
    <w:rsid w:val="003E1BEB"/>
    <w:rsid w:val="003E3165"/>
    <w:rsid w:val="003E365A"/>
    <w:rsid w:val="003E45BF"/>
    <w:rsid w:val="003E52D2"/>
    <w:rsid w:val="003E5630"/>
    <w:rsid w:val="003E586E"/>
    <w:rsid w:val="003E58F5"/>
    <w:rsid w:val="003E5DB7"/>
    <w:rsid w:val="003E621B"/>
    <w:rsid w:val="003E7799"/>
    <w:rsid w:val="003F2C53"/>
    <w:rsid w:val="003F40A2"/>
    <w:rsid w:val="003F486F"/>
    <w:rsid w:val="003F5917"/>
    <w:rsid w:val="003F7979"/>
    <w:rsid w:val="00400110"/>
    <w:rsid w:val="004013F8"/>
    <w:rsid w:val="00403EE9"/>
    <w:rsid w:val="00406E68"/>
    <w:rsid w:val="00412A4B"/>
    <w:rsid w:val="004141A8"/>
    <w:rsid w:val="00415F2E"/>
    <w:rsid w:val="00415FC6"/>
    <w:rsid w:val="004162CE"/>
    <w:rsid w:val="00424E27"/>
    <w:rsid w:val="00430900"/>
    <w:rsid w:val="004315A3"/>
    <w:rsid w:val="0043206F"/>
    <w:rsid w:val="00432432"/>
    <w:rsid w:val="00432717"/>
    <w:rsid w:val="00435113"/>
    <w:rsid w:val="00435393"/>
    <w:rsid w:val="004362E7"/>
    <w:rsid w:val="00436778"/>
    <w:rsid w:val="00440836"/>
    <w:rsid w:val="004416E7"/>
    <w:rsid w:val="004442E2"/>
    <w:rsid w:val="004509DF"/>
    <w:rsid w:val="0045229E"/>
    <w:rsid w:val="00455BF6"/>
    <w:rsid w:val="00462551"/>
    <w:rsid w:val="0046306F"/>
    <w:rsid w:val="0046580F"/>
    <w:rsid w:val="00466B1D"/>
    <w:rsid w:val="00472351"/>
    <w:rsid w:val="004724EE"/>
    <w:rsid w:val="00474658"/>
    <w:rsid w:val="00474859"/>
    <w:rsid w:val="00475C2E"/>
    <w:rsid w:val="00481201"/>
    <w:rsid w:val="004833C4"/>
    <w:rsid w:val="00484266"/>
    <w:rsid w:val="0048483E"/>
    <w:rsid w:val="004854D7"/>
    <w:rsid w:val="0048604F"/>
    <w:rsid w:val="004918D1"/>
    <w:rsid w:val="0049452C"/>
    <w:rsid w:val="00497FF3"/>
    <w:rsid w:val="004A04E7"/>
    <w:rsid w:val="004A1A13"/>
    <w:rsid w:val="004A3E0A"/>
    <w:rsid w:val="004B10AF"/>
    <w:rsid w:val="004B12C9"/>
    <w:rsid w:val="004B3B32"/>
    <w:rsid w:val="004B63E9"/>
    <w:rsid w:val="004B7CA2"/>
    <w:rsid w:val="004C21A8"/>
    <w:rsid w:val="004C2229"/>
    <w:rsid w:val="004C39AA"/>
    <w:rsid w:val="004C6081"/>
    <w:rsid w:val="004C6E12"/>
    <w:rsid w:val="004D1923"/>
    <w:rsid w:val="004D2445"/>
    <w:rsid w:val="004E181D"/>
    <w:rsid w:val="004E1C37"/>
    <w:rsid w:val="004E2C3E"/>
    <w:rsid w:val="004E2E8A"/>
    <w:rsid w:val="004E7CA8"/>
    <w:rsid w:val="004F2B89"/>
    <w:rsid w:val="004F3FCD"/>
    <w:rsid w:val="004F7FE3"/>
    <w:rsid w:val="005047E7"/>
    <w:rsid w:val="005068D3"/>
    <w:rsid w:val="005074E4"/>
    <w:rsid w:val="00507A08"/>
    <w:rsid w:val="005130CC"/>
    <w:rsid w:val="005170BF"/>
    <w:rsid w:val="00521D70"/>
    <w:rsid w:val="00523A63"/>
    <w:rsid w:val="00527C7F"/>
    <w:rsid w:val="005306AD"/>
    <w:rsid w:val="00531AC4"/>
    <w:rsid w:val="00531FC3"/>
    <w:rsid w:val="00532095"/>
    <w:rsid w:val="0053607D"/>
    <w:rsid w:val="005379BE"/>
    <w:rsid w:val="005408EB"/>
    <w:rsid w:val="0054106C"/>
    <w:rsid w:val="005442B9"/>
    <w:rsid w:val="0055173D"/>
    <w:rsid w:val="00551EB9"/>
    <w:rsid w:val="00554B81"/>
    <w:rsid w:val="00554DC2"/>
    <w:rsid w:val="005552BF"/>
    <w:rsid w:val="00557E67"/>
    <w:rsid w:val="00561650"/>
    <w:rsid w:val="0056224B"/>
    <w:rsid w:val="0056680D"/>
    <w:rsid w:val="005669D5"/>
    <w:rsid w:val="00571C13"/>
    <w:rsid w:val="00576751"/>
    <w:rsid w:val="005853AE"/>
    <w:rsid w:val="0058744C"/>
    <w:rsid w:val="00592038"/>
    <w:rsid w:val="005927A5"/>
    <w:rsid w:val="00593265"/>
    <w:rsid w:val="005973B9"/>
    <w:rsid w:val="005A1CD7"/>
    <w:rsid w:val="005A50E4"/>
    <w:rsid w:val="005A57F5"/>
    <w:rsid w:val="005A5A92"/>
    <w:rsid w:val="005B13AE"/>
    <w:rsid w:val="005B4B23"/>
    <w:rsid w:val="005B5431"/>
    <w:rsid w:val="005C03C2"/>
    <w:rsid w:val="005C18BD"/>
    <w:rsid w:val="005C6390"/>
    <w:rsid w:val="005C7B8D"/>
    <w:rsid w:val="005D2C76"/>
    <w:rsid w:val="005D415D"/>
    <w:rsid w:val="005D4CAD"/>
    <w:rsid w:val="005D7C46"/>
    <w:rsid w:val="005E3E61"/>
    <w:rsid w:val="005F698B"/>
    <w:rsid w:val="005F74DA"/>
    <w:rsid w:val="005F7E6E"/>
    <w:rsid w:val="00600246"/>
    <w:rsid w:val="00601982"/>
    <w:rsid w:val="00601E43"/>
    <w:rsid w:val="006046B6"/>
    <w:rsid w:val="006060AF"/>
    <w:rsid w:val="00606F2D"/>
    <w:rsid w:val="006147A8"/>
    <w:rsid w:val="00614B0D"/>
    <w:rsid w:val="006167F0"/>
    <w:rsid w:val="00616CEC"/>
    <w:rsid w:val="006179E9"/>
    <w:rsid w:val="006230D9"/>
    <w:rsid w:val="00624CC4"/>
    <w:rsid w:val="006250E5"/>
    <w:rsid w:val="006262A8"/>
    <w:rsid w:val="0062640C"/>
    <w:rsid w:val="00626F15"/>
    <w:rsid w:val="00631CA9"/>
    <w:rsid w:val="0063205E"/>
    <w:rsid w:val="006337A9"/>
    <w:rsid w:val="0063660F"/>
    <w:rsid w:val="00636F33"/>
    <w:rsid w:val="006407CD"/>
    <w:rsid w:val="00640C0D"/>
    <w:rsid w:val="006418CC"/>
    <w:rsid w:val="006419C5"/>
    <w:rsid w:val="00641B11"/>
    <w:rsid w:val="00643052"/>
    <w:rsid w:val="006457D6"/>
    <w:rsid w:val="0064598E"/>
    <w:rsid w:val="00645CE9"/>
    <w:rsid w:val="00646889"/>
    <w:rsid w:val="006513B2"/>
    <w:rsid w:val="00651706"/>
    <w:rsid w:val="00651E7E"/>
    <w:rsid w:val="006553E9"/>
    <w:rsid w:val="0065550C"/>
    <w:rsid w:val="006560C4"/>
    <w:rsid w:val="00656161"/>
    <w:rsid w:val="006562E6"/>
    <w:rsid w:val="0065641E"/>
    <w:rsid w:val="00656BE8"/>
    <w:rsid w:val="00662A0A"/>
    <w:rsid w:val="00667124"/>
    <w:rsid w:val="0067050C"/>
    <w:rsid w:val="00671725"/>
    <w:rsid w:val="006720BD"/>
    <w:rsid w:val="006724E5"/>
    <w:rsid w:val="0067266B"/>
    <w:rsid w:val="00673285"/>
    <w:rsid w:val="006740BA"/>
    <w:rsid w:val="006836B1"/>
    <w:rsid w:val="0068639E"/>
    <w:rsid w:val="006867B8"/>
    <w:rsid w:val="0069237D"/>
    <w:rsid w:val="00693FE4"/>
    <w:rsid w:val="006943B2"/>
    <w:rsid w:val="006950AF"/>
    <w:rsid w:val="00695B4E"/>
    <w:rsid w:val="00695C3F"/>
    <w:rsid w:val="00696518"/>
    <w:rsid w:val="0069755E"/>
    <w:rsid w:val="006A171C"/>
    <w:rsid w:val="006A24CD"/>
    <w:rsid w:val="006A5787"/>
    <w:rsid w:val="006A5E64"/>
    <w:rsid w:val="006B193B"/>
    <w:rsid w:val="006B7ABF"/>
    <w:rsid w:val="006C141D"/>
    <w:rsid w:val="006C3D4D"/>
    <w:rsid w:val="006C7133"/>
    <w:rsid w:val="006C72C5"/>
    <w:rsid w:val="006D1E92"/>
    <w:rsid w:val="006D4A88"/>
    <w:rsid w:val="006D5633"/>
    <w:rsid w:val="006E1D74"/>
    <w:rsid w:val="006E206B"/>
    <w:rsid w:val="006E2276"/>
    <w:rsid w:val="006E23A1"/>
    <w:rsid w:val="006E2DEC"/>
    <w:rsid w:val="006E4709"/>
    <w:rsid w:val="006E4717"/>
    <w:rsid w:val="006E557A"/>
    <w:rsid w:val="006E712D"/>
    <w:rsid w:val="006E7C17"/>
    <w:rsid w:val="006F292E"/>
    <w:rsid w:val="006F511E"/>
    <w:rsid w:val="006F523B"/>
    <w:rsid w:val="006F525E"/>
    <w:rsid w:val="0070032E"/>
    <w:rsid w:val="00702AC2"/>
    <w:rsid w:val="007041CA"/>
    <w:rsid w:val="00710C3E"/>
    <w:rsid w:val="00711922"/>
    <w:rsid w:val="007128E2"/>
    <w:rsid w:val="007144FF"/>
    <w:rsid w:val="00714682"/>
    <w:rsid w:val="0071699A"/>
    <w:rsid w:val="0072137F"/>
    <w:rsid w:val="007230AC"/>
    <w:rsid w:val="007264F7"/>
    <w:rsid w:val="0073069A"/>
    <w:rsid w:val="007307EC"/>
    <w:rsid w:val="00731B7B"/>
    <w:rsid w:val="00735DA3"/>
    <w:rsid w:val="00737FED"/>
    <w:rsid w:val="007407B0"/>
    <w:rsid w:val="00741187"/>
    <w:rsid w:val="00741421"/>
    <w:rsid w:val="00741F63"/>
    <w:rsid w:val="00741F7A"/>
    <w:rsid w:val="00744ED5"/>
    <w:rsid w:val="00745A2A"/>
    <w:rsid w:val="00745B14"/>
    <w:rsid w:val="00747338"/>
    <w:rsid w:val="00747411"/>
    <w:rsid w:val="00752179"/>
    <w:rsid w:val="0075297F"/>
    <w:rsid w:val="00753029"/>
    <w:rsid w:val="0075573C"/>
    <w:rsid w:val="00756554"/>
    <w:rsid w:val="0076090D"/>
    <w:rsid w:val="007624B1"/>
    <w:rsid w:val="00766778"/>
    <w:rsid w:val="00766EAF"/>
    <w:rsid w:val="007701FD"/>
    <w:rsid w:val="0077075A"/>
    <w:rsid w:val="0077279F"/>
    <w:rsid w:val="00780554"/>
    <w:rsid w:val="007811A4"/>
    <w:rsid w:val="00781AAA"/>
    <w:rsid w:val="00783B3C"/>
    <w:rsid w:val="0078453F"/>
    <w:rsid w:val="0078455A"/>
    <w:rsid w:val="00786AF6"/>
    <w:rsid w:val="007A039B"/>
    <w:rsid w:val="007A1248"/>
    <w:rsid w:val="007A1595"/>
    <w:rsid w:val="007A45C5"/>
    <w:rsid w:val="007A5033"/>
    <w:rsid w:val="007A7030"/>
    <w:rsid w:val="007B1ED8"/>
    <w:rsid w:val="007B4A47"/>
    <w:rsid w:val="007B4FFF"/>
    <w:rsid w:val="007B66EE"/>
    <w:rsid w:val="007B6CAA"/>
    <w:rsid w:val="007C131A"/>
    <w:rsid w:val="007C24C1"/>
    <w:rsid w:val="007C44C2"/>
    <w:rsid w:val="007C4798"/>
    <w:rsid w:val="007C49EA"/>
    <w:rsid w:val="007C5936"/>
    <w:rsid w:val="007C6D67"/>
    <w:rsid w:val="007D142D"/>
    <w:rsid w:val="007D257F"/>
    <w:rsid w:val="007D2662"/>
    <w:rsid w:val="007D39E3"/>
    <w:rsid w:val="007D43AE"/>
    <w:rsid w:val="007D4EE5"/>
    <w:rsid w:val="007D530A"/>
    <w:rsid w:val="007D55EB"/>
    <w:rsid w:val="007D6AA9"/>
    <w:rsid w:val="007E1271"/>
    <w:rsid w:val="007E1E89"/>
    <w:rsid w:val="007E68A5"/>
    <w:rsid w:val="007F260F"/>
    <w:rsid w:val="007F4E4C"/>
    <w:rsid w:val="00800B45"/>
    <w:rsid w:val="008067C2"/>
    <w:rsid w:val="00811747"/>
    <w:rsid w:val="00822866"/>
    <w:rsid w:val="00822BF9"/>
    <w:rsid w:val="0082644D"/>
    <w:rsid w:val="00827244"/>
    <w:rsid w:val="0083077A"/>
    <w:rsid w:val="00830CF8"/>
    <w:rsid w:val="00831113"/>
    <w:rsid w:val="00832A7D"/>
    <w:rsid w:val="00832F62"/>
    <w:rsid w:val="00834468"/>
    <w:rsid w:val="00835706"/>
    <w:rsid w:val="00835A17"/>
    <w:rsid w:val="00836DA6"/>
    <w:rsid w:val="00843FC2"/>
    <w:rsid w:val="0085140E"/>
    <w:rsid w:val="00851EEE"/>
    <w:rsid w:val="008534A4"/>
    <w:rsid w:val="00853C07"/>
    <w:rsid w:val="00853FFF"/>
    <w:rsid w:val="0085432B"/>
    <w:rsid w:val="00856148"/>
    <w:rsid w:val="00856E2C"/>
    <w:rsid w:val="008572C0"/>
    <w:rsid w:val="00857A47"/>
    <w:rsid w:val="00863501"/>
    <w:rsid w:val="00863953"/>
    <w:rsid w:val="00865490"/>
    <w:rsid w:val="00870BFF"/>
    <w:rsid w:val="00871C80"/>
    <w:rsid w:val="008720C3"/>
    <w:rsid w:val="00872BEE"/>
    <w:rsid w:val="00877FD0"/>
    <w:rsid w:val="00882A5E"/>
    <w:rsid w:val="00885D8B"/>
    <w:rsid w:val="00893135"/>
    <w:rsid w:val="00894848"/>
    <w:rsid w:val="008958B8"/>
    <w:rsid w:val="00896FCE"/>
    <w:rsid w:val="008A2B53"/>
    <w:rsid w:val="008A3F7C"/>
    <w:rsid w:val="008A42C7"/>
    <w:rsid w:val="008A7BD5"/>
    <w:rsid w:val="008A7F3C"/>
    <w:rsid w:val="008B0EC4"/>
    <w:rsid w:val="008B1401"/>
    <w:rsid w:val="008B50A0"/>
    <w:rsid w:val="008B57E8"/>
    <w:rsid w:val="008B65B8"/>
    <w:rsid w:val="008B6BAE"/>
    <w:rsid w:val="008B7273"/>
    <w:rsid w:val="008C0CB6"/>
    <w:rsid w:val="008C366D"/>
    <w:rsid w:val="008C3C25"/>
    <w:rsid w:val="008C4E4B"/>
    <w:rsid w:val="008C5C55"/>
    <w:rsid w:val="008D028E"/>
    <w:rsid w:val="008D1DF0"/>
    <w:rsid w:val="008D2A9A"/>
    <w:rsid w:val="008D2E57"/>
    <w:rsid w:val="008D32A3"/>
    <w:rsid w:val="008D4840"/>
    <w:rsid w:val="008D48DC"/>
    <w:rsid w:val="008D536D"/>
    <w:rsid w:val="008D6107"/>
    <w:rsid w:val="008D7268"/>
    <w:rsid w:val="008E159A"/>
    <w:rsid w:val="008E4F58"/>
    <w:rsid w:val="008F1641"/>
    <w:rsid w:val="008F26BC"/>
    <w:rsid w:val="008F51AD"/>
    <w:rsid w:val="008F79D1"/>
    <w:rsid w:val="008F7EE3"/>
    <w:rsid w:val="00903655"/>
    <w:rsid w:val="00903DE3"/>
    <w:rsid w:val="00912A72"/>
    <w:rsid w:val="00915A4A"/>
    <w:rsid w:val="0091770A"/>
    <w:rsid w:val="00917D00"/>
    <w:rsid w:val="0092101C"/>
    <w:rsid w:val="00922930"/>
    <w:rsid w:val="00923D98"/>
    <w:rsid w:val="00926E23"/>
    <w:rsid w:val="00932243"/>
    <w:rsid w:val="009338BB"/>
    <w:rsid w:val="00934596"/>
    <w:rsid w:val="00935C02"/>
    <w:rsid w:val="009361EF"/>
    <w:rsid w:val="00936F12"/>
    <w:rsid w:val="00937729"/>
    <w:rsid w:val="00941341"/>
    <w:rsid w:val="00941672"/>
    <w:rsid w:val="009442B2"/>
    <w:rsid w:val="00945E91"/>
    <w:rsid w:val="00951F47"/>
    <w:rsid w:val="00955F9E"/>
    <w:rsid w:val="009577A6"/>
    <w:rsid w:val="009616E6"/>
    <w:rsid w:val="009628A5"/>
    <w:rsid w:val="009637A6"/>
    <w:rsid w:val="00963B5B"/>
    <w:rsid w:val="00965FB8"/>
    <w:rsid w:val="00970943"/>
    <w:rsid w:val="00970A7D"/>
    <w:rsid w:val="00970B95"/>
    <w:rsid w:val="00971ED2"/>
    <w:rsid w:val="009721A9"/>
    <w:rsid w:val="009721E5"/>
    <w:rsid w:val="0097239F"/>
    <w:rsid w:val="009740DF"/>
    <w:rsid w:val="0097498E"/>
    <w:rsid w:val="009749A8"/>
    <w:rsid w:val="00975D59"/>
    <w:rsid w:val="009763B1"/>
    <w:rsid w:val="009864D6"/>
    <w:rsid w:val="00990431"/>
    <w:rsid w:val="00996237"/>
    <w:rsid w:val="009A2346"/>
    <w:rsid w:val="009A269C"/>
    <w:rsid w:val="009A32CE"/>
    <w:rsid w:val="009A3902"/>
    <w:rsid w:val="009A4C05"/>
    <w:rsid w:val="009B18D8"/>
    <w:rsid w:val="009B2BF4"/>
    <w:rsid w:val="009B6E16"/>
    <w:rsid w:val="009C1411"/>
    <w:rsid w:val="009C1964"/>
    <w:rsid w:val="009C3A71"/>
    <w:rsid w:val="009C59B8"/>
    <w:rsid w:val="009C7A71"/>
    <w:rsid w:val="009D12D4"/>
    <w:rsid w:val="009D13B4"/>
    <w:rsid w:val="009D33C5"/>
    <w:rsid w:val="009D5D7C"/>
    <w:rsid w:val="009E291C"/>
    <w:rsid w:val="009E679B"/>
    <w:rsid w:val="009F0CF5"/>
    <w:rsid w:val="009F53CB"/>
    <w:rsid w:val="009F7046"/>
    <w:rsid w:val="00A0292B"/>
    <w:rsid w:val="00A07975"/>
    <w:rsid w:val="00A117E5"/>
    <w:rsid w:val="00A11FA6"/>
    <w:rsid w:val="00A1316A"/>
    <w:rsid w:val="00A13CBE"/>
    <w:rsid w:val="00A153EC"/>
    <w:rsid w:val="00A233F5"/>
    <w:rsid w:val="00A23401"/>
    <w:rsid w:val="00A23CCD"/>
    <w:rsid w:val="00A244BA"/>
    <w:rsid w:val="00A24AF0"/>
    <w:rsid w:val="00A24F92"/>
    <w:rsid w:val="00A254B8"/>
    <w:rsid w:val="00A2710E"/>
    <w:rsid w:val="00A27F64"/>
    <w:rsid w:val="00A309A9"/>
    <w:rsid w:val="00A30CF7"/>
    <w:rsid w:val="00A32D73"/>
    <w:rsid w:val="00A3307C"/>
    <w:rsid w:val="00A36ED1"/>
    <w:rsid w:val="00A3797D"/>
    <w:rsid w:val="00A40E5E"/>
    <w:rsid w:val="00A45DE1"/>
    <w:rsid w:val="00A50ECE"/>
    <w:rsid w:val="00A523B8"/>
    <w:rsid w:val="00A54E10"/>
    <w:rsid w:val="00A55B29"/>
    <w:rsid w:val="00A57057"/>
    <w:rsid w:val="00A57BCA"/>
    <w:rsid w:val="00A63B69"/>
    <w:rsid w:val="00A74273"/>
    <w:rsid w:val="00A7490D"/>
    <w:rsid w:val="00A74AAB"/>
    <w:rsid w:val="00A75674"/>
    <w:rsid w:val="00A75EC4"/>
    <w:rsid w:val="00A81E5E"/>
    <w:rsid w:val="00A8465E"/>
    <w:rsid w:val="00A84FC2"/>
    <w:rsid w:val="00A8630C"/>
    <w:rsid w:val="00A903FE"/>
    <w:rsid w:val="00A90AF6"/>
    <w:rsid w:val="00A9432D"/>
    <w:rsid w:val="00A9450E"/>
    <w:rsid w:val="00A96AB6"/>
    <w:rsid w:val="00AA2F71"/>
    <w:rsid w:val="00AA7A49"/>
    <w:rsid w:val="00AA7ED9"/>
    <w:rsid w:val="00AB00CE"/>
    <w:rsid w:val="00AB155C"/>
    <w:rsid w:val="00AB241D"/>
    <w:rsid w:val="00AB5256"/>
    <w:rsid w:val="00AB79C9"/>
    <w:rsid w:val="00AC2B04"/>
    <w:rsid w:val="00AC4631"/>
    <w:rsid w:val="00AC65BD"/>
    <w:rsid w:val="00AD0CBF"/>
    <w:rsid w:val="00AD1E38"/>
    <w:rsid w:val="00AD35E3"/>
    <w:rsid w:val="00AD40DA"/>
    <w:rsid w:val="00AD7063"/>
    <w:rsid w:val="00AE066F"/>
    <w:rsid w:val="00AE0A48"/>
    <w:rsid w:val="00AE0BFD"/>
    <w:rsid w:val="00AE1458"/>
    <w:rsid w:val="00AE4CD4"/>
    <w:rsid w:val="00AE7D3D"/>
    <w:rsid w:val="00AF2BAC"/>
    <w:rsid w:val="00AF38ED"/>
    <w:rsid w:val="00AF56B2"/>
    <w:rsid w:val="00AF5861"/>
    <w:rsid w:val="00AF5DD1"/>
    <w:rsid w:val="00AF68E3"/>
    <w:rsid w:val="00AF7894"/>
    <w:rsid w:val="00B010F9"/>
    <w:rsid w:val="00B02641"/>
    <w:rsid w:val="00B02DE3"/>
    <w:rsid w:val="00B04B4F"/>
    <w:rsid w:val="00B05FAB"/>
    <w:rsid w:val="00B0709C"/>
    <w:rsid w:val="00B070C7"/>
    <w:rsid w:val="00B07B53"/>
    <w:rsid w:val="00B11A50"/>
    <w:rsid w:val="00B12574"/>
    <w:rsid w:val="00B14185"/>
    <w:rsid w:val="00B15788"/>
    <w:rsid w:val="00B161A6"/>
    <w:rsid w:val="00B17DCC"/>
    <w:rsid w:val="00B21ECE"/>
    <w:rsid w:val="00B22E91"/>
    <w:rsid w:val="00B262C3"/>
    <w:rsid w:val="00B27545"/>
    <w:rsid w:val="00B27920"/>
    <w:rsid w:val="00B35091"/>
    <w:rsid w:val="00B35D6C"/>
    <w:rsid w:val="00B37189"/>
    <w:rsid w:val="00B375BB"/>
    <w:rsid w:val="00B40230"/>
    <w:rsid w:val="00B40F1C"/>
    <w:rsid w:val="00B41422"/>
    <w:rsid w:val="00B41AB2"/>
    <w:rsid w:val="00B50FE0"/>
    <w:rsid w:val="00B54603"/>
    <w:rsid w:val="00B55518"/>
    <w:rsid w:val="00B56D31"/>
    <w:rsid w:val="00B602D4"/>
    <w:rsid w:val="00B608A8"/>
    <w:rsid w:val="00B60DF4"/>
    <w:rsid w:val="00B63E41"/>
    <w:rsid w:val="00B65890"/>
    <w:rsid w:val="00B66E7E"/>
    <w:rsid w:val="00B67F6C"/>
    <w:rsid w:val="00B70122"/>
    <w:rsid w:val="00B720EB"/>
    <w:rsid w:val="00B74425"/>
    <w:rsid w:val="00B74837"/>
    <w:rsid w:val="00B74F50"/>
    <w:rsid w:val="00B75744"/>
    <w:rsid w:val="00B80093"/>
    <w:rsid w:val="00B84AC7"/>
    <w:rsid w:val="00B85C68"/>
    <w:rsid w:val="00B907BD"/>
    <w:rsid w:val="00B907D9"/>
    <w:rsid w:val="00B910EF"/>
    <w:rsid w:val="00B9219F"/>
    <w:rsid w:val="00B95056"/>
    <w:rsid w:val="00B9589A"/>
    <w:rsid w:val="00B96DCB"/>
    <w:rsid w:val="00B97EFA"/>
    <w:rsid w:val="00BA0D16"/>
    <w:rsid w:val="00BA4886"/>
    <w:rsid w:val="00BA677A"/>
    <w:rsid w:val="00BA704C"/>
    <w:rsid w:val="00BB1DDC"/>
    <w:rsid w:val="00BB589D"/>
    <w:rsid w:val="00BC3930"/>
    <w:rsid w:val="00BC3DF6"/>
    <w:rsid w:val="00BC4609"/>
    <w:rsid w:val="00BC644D"/>
    <w:rsid w:val="00BC688A"/>
    <w:rsid w:val="00BC77C2"/>
    <w:rsid w:val="00BD0AD0"/>
    <w:rsid w:val="00BD43FD"/>
    <w:rsid w:val="00BD61B0"/>
    <w:rsid w:val="00BD7EF5"/>
    <w:rsid w:val="00BE418E"/>
    <w:rsid w:val="00BE694A"/>
    <w:rsid w:val="00BE69D8"/>
    <w:rsid w:val="00BF2890"/>
    <w:rsid w:val="00BF5255"/>
    <w:rsid w:val="00C00B91"/>
    <w:rsid w:val="00C01B00"/>
    <w:rsid w:val="00C04157"/>
    <w:rsid w:val="00C076C7"/>
    <w:rsid w:val="00C07A74"/>
    <w:rsid w:val="00C10014"/>
    <w:rsid w:val="00C1137E"/>
    <w:rsid w:val="00C12C45"/>
    <w:rsid w:val="00C1426E"/>
    <w:rsid w:val="00C15C0F"/>
    <w:rsid w:val="00C1750C"/>
    <w:rsid w:val="00C258A2"/>
    <w:rsid w:val="00C26190"/>
    <w:rsid w:val="00C27232"/>
    <w:rsid w:val="00C34A73"/>
    <w:rsid w:val="00C34F04"/>
    <w:rsid w:val="00C36035"/>
    <w:rsid w:val="00C36B21"/>
    <w:rsid w:val="00C37710"/>
    <w:rsid w:val="00C37724"/>
    <w:rsid w:val="00C37B6B"/>
    <w:rsid w:val="00C412C7"/>
    <w:rsid w:val="00C45A9F"/>
    <w:rsid w:val="00C52C6D"/>
    <w:rsid w:val="00C53A54"/>
    <w:rsid w:val="00C56841"/>
    <w:rsid w:val="00C57084"/>
    <w:rsid w:val="00C570EC"/>
    <w:rsid w:val="00C60A56"/>
    <w:rsid w:val="00C62D0C"/>
    <w:rsid w:val="00C65319"/>
    <w:rsid w:val="00C677BC"/>
    <w:rsid w:val="00C713F9"/>
    <w:rsid w:val="00C7214F"/>
    <w:rsid w:val="00C729C6"/>
    <w:rsid w:val="00C80E0D"/>
    <w:rsid w:val="00C8158D"/>
    <w:rsid w:val="00C82276"/>
    <w:rsid w:val="00C82B03"/>
    <w:rsid w:val="00C84567"/>
    <w:rsid w:val="00C85EE4"/>
    <w:rsid w:val="00C93A1A"/>
    <w:rsid w:val="00C94B13"/>
    <w:rsid w:val="00C9583C"/>
    <w:rsid w:val="00C95E8E"/>
    <w:rsid w:val="00C966D9"/>
    <w:rsid w:val="00C97308"/>
    <w:rsid w:val="00CA0053"/>
    <w:rsid w:val="00CA0A6F"/>
    <w:rsid w:val="00CA0C9F"/>
    <w:rsid w:val="00CA1574"/>
    <w:rsid w:val="00CA571A"/>
    <w:rsid w:val="00CA5A1C"/>
    <w:rsid w:val="00CB1732"/>
    <w:rsid w:val="00CB1E1E"/>
    <w:rsid w:val="00CB4BCA"/>
    <w:rsid w:val="00CB53FA"/>
    <w:rsid w:val="00CC06EE"/>
    <w:rsid w:val="00CC0A02"/>
    <w:rsid w:val="00CC248D"/>
    <w:rsid w:val="00CC317C"/>
    <w:rsid w:val="00CC4916"/>
    <w:rsid w:val="00CC721E"/>
    <w:rsid w:val="00CD03F2"/>
    <w:rsid w:val="00CD0F34"/>
    <w:rsid w:val="00CD203F"/>
    <w:rsid w:val="00CD281C"/>
    <w:rsid w:val="00CD2E10"/>
    <w:rsid w:val="00CD304A"/>
    <w:rsid w:val="00CD4202"/>
    <w:rsid w:val="00CD53DD"/>
    <w:rsid w:val="00CD5D4A"/>
    <w:rsid w:val="00CE1949"/>
    <w:rsid w:val="00CF0A9A"/>
    <w:rsid w:val="00CF3FF3"/>
    <w:rsid w:val="00D0019B"/>
    <w:rsid w:val="00D037C8"/>
    <w:rsid w:val="00D052B8"/>
    <w:rsid w:val="00D061EA"/>
    <w:rsid w:val="00D0662B"/>
    <w:rsid w:val="00D0693E"/>
    <w:rsid w:val="00D1081D"/>
    <w:rsid w:val="00D12047"/>
    <w:rsid w:val="00D1233E"/>
    <w:rsid w:val="00D14F79"/>
    <w:rsid w:val="00D173DF"/>
    <w:rsid w:val="00D17AB9"/>
    <w:rsid w:val="00D225E4"/>
    <w:rsid w:val="00D247ED"/>
    <w:rsid w:val="00D266D8"/>
    <w:rsid w:val="00D27ED3"/>
    <w:rsid w:val="00D30DF6"/>
    <w:rsid w:val="00D31AA7"/>
    <w:rsid w:val="00D32B52"/>
    <w:rsid w:val="00D36149"/>
    <w:rsid w:val="00D36586"/>
    <w:rsid w:val="00D37E3A"/>
    <w:rsid w:val="00D40C91"/>
    <w:rsid w:val="00D40CA0"/>
    <w:rsid w:val="00D42B3C"/>
    <w:rsid w:val="00D42BBB"/>
    <w:rsid w:val="00D44AEB"/>
    <w:rsid w:val="00D50941"/>
    <w:rsid w:val="00D5397A"/>
    <w:rsid w:val="00D54ABF"/>
    <w:rsid w:val="00D563BF"/>
    <w:rsid w:val="00D57EA7"/>
    <w:rsid w:val="00D61695"/>
    <w:rsid w:val="00D617AE"/>
    <w:rsid w:val="00D6193A"/>
    <w:rsid w:val="00D62202"/>
    <w:rsid w:val="00D62AE2"/>
    <w:rsid w:val="00D62BD8"/>
    <w:rsid w:val="00D63724"/>
    <w:rsid w:val="00D6659C"/>
    <w:rsid w:val="00D66FAC"/>
    <w:rsid w:val="00D72051"/>
    <w:rsid w:val="00D74E2F"/>
    <w:rsid w:val="00D76E85"/>
    <w:rsid w:val="00D77876"/>
    <w:rsid w:val="00D82C9A"/>
    <w:rsid w:val="00D82ED4"/>
    <w:rsid w:val="00D866C1"/>
    <w:rsid w:val="00D86DAB"/>
    <w:rsid w:val="00D91584"/>
    <w:rsid w:val="00D92F91"/>
    <w:rsid w:val="00D9333B"/>
    <w:rsid w:val="00D96AB2"/>
    <w:rsid w:val="00DA0D26"/>
    <w:rsid w:val="00DA176F"/>
    <w:rsid w:val="00DA4662"/>
    <w:rsid w:val="00DA5549"/>
    <w:rsid w:val="00DA62E5"/>
    <w:rsid w:val="00DA7464"/>
    <w:rsid w:val="00DA755A"/>
    <w:rsid w:val="00DB1E06"/>
    <w:rsid w:val="00DB3411"/>
    <w:rsid w:val="00DB5B3E"/>
    <w:rsid w:val="00DB6ED2"/>
    <w:rsid w:val="00DB7120"/>
    <w:rsid w:val="00DB78B6"/>
    <w:rsid w:val="00DC0292"/>
    <w:rsid w:val="00DC0923"/>
    <w:rsid w:val="00DC5F21"/>
    <w:rsid w:val="00DC6678"/>
    <w:rsid w:val="00DC748D"/>
    <w:rsid w:val="00DD0465"/>
    <w:rsid w:val="00DD2A16"/>
    <w:rsid w:val="00DD7446"/>
    <w:rsid w:val="00DE3A1F"/>
    <w:rsid w:val="00DE40AB"/>
    <w:rsid w:val="00DE6B8F"/>
    <w:rsid w:val="00DE7C70"/>
    <w:rsid w:val="00DF2ACF"/>
    <w:rsid w:val="00DF386B"/>
    <w:rsid w:val="00DF4D21"/>
    <w:rsid w:val="00DF5D06"/>
    <w:rsid w:val="00DF7A37"/>
    <w:rsid w:val="00E02A84"/>
    <w:rsid w:val="00E04583"/>
    <w:rsid w:val="00E06951"/>
    <w:rsid w:val="00E07EE4"/>
    <w:rsid w:val="00E10417"/>
    <w:rsid w:val="00E109C2"/>
    <w:rsid w:val="00E10ED9"/>
    <w:rsid w:val="00E12305"/>
    <w:rsid w:val="00E139A5"/>
    <w:rsid w:val="00E15F4C"/>
    <w:rsid w:val="00E229E0"/>
    <w:rsid w:val="00E22D3C"/>
    <w:rsid w:val="00E24493"/>
    <w:rsid w:val="00E250FE"/>
    <w:rsid w:val="00E26B09"/>
    <w:rsid w:val="00E32CA6"/>
    <w:rsid w:val="00E34C9E"/>
    <w:rsid w:val="00E35291"/>
    <w:rsid w:val="00E35CC7"/>
    <w:rsid w:val="00E4011C"/>
    <w:rsid w:val="00E41C00"/>
    <w:rsid w:val="00E4346E"/>
    <w:rsid w:val="00E4489C"/>
    <w:rsid w:val="00E510C2"/>
    <w:rsid w:val="00E512BE"/>
    <w:rsid w:val="00E52D26"/>
    <w:rsid w:val="00E52F65"/>
    <w:rsid w:val="00E54959"/>
    <w:rsid w:val="00E61FFC"/>
    <w:rsid w:val="00E662DE"/>
    <w:rsid w:val="00E67EBA"/>
    <w:rsid w:val="00E71368"/>
    <w:rsid w:val="00E71C43"/>
    <w:rsid w:val="00E71FAA"/>
    <w:rsid w:val="00E767FD"/>
    <w:rsid w:val="00E775FB"/>
    <w:rsid w:val="00E836AE"/>
    <w:rsid w:val="00E92558"/>
    <w:rsid w:val="00E92FE0"/>
    <w:rsid w:val="00E96DFA"/>
    <w:rsid w:val="00E974F9"/>
    <w:rsid w:val="00EA251C"/>
    <w:rsid w:val="00EA3663"/>
    <w:rsid w:val="00EA3B6F"/>
    <w:rsid w:val="00EA500A"/>
    <w:rsid w:val="00EA79D5"/>
    <w:rsid w:val="00EA7D0E"/>
    <w:rsid w:val="00EB25D4"/>
    <w:rsid w:val="00EB3727"/>
    <w:rsid w:val="00EB3CED"/>
    <w:rsid w:val="00EB3F1F"/>
    <w:rsid w:val="00EC21F6"/>
    <w:rsid w:val="00EC4FD8"/>
    <w:rsid w:val="00EC5551"/>
    <w:rsid w:val="00EC655A"/>
    <w:rsid w:val="00EC78F9"/>
    <w:rsid w:val="00EC7D39"/>
    <w:rsid w:val="00ED4497"/>
    <w:rsid w:val="00ED6343"/>
    <w:rsid w:val="00ED7CA6"/>
    <w:rsid w:val="00EE2FEE"/>
    <w:rsid w:val="00EE3CB9"/>
    <w:rsid w:val="00EE3E78"/>
    <w:rsid w:val="00EE4198"/>
    <w:rsid w:val="00EE4BB8"/>
    <w:rsid w:val="00EE7D54"/>
    <w:rsid w:val="00EF1C85"/>
    <w:rsid w:val="00EF32B6"/>
    <w:rsid w:val="00EF402B"/>
    <w:rsid w:val="00F00F9E"/>
    <w:rsid w:val="00F01471"/>
    <w:rsid w:val="00F02552"/>
    <w:rsid w:val="00F04997"/>
    <w:rsid w:val="00F0698E"/>
    <w:rsid w:val="00F111E2"/>
    <w:rsid w:val="00F1172D"/>
    <w:rsid w:val="00F14972"/>
    <w:rsid w:val="00F1566B"/>
    <w:rsid w:val="00F158E0"/>
    <w:rsid w:val="00F17F2E"/>
    <w:rsid w:val="00F20584"/>
    <w:rsid w:val="00F30C62"/>
    <w:rsid w:val="00F32B16"/>
    <w:rsid w:val="00F32C40"/>
    <w:rsid w:val="00F33A70"/>
    <w:rsid w:val="00F468D3"/>
    <w:rsid w:val="00F46B01"/>
    <w:rsid w:val="00F5318E"/>
    <w:rsid w:val="00F53367"/>
    <w:rsid w:val="00F56F05"/>
    <w:rsid w:val="00F57EE0"/>
    <w:rsid w:val="00F6046D"/>
    <w:rsid w:val="00F607FB"/>
    <w:rsid w:val="00F6395F"/>
    <w:rsid w:val="00F6786B"/>
    <w:rsid w:val="00F700ED"/>
    <w:rsid w:val="00F733AD"/>
    <w:rsid w:val="00F74A70"/>
    <w:rsid w:val="00F757F5"/>
    <w:rsid w:val="00F76071"/>
    <w:rsid w:val="00F8400C"/>
    <w:rsid w:val="00F85939"/>
    <w:rsid w:val="00F92612"/>
    <w:rsid w:val="00F932CA"/>
    <w:rsid w:val="00F939C6"/>
    <w:rsid w:val="00F95B38"/>
    <w:rsid w:val="00F97534"/>
    <w:rsid w:val="00FA0134"/>
    <w:rsid w:val="00FA2C30"/>
    <w:rsid w:val="00FA2E6A"/>
    <w:rsid w:val="00FA536F"/>
    <w:rsid w:val="00FA7957"/>
    <w:rsid w:val="00FB03B9"/>
    <w:rsid w:val="00FB0949"/>
    <w:rsid w:val="00FB0E27"/>
    <w:rsid w:val="00FC2D63"/>
    <w:rsid w:val="00FC2F0E"/>
    <w:rsid w:val="00FC34A7"/>
    <w:rsid w:val="00FC4F58"/>
    <w:rsid w:val="00FD7C44"/>
    <w:rsid w:val="00FE05A1"/>
    <w:rsid w:val="00FE170B"/>
    <w:rsid w:val="00FE3117"/>
    <w:rsid w:val="00FE5516"/>
    <w:rsid w:val="00FE791A"/>
    <w:rsid w:val="00FF1168"/>
    <w:rsid w:val="00FF3C1C"/>
    <w:rsid w:val="00FF5614"/>
    <w:rsid w:val="00FF5ACD"/>
    <w:rsid w:val="00FF5BD3"/>
    <w:rsid w:val="00FF6C49"/>
    <w:rsid w:val="398D4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87"/>
    <w:pPr>
      <w:widowControl w:val="0"/>
      <w:spacing w:line="360" w:lineRule="auto"/>
      <w:ind w:firstLineChars="200" w:firstLine="200"/>
      <w:jc w:val="both"/>
    </w:pPr>
    <w:rPr>
      <w:rFonts w:ascii="Calibri" w:eastAsia="仿宋" w:hAnsi="Calibri" w:cs="Times New Roman"/>
      <w:kern w:val="2"/>
      <w:sz w:val="32"/>
      <w:szCs w:val="22"/>
    </w:rPr>
  </w:style>
  <w:style w:type="paragraph" w:styleId="1">
    <w:name w:val="heading 1"/>
    <w:basedOn w:val="a"/>
    <w:next w:val="a"/>
    <w:link w:val="1Char"/>
    <w:uiPriority w:val="9"/>
    <w:qFormat/>
    <w:rsid w:val="00341187"/>
    <w:pPr>
      <w:widowControl/>
      <w:ind w:firstLineChars="0" w:hanging="420"/>
      <w:jc w:val="center"/>
      <w:outlineLvl w:val="0"/>
    </w:pPr>
    <w:rPr>
      <w:rFonts w:ascii="仿宋" w:hAnsi="仿宋" w:cs="宋体"/>
      <w:b/>
      <w:bCs/>
      <w:kern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41187"/>
    <w:pPr>
      <w:jc w:val="left"/>
    </w:pPr>
    <w:rPr>
      <w:kern w:val="0"/>
      <w:szCs w:val="20"/>
      <w:lang w:val="zh-CN"/>
    </w:rPr>
  </w:style>
  <w:style w:type="paragraph" w:styleId="a4">
    <w:name w:val="Balloon Text"/>
    <w:basedOn w:val="a"/>
    <w:link w:val="Char0"/>
    <w:uiPriority w:val="99"/>
    <w:semiHidden/>
    <w:unhideWhenUsed/>
    <w:rsid w:val="00341187"/>
    <w:pPr>
      <w:spacing w:line="240" w:lineRule="auto"/>
    </w:pPr>
    <w:rPr>
      <w:kern w:val="0"/>
      <w:sz w:val="18"/>
      <w:szCs w:val="18"/>
      <w:lang w:val="zh-CN"/>
    </w:rPr>
  </w:style>
  <w:style w:type="paragraph" w:styleId="a5">
    <w:name w:val="footer"/>
    <w:basedOn w:val="a"/>
    <w:link w:val="Char1"/>
    <w:uiPriority w:val="99"/>
    <w:unhideWhenUsed/>
    <w:qFormat/>
    <w:rsid w:val="00341187"/>
    <w:pPr>
      <w:tabs>
        <w:tab w:val="center" w:pos="4153"/>
        <w:tab w:val="right" w:pos="8306"/>
      </w:tabs>
      <w:snapToGrid w:val="0"/>
      <w:jc w:val="left"/>
    </w:pPr>
    <w:rPr>
      <w:sz w:val="18"/>
      <w:szCs w:val="18"/>
    </w:rPr>
  </w:style>
  <w:style w:type="paragraph" w:styleId="a6">
    <w:name w:val="header"/>
    <w:basedOn w:val="a"/>
    <w:link w:val="Char2"/>
    <w:uiPriority w:val="99"/>
    <w:unhideWhenUsed/>
    <w:rsid w:val="0034118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sid w:val="00341187"/>
    <w:rPr>
      <w:b/>
      <w:bCs/>
    </w:rPr>
  </w:style>
  <w:style w:type="table" w:styleId="a8">
    <w:name w:val="Table Grid"/>
    <w:basedOn w:val="a1"/>
    <w:uiPriority w:val="59"/>
    <w:rsid w:val="003411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341187"/>
    <w:rPr>
      <w:color w:val="0000FF"/>
      <w:u w:val="single"/>
    </w:rPr>
  </w:style>
  <w:style w:type="character" w:styleId="aa">
    <w:name w:val="annotation reference"/>
    <w:uiPriority w:val="99"/>
    <w:semiHidden/>
    <w:unhideWhenUsed/>
    <w:rsid w:val="00341187"/>
    <w:rPr>
      <w:sz w:val="21"/>
      <w:szCs w:val="21"/>
    </w:rPr>
  </w:style>
  <w:style w:type="character" w:customStyle="1" w:styleId="Char2">
    <w:name w:val="页眉 Char"/>
    <w:basedOn w:val="a0"/>
    <w:link w:val="a6"/>
    <w:uiPriority w:val="99"/>
    <w:rsid w:val="00341187"/>
    <w:rPr>
      <w:sz w:val="18"/>
      <w:szCs w:val="18"/>
    </w:rPr>
  </w:style>
  <w:style w:type="character" w:customStyle="1" w:styleId="Char1">
    <w:name w:val="页脚 Char"/>
    <w:basedOn w:val="a0"/>
    <w:link w:val="a5"/>
    <w:uiPriority w:val="99"/>
    <w:qFormat/>
    <w:rsid w:val="00341187"/>
    <w:rPr>
      <w:sz w:val="18"/>
      <w:szCs w:val="18"/>
    </w:rPr>
  </w:style>
  <w:style w:type="character" w:customStyle="1" w:styleId="1Char">
    <w:name w:val="标题 1 Char"/>
    <w:basedOn w:val="a0"/>
    <w:link w:val="1"/>
    <w:uiPriority w:val="9"/>
    <w:qFormat/>
    <w:rsid w:val="00341187"/>
    <w:rPr>
      <w:rFonts w:ascii="仿宋" w:eastAsia="仿宋" w:hAnsi="仿宋" w:cs="宋体"/>
      <w:b/>
      <w:bCs/>
      <w:kern w:val="36"/>
      <w:sz w:val="32"/>
      <w:szCs w:val="32"/>
    </w:rPr>
  </w:style>
  <w:style w:type="paragraph" w:styleId="ab">
    <w:name w:val="List Paragraph"/>
    <w:basedOn w:val="a"/>
    <w:link w:val="Char4"/>
    <w:uiPriority w:val="34"/>
    <w:qFormat/>
    <w:rsid w:val="00341187"/>
    <w:pPr>
      <w:ind w:firstLine="420"/>
    </w:pPr>
  </w:style>
  <w:style w:type="character" w:customStyle="1" w:styleId="Char0">
    <w:name w:val="批注框文本 Char"/>
    <w:basedOn w:val="a0"/>
    <w:link w:val="a4"/>
    <w:uiPriority w:val="99"/>
    <w:semiHidden/>
    <w:qFormat/>
    <w:rsid w:val="00341187"/>
    <w:rPr>
      <w:rFonts w:ascii="Calibri" w:eastAsia="仿宋" w:hAnsi="Calibri" w:cs="Times New Roman"/>
      <w:kern w:val="0"/>
      <w:sz w:val="18"/>
      <w:szCs w:val="18"/>
      <w:lang w:val="zh-CN" w:eastAsia="zh-CN"/>
    </w:rPr>
  </w:style>
  <w:style w:type="character" w:customStyle="1" w:styleId="Char">
    <w:name w:val="批注文字 Char"/>
    <w:basedOn w:val="a0"/>
    <w:link w:val="a3"/>
    <w:uiPriority w:val="99"/>
    <w:semiHidden/>
    <w:qFormat/>
    <w:rsid w:val="00341187"/>
    <w:rPr>
      <w:rFonts w:ascii="Calibri" w:eastAsia="仿宋" w:hAnsi="Calibri" w:cs="Times New Roman"/>
      <w:kern w:val="0"/>
      <w:sz w:val="32"/>
      <w:szCs w:val="20"/>
      <w:lang w:val="zh-CN" w:eastAsia="zh-CN"/>
    </w:rPr>
  </w:style>
  <w:style w:type="character" w:customStyle="1" w:styleId="Char3">
    <w:name w:val="批注主题 Char"/>
    <w:basedOn w:val="Char"/>
    <w:link w:val="a7"/>
    <w:uiPriority w:val="99"/>
    <w:qFormat/>
    <w:rsid w:val="00341187"/>
    <w:rPr>
      <w:rFonts w:ascii="Calibri" w:eastAsia="仿宋" w:hAnsi="Calibri" w:cs="Times New Roman"/>
      <w:b/>
      <w:bCs/>
      <w:kern w:val="0"/>
      <w:sz w:val="32"/>
      <w:szCs w:val="20"/>
      <w:lang w:val="zh-CN" w:eastAsia="zh-CN"/>
    </w:rPr>
  </w:style>
  <w:style w:type="paragraph" w:customStyle="1" w:styleId="10">
    <w:name w:val="修订1"/>
    <w:hidden/>
    <w:uiPriority w:val="99"/>
    <w:semiHidden/>
    <w:qFormat/>
    <w:rsid w:val="00341187"/>
    <w:rPr>
      <w:rFonts w:ascii="Calibri" w:eastAsia="仿宋" w:hAnsi="Calibri" w:cs="Times New Roman"/>
      <w:kern w:val="2"/>
      <w:sz w:val="32"/>
      <w:szCs w:val="22"/>
    </w:rPr>
  </w:style>
  <w:style w:type="paragraph" w:customStyle="1" w:styleId="11">
    <w:name w:val="列出段落1"/>
    <w:basedOn w:val="a"/>
    <w:uiPriority w:val="99"/>
    <w:qFormat/>
    <w:rsid w:val="00341187"/>
    <w:pPr>
      <w:spacing w:line="240" w:lineRule="auto"/>
      <w:ind w:firstLine="420"/>
    </w:pPr>
    <w:rPr>
      <w:rFonts w:ascii="Times New Roman" w:eastAsia="宋体" w:hAnsi="Times New Roman"/>
      <w:sz w:val="21"/>
      <w:szCs w:val="24"/>
    </w:rPr>
  </w:style>
  <w:style w:type="character" w:customStyle="1" w:styleId="Char4">
    <w:name w:val="列出段落 Char"/>
    <w:basedOn w:val="a0"/>
    <w:link w:val="ab"/>
    <w:uiPriority w:val="34"/>
    <w:qFormat/>
    <w:rsid w:val="00341187"/>
    <w:rPr>
      <w:rFonts w:ascii="Calibri" w:eastAsia="仿宋" w:hAnsi="Calibri" w:cs="Times New Roman"/>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249A-A841-4E9C-A1BF-CAC815DF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745</Words>
  <Characters>4251</Characters>
  <Application>Microsoft Office Word</Application>
  <DocSecurity>0</DocSecurity>
  <Lines>35</Lines>
  <Paragraphs>9</Paragraphs>
  <ScaleCrop>false</ScaleCrop>
  <Company>SHFE</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陈永</dc:creator>
  <cp:lastModifiedBy>郑子函</cp:lastModifiedBy>
  <cp:revision>2</cp:revision>
  <cp:lastPrinted>2023-12-08T02:29:00Z</cp:lastPrinted>
  <dcterms:created xsi:type="dcterms:W3CDTF">2023-12-08T06:27:00Z</dcterms:created>
  <dcterms:modified xsi:type="dcterms:W3CDTF">2023-12-08T06:27:00Z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05BF4E385DFB433182A090EC66512A1E_12</vt:lpwstr>
  </property>
</Properties>
</file>